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kebtyflxn8o186i2b6fhe">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19 сентября 2025 года № 592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p>
    <w:p>
      <w:pPr>
        <w:spacing w:after="120"/>
        <w:ind w:firstLine="720"/>
        <w:jc w:val="left"/>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(к </w:t>
      </w:r>
      <w:hyperlink w:history="1" r:id="rIdeijxlv4ns8iw7ixfglviu">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10 декабря 2021 года № 302)</w:t>
      </w:r>
    </w:p>
    <w:p>
      <w:pPr>
        <w:spacing w:after="120"/>
        <w:ind w:firstLine="720"/>
        <w:jc w:val="center"/>
      </w:pPr>
      <w:r>
        <w:rPr>
          <w:rFonts w:ascii="Arial" w:cs="Arial" w:eastAsia="Arial" w:hAnsi="Arial"/>
          <w:sz w:val="24"/>
          <w:szCs w:val="24"/>
        </w:rPr>
        <w:t xml:space="preserve"/>
      </w:r>
    </w:p>
    <w:p>
      <w:pPr>
        <w:spacing w:after="240" w:before="200"/>
        <w:ind w:firstLine="720"/>
        <w:jc w:val="center"/>
      </w:pPr>
      <w:r>
        <w:rPr>
          <w:rFonts w:ascii="Arial" w:cs="Arial" w:eastAsia="Arial" w:hAnsi="Arial"/>
          <w:b/>
          <w:bCs/>
          <w:sz w:val="32"/>
          <w:szCs w:val="32"/>
        </w:rPr>
        <w:t xml:space="preserve">Положение</w:t>
      </w:r>
    </w:p>
    <w:p>
      <w:pPr>
        <w:spacing w:after="240" w:before="200"/>
        <w:ind w:firstLine="720"/>
        <w:jc w:val="center"/>
      </w:pPr>
      <w:r>
        <w:rPr>
          <w:rFonts w:ascii="Arial" w:cs="Arial" w:eastAsia="Arial" w:hAnsi="Arial"/>
          <w:b/>
          <w:bCs/>
          <w:sz w:val="32"/>
          <w:szCs w:val="32"/>
        </w:rPr>
        <w:t xml:space="preserve">о Государственной таможенной службе при Министерстве финансов Кыргызской Республики</w:t>
      </w:r>
    </w:p>
    <w:p>
      <w:pPr>
        <w:spacing w:after="240" w:before="200"/>
        <w:ind w:firstLine="720"/>
        <w:jc w:val="center"/>
      </w:pPr>
      <w:r>
        <w:rPr>
          <w:rFonts w:ascii="Arial" w:cs="Arial" w:eastAsia="Arial" w:hAnsi="Arial"/>
          <w:sz w:val="24"/>
          <w:szCs w:val="24"/>
        </w:rPr>
        <w:t xml:space="preserve"/>
      </w:r>
    </w:p>
    <w:p>
      <w:pPr>
        <w:spacing w:after="120"/>
        <w:ind w:firstLine="7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vj_vo9fu-vmvhrqr_uzad">
        <w:r>
          <w:rPr>
            <w:rFonts w:ascii="Arial" w:cs="Arial" w:eastAsia="Arial" w:hAnsi="Arial"/>
            <w:i/>
            <w:iCs/>
            <w:color w:val="1D4ED8"/>
            <w:sz w:val="24"/>
            <w:szCs w:val="24"/>
            <w:u w:val="single"/>
          </w:rPr>
          <w:t xml:space="preserve">24 июня 2022 года № 347</w:t>
        </w:r>
      </w:hyperlink>
      <w:r>
        <w:rPr>
          <w:rFonts w:ascii="Arial" w:cs="Arial" w:eastAsia="Arial" w:hAnsi="Arial"/>
          <w:i/>
          <w:iCs/>
          <w:sz w:val="24"/>
          <w:szCs w:val="24"/>
        </w:rPr>
        <w:t xml:space="preserve">, </w:t>
      </w:r>
      <w:hyperlink w:history="1" r:id="rIdafx8zejkdk7xwmnwso5mi">
        <w:r>
          <w:rPr>
            <w:rFonts w:ascii="Arial" w:cs="Arial" w:eastAsia="Arial" w:hAnsi="Arial"/>
            <w:i/>
            <w:iCs/>
            <w:color w:val="1D4ED8"/>
            <w:sz w:val="24"/>
            <w:szCs w:val="24"/>
            <w:u w:val="single"/>
          </w:rPr>
          <w:t xml:space="preserve">12 апреля 2024 года № 178</w:t>
        </w:r>
      </w:hyperlink>
      <w:r>
        <w:rPr>
          <w:rFonts w:ascii="Arial" w:cs="Arial" w:eastAsia="Arial" w:hAnsi="Arial"/>
          <w:i/>
          <w:iCs/>
          <w:sz w:val="24"/>
          <w:szCs w:val="24"/>
        </w:rPr>
        <w:t xml:space="preserve">, </w:t>
      </w:r>
      <w:hyperlink w:history="1" r:id="rIdrdjzf2c0mogaks2uwpnt0">
        <w:r>
          <w:rPr>
            <w:rFonts w:ascii="Arial" w:cs="Arial" w:eastAsia="Arial" w:hAnsi="Arial"/>
            <w:i/>
            <w:iCs/>
            <w:color w:val="1D4ED8"/>
            <w:sz w:val="24"/>
            <w:szCs w:val="24"/>
            <w:u w:val="single"/>
          </w:rPr>
          <w:t xml:space="preserve">28 августа 2024 года № 531</w:t>
        </w:r>
      </w:hyperlink>
      <w:r>
        <w:rPr>
          <w:rFonts w:ascii="Arial" w:cs="Arial" w:eastAsia="Arial" w:hAnsi="Arial"/>
          <w:i/>
          <w:iCs/>
          <w:sz w:val="24"/>
          <w:szCs w:val="24"/>
        </w:rPr>
        <w:t xml:space="preserve">, </w:t>
      </w:r>
      <w:hyperlink w:history="1" r:id="rIdnc_1u64ebfvev8slhf5od">
        <w:r>
          <w:rPr>
            <w:rFonts w:ascii="Arial" w:cs="Arial" w:eastAsia="Arial" w:hAnsi="Arial"/>
            <w:i/>
            <w:iCs/>
            <w:color w:val="1D4ED8"/>
            <w:sz w:val="24"/>
            <w:szCs w:val="24"/>
            <w:u w:val="single"/>
          </w:rPr>
          <w:t xml:space="preserve">10 апреля 2025 года № 195</w:t>
        </w:r>
      </w:hyperlink>
      <w:r>
        <w:rPr>
          <w:rFonts w:ascii="Arial" w:cs="Arial" w:eastAsia="Arial" w:hAnsi="Arial"/>
          <w:sz w:val="24"/>
          <w:szCs w:val="24"/>
        </w:rPr>
        <w:t xml:space="preserve">)</w:t>
      </w:r>
    </w:p>
    <w:p>
      <w:pPr>
        <w:spacing w:after="120"/>
        <w:ind w:firstLine="720"/>
        <w:jc w:val="center"/>
      </w:pPr>
      <w:r>
        <w:rPr>
          <w:rFonts w:ascii="Arial" w:cs="Arial" w:eastAsia="Arial" w:hAnsi="Arial"/>
          <w:sz w:val="24"/>
          <w:szCs w:val="24"/>
        </w:rPr>
        <w:t xml:space="preserve"/>
      </w:r>
    </w:p>
    <w:p>
      <w:pPr>
        <w:spacing w:after="120"/>
        <w:ind w:firstLine="720"/>
        <w:jc w:val="center"/>
      </w:pPr>
      <w:r>
        <w:rPr>
          <w:rFonts w:ascii="Arial" w:cs="Arial" w:eastAsia="Arial" w:hAnsi="Arial"/>
          <w:b/>
          <w:bCs/>
          <w:sz w:val="24"/>
          <w:szCs w:val="24"/>
        </w:rPr>
        <w:t xml:space="preserve">1. Общие положения</w:t>
      </w:r>
    </w:p>
    <w:p>
      <w:pPr>
        <w:spacing w:after="120"/>
        <w:ind w:firstLine="720"/>
        <w:jc w:val="both"/>
      </w:pPr>
      <w:r>
        <w:rPr>
          <w:rFonts w:ascii="Arial" w:cs="Arial" w:eastAsia="Arial" w:hAnsi="Arial"/>
          <w:sz w:val="24"/>
          <w:szCs w:val="24"/>
        </w:rPr>
        <w:t xml:space="preserve">1. Настоящее Положение определяет правовые и организационные основы деятельности Государственной таможенной службы при Министерстве финансов Кыргызской Республики (далее – ГТС).</w:t>
      </w:r>
    </w:p>
    <w:p>
      <w:pPr>
        <w:spacing w:after="120"/>
        <w:ind w:firstLine="720"/>
        <w:jc w:val="both"/>
      </w:pPr>
      <w:r>
        <w:rPr>
          <w:rFonts w:ascii="Arial" w:cs="Arial" w:eastAsia="Arial" w:hAnsi="Arial"/>
          <w:sz w:val="24"/>
          <w:szCs w:val="24"/>
        </w:rPr>
        <w:t xml:space="preserve">2. ГТС является правопреемником Государственной таможенной службы при Министерстве экономики и финансов Кыргызской Республики.</w:t>
      </w:r>
    </w:p>
    <w:p>
      <w:pPr>
        <w:spacing w:after="120"/>
        <w:ind w:firstLine="720"/>
        <w:jc w:val="both"/>
      </w:pPr>
      <w:r>
        <w:rPr>
          <w:rFonts w:ascii="Arial" w:cs="Arial" w:eastAsia="Arial" w:hAnsi="Arial"/>
          <w:sz w:val="24"/>
          <w:szCs w:val="24"/>
        </w:rPr>
        <w:t xml:space="preserve">3. ГТС является государственным органом исполнительной власти Кыргызской Республики, функционирующим в статусе подведомственного подразделения Министерства финансов Кыргызской Республики (далее – Министерство), осуществляющим непосредственное руководство таможенным делом в Кыргызской Республике и обладающим функциями уполномоченного государственного органа в сфере таможенного дела и статусом военизированного правоохранительного органа.</w:t>
      </w:r>
    </w:p>
    <w:p>
      <w:pPr>
        <w:spacing w:after="120"/>
        <w:ind w:firstLine="720"/>
        <w:jc w:val="both"/>
      </w:pPr>
      <w:r>
        <w:rPr>
          <w:rFonts w:ascii="Arial" w:cs="Arial" w:eastAsia="Arial" w:hAnsi="Arial"/>
          <w:sz w:val="24"/>
          <w:szCs w:val="24"/>
        </w:rPr>
        <w:t xml:space="preserve">4. ГТС в своей деятельности руководствуется </w:t>
      </w:r>
      <w:hyperlink w:history="1" r:id="rIdehav9xupowciqtsojx-6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иными нормативными правовыми актами Кыргызской Республики, общепризнанными принципами и нормами международного права, международными договорами, вступившими в силу в соответствии с законодательством Кыргызской Республики, и настоящим Положением.</w:t>
      </w:r>
    </w:p>
    <w:p>
      <w:pPr>
        <w:spacing w:after="120"/>
        <w:ind w:firstLine="720"/>
        <w:jc w:val="both"/>
      </w:pPr>
      <w:r>
        <w:rPr>
          <w:rFonts w:ascii="Arial" w:cs="Arial" w:eastAsia="Arial" w:hAnsi="Arial"/>
          <w:sz w:val="24"/>
          <w:szCs w:val="24"/>
        </w:rPr>
        <w:t xml:space="preserve">4</w:t>
      </w:r>
      <w:r>
        <w:rPr>
          <w:rFonts w:ascii="Arial" w:cs="Arial" w:eastAsia="Arial" w:hAnsi="Arial"/>
          <w:sz w:val="20"/>
          <w:szCs w:val="20"/>
        </w:rPr>
        <w:t xml:space="preserve">1</w:t>
      </w:r>
      <w:r>
        <w:rPr>
          <w:rFonts w:ascii="Arial" w:cs="Arial" w:eastAsia="Arial" w:hAnsi="Arial"/>
          <w:sz w:val="24"/>
          <w:szCs w:val="24"/>
        </w:rPr>
        <w:t xml:space="preserve">. ГТС по решению Кабинета Министров Кыргызской Республики осуществляет полномочия учредителя, акционера (участника) в хозяйственных обществах, в которых имеются принадлежащие государству акции (доли) в уставном капитале.</w:t>
      </w:r>
    </w:p>
    <w:p>
      <w:pPr>
        <w:spacing w:after="120"/>
        <w:ind w:firstLine="720"/>
        <w:jc w:val="both"/>
      </w:pPr>
      <w:r>
        <w:rPr>
          <w:rFonts w:ascii="Arial" w:cs="Arial" w:eastAsia="Arial" w:hAnsi="Arial"/>
          <w:i/>
          <w:iCs/>
          <w:sz w:val="24"/>
          <w:szCs w:val="24"/>
        </w:rPr>
        <w:t xml:space="preserve">(В редакции постановления Кабинета Министров КР от </w:t>
      </w:r>
      <w:hyperlink w:history="1" r:id="rIdkhjq3dw2gtnajftwqsxqu">
        <w:r>
          <w:rPr>
            <w:rFonts w:ascii="Arial" w:cs="Arial" w:eastAsia="Arial" w:hAnsi="Arial"/>
            <w:i/>
            <w:iCs/>
            <w:color w:val="1D4ED8"/>
            <w:sz w:val="24"/>
            <w:szCs w:val="24"/>
            <w:u w:val="single"/>
          </w:rPr>
          <w:t xml:space="preserve">10 апреля 2025 года № 195</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5. ГТС осуществляет свою деятельность во взаимодействии с государственными органами, органами местного самоуправления, юридическими и физическими лицами.</w:t>
      </w:r>
    </w:p>
    <w:p>
      <w:pPr>
        <w:spacing w:after="120"/>
        <w:ind w:firstLine="720"/>
        <w:jc w:val="both"/>
      </w:pPr>
      <w:r>
        <w:rPr>
          <w:rFonts w:ascii="Arial" w:cs="Arial" w:eastAsia="Arial" w:hAnsi="Arial"/>
          <w:sz w:val="24"/>
          <w:szCs w:val="24"/>
        </w:rPr>
        <w:t xml:space="preserve">6. ГТС является юридическим лицом, имеет самостоятельный баланс, обособленное имущество, печать с изображением Государственного герба Кыргызской Республики и своим наименованием на государственном и официальном языках, а также счета, открытые в порядке, установленном законодательством Кыргызской Республики.</w:t>
      </w:r>
    </w:p>
    <w:p>
      <w:pPr>
        <w:spacing w:after="120"/>
        <w:ind w:firstLine="720"/>
        <w:jc w:val="both"/>
      </w:pPr>
      <w:r>
        <w:rPr>
          <w:rFonts w:ascii="Arial" w:cs="Arial" w:eastAsia="Arial" w:hAnsi="Arial"/>
          <w:sz w:val="24"/>
          <w:szCs w:val="24"/>
        </w:rPr>
        <w:t xml:space="preserve">Организационно-правовая форма – государственное учреждение, созданное на праве оперативного управления.</w:t>
      </w:r>
    </w:p>
    <w:p>
      <w:pPr>
        <w:spacing w:after="120"/>
        <w:ind w:firstLine="720"/>
        <w:jc w:val="both"/>
      </w:pPr>
      <w:r>
        <w:rPr>
          <w:rFonts w:ascii="Arial" w:cs="Arial" w:eastAsia="Arial" w:hAnsi="Arial"/>
          <w:sz w:val="24"/>
          <w:szCs w:val="24"/>
        </w:rPr>
        <w:t xml:space="preserve">7. Полное фирменное наименование:</w:t>
      </w:r>
    </w:p>
    <w:p>
      <w:pPr>
        <w:spacing w:after="120"/>
        <w:ind w:firstLine="720"/>
        <w:jc w:val="both"/>
      </w:pPr>
      <w:r>
        <w:rPr>
          <w:rFonts w:ascii="Arial" w:cs="Arial" w:eastAsia="Arial" w:hAnsi="Arial"/>
          <w:sz w:val="24"/>
          <w:szCs w:val="24"/>
        </w:rPr>
        <w:t xml:space="preserve">1) на государственном языке: «Кыргыз Республикасынын Финансы министрлигине караштуу Мамлекеттик бажы кызматы»;</w:t>
      </w:r>
    </w:p>
    <w:p>
      <w:pPr>
        <w:spacing w:after="120"/>
        <w:ind w:firstLine="720"/>
        <w:jc w:val="both"/>
      </w:pPr>
      <w:r>
        <w:rPr>
          <w:rFonts w:ascii="Arial" w:cs="Arial" w:eastAsia="Arial" w:hAnsi="Arial"/>
          <w:sz w:val="24"/>
          <w:szCs w:val="24"/>
        </w:rPr>
        <w:t xml:space="preserve">2) на официальном языке: «Государственная таможенная служба при Министерстве финансов Кыргызской Республики».</w:t>
      </w:r>
    </w:p>
    <w:p>
      <w:pPr>
        <w:spacing w:after="120"/>
        <w:ind w:firstLine="720"/>
        <w:jc w:val="both"/>
      </w:pPr>
      <w:r>
        <w:rPr>
          <w:rFonts w:ascii="Arial" w:cs="Arial" w:eastAsia="Arial" w:hAnsi="Arial"/>
          <w:sz w:val="24"/>
          <w:szCs w:val="24"/>
        </w:rPr>
        <w:t xml:space="preserve">8. </w:t>
      </w:r>
      <w:r>
        <w:rPr>
          <w:rFonts w:ascii="Arial" w:cs="Arial" w:eastAsia="Arial" w:hAnsi="Arial"/>
          <w:sz w:val="24"/>
          <w:szCs w:val="24"/>
        </w:rPr>
        <w:t xml:space="preserve">Сокращенное наименование:</w:t>
      </w:r>
    </w:p>
    <w:p>
      <w:pPr>
        <w:spacing w:after="120"/>
        <w:ind w:firstLine="720"/>
        <w:jc w:val="both"/>
      </w:pPr>
      <w:r>
        <w:rPr>
          <w:rFonts w:ascii="Arial" w:cs="Arial" w:eastAsia="Arial" w:hAnsi="Arial"/>
          <w:sz w:val="24"/>
          <w:szCs w:val="24"/>
        </w:rPr>
        <w:t xml:space="preserve">1) на государственном языке: «МБК»;</w:t>
      </w:r>
    </w:p>
    <w:p>
      <w:pPr>
        <w:spacing w:after="120"/>
        <w:ind w:firstLine="720"/>
        <w:jc w:val="both"/>
      </w:pPr>
      <w:r>
        <w:rPr>
          <w:rFonts w:ascii="Arial" w:cs="Arial" w:eastAsia="Arial" w:hAnsi="Arial"/>
          <w:sz w:val="24"/>
          <w:szCs w:val="24"/>
        </w:rPr>
        <w:t xml:space="preserve">2) на официальном языке: «ГТС».</w:t>
      </w:r>
    </w:p>
    <w:p>
      <w:pPr>
        <w:spacing w:after="120"/>
        <w:ind w:firstLine="720"/>
        <w:jc w:val="both"/>
      </w:pPr>
      <w:r>
        <w:rPr>
          <w:rFonts w:ascii="Arial" w:cs="Arial" w:eastAsia="Arial" w:hAnsi="Arial"/>
          <w:sz w:val="24"/>
          <w:szCs w:val="24"/>
        </w:rPr>
        <w:t xml:space="preserve">9. Юридический адрес ГТС: 720020, Кыргызская Республика, город Бишкек, улица Байтик Баатыра, 4а.</w:t>
      </w:r>
    </w:p>
    <w:p>
      <w:pPr>
        <w:spacing w:after="120"/>
        <w:ind w:firstLine="720"/>
        <w:jc w:val="both"/>
      </w:pPr>
      <w:r>
        <w:rPr>
          <w:rFonts w:ascii="Arial" w:cs="Arial" w:eastAsia="Arial" w:hAnsi="Arial"/>
          <w:sz w:val="24"/>
          <w:szCs w:val="24"/>
        </w:rPr>
        <w:t xml:space="preserve"/>
      </w:r>
    </w:p>
    <w:p>
      <w:pPr>
        <w:spacing w:after="120"/>
        <w:ind w:firstLine="720"/>
        <w:jc w:val="center"/>
      </w:pPr>
      <w:r>
        <w:rPr>
          <w:rFonts w:ascii="Arial" w:cs="Arial" w:eastAsia="Arial" w:hAnsi="Arial"/>
          <w:b/>
          <w:bCs/>
          <w:sz w:val="24"/>
          <w:szCs w:val="24"/>
        </w:rPr>
        <w:t xml:space="preserve">2. Цель деятельности ГТС</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10. Целью деятельности ГТС является обеспечение соблюдения международных договоров, вступивших в силу в соответствии с законодательством Кыргызской Республики, регулирующих таможенные правоотношения, актов, составляющих право Евразийского экономического союза, а также законодательства Кыргызской Республики о таможенном регулировании.</w:t>
      </w:r>
    </w:p>
    <w:p>
      <w:pPr>
        <w:spacing w:after="120"/>
        <w:ind w:firstLine="720"/>
        <w:jc w:val="both"/>
      </w:pPr>
      <w:r>
        <w:rPr>
          <w:rFonts w:ascii="Arial" w:cs="Arial" w:eastAsia="Arial" w:hAnsi="Arial"/>
          <w:sz w:val="24"/>
          <w:szCs w:val="24"/>
        </w:rPr>
        <w:t xml:space="preserve"/>
      </w:r>
    </w:p>
    <w:p>
      <w:pPr>
        <w:spacing w:after="120"/>
        <w:ind w:firstLine="720"/>
        <w:jc w:val="center"/>
      </w:pPr>
      <w:r>
        <w:rPr>
          <w:rFonts w:ascii="Arial" w:cs="Arial" w:eastAsia="Arial" w:hAnsi="Arial"/>
          <w:b/>
          <w:bCs/>
          <w:sz w:val="24"/>
          <w:szCs w:val="24"/>
        </w:rPr>
        <w:t xml:space="preserve">3. Задачи ГТС</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11. Основными задачами ГТС являются:</w:t>
      </w:r>
    </w:p>
    <w:p>
      <w:pPr>
        <w:spacing w:after="120"/>
        <w:ind w:firstLine="720"/>
        <w:jc w:val="both"/>
      </w:pPr>
      <w:r>
        <w:rPr>
          <w:rFonts w:ascii="Arial" w:cs="Arial" w:eastAsia="Arial" w:hAnsi="Arial"/>
          <w:sz w:val="24"/>
          <w:szCs w:val="24"/>
        </w:rPr>
        <w:t xml:space="preserve">1) создание благоприятных условий для субъектов внешнеэкономической деятельности (далее – лица) при перемещении товаров и транспортных средств через пункты пропуска на таможенной границе Евразийского экономического союза;</w:t>
      </w:r>
    </w:p>
    <w:p>
      <w:pPr>
        <w:spacing w:after="120"/>
        <w:ind w:firstLine="720"/>
        <w:jc w:val="both"/>
      </w:pPr>
      <w:r>
        <w:rPr>
          <w:rFonts w:ascii="Arial" w:cs="Arial" w:eastAsia="Arial" w:hAnsi="Arial"/>
          <w:sz w:val="24"/>
          <w:szCs w:val="24"/>
        </w:rPr>
        <w:t xml:space="preserve">2) повышение качества таможенного регулирования в целях увеличения инвестиций в экономику государства;</w:t>
      </w:r>
    </w:p>
    <w:p>
      <w:pPr>
        <w:spacing w:after="120"/>
        <w:ind w:firstLine="720"/>
        <w:jc w:val="both"/>
      </w:pPr>
      <w:r>
        <w:rPr>
          <w:rFonts w:ascii="Arial" w:cs="Arial" w:eastAsia="Arial" w:hAnsi="Arial"/>
          <w:sz w:val="24"/>
          <w:szCs w:val="24"/>
        </w:rPr>
        <w:t xml:space="preserve">3) выработка предложений по совершенствованию таможенного законодательства и обеспечение их реализации;</w:t>
      </w:r>
    </w:p>
    <w:p>
      <w:pPr>
        <w:spacing w:after="120"/>
        <w:ind w:firstLine="720"/>
        <w:jc w:val="both"/>
      </w:pPr>
      <w:r>
        <w:rPr>
          <w:rFonts w:ascii="Arial" w:cs="Arial" w:eastAsia="Arial" w:hAnsi="Arial"/>
          <w:sz w:val="24"/>
          <w:szCs w:val="24"/>
        </w:rPr>
        <w:t xml:space="preserve">4) содействие осуществлению мер по защите государственной безопасности, жизни и здоровья граждан, защите животных и растений, охране окружающей природной среды, защите интересов отечественных потребителей при ввозе товаров на таможенную территорию Евразийского экономического союза;</w:t>
      </w:r>
    </w:p>
    <w:p>
      <w:pPr>
        <w:spacing w:after="120"/>
        <w:ind w:firstLine="720"/>
        <w:jc w:val="both"/>
      </w:pPr>
      <w:r>
        <w:rPr>
          <w:rFonts w:ascii="Arial" w:cs="Arial" w:eastAsia="Arial" w:hAnsi="Arial"/>
          <w:sz w:val="24"/>
          <w:szCs w:val="24"/>
        </w:rPr>
        <w:t xml:space="preserve">5) обеспечение выполнения международных обязательств Кыргызской Республики в части, касающейся таможенного дела.</w:t>
      </w:r>
    </w:p>
    <w:p>
      <w:pPr>
        <w:spacing w:after="120"/>
        <w:ind w:firstLine="720"/>
        <w:jc w:val="both"/>
      </w:pPr>
      <w:r>
        <w:rPr>
          <w:rFonts w:ascii="Arial" w:cs="Arial" w:eastAsia="Arial" w:hAnsi="Arial"/>
          <w:sz w:val="24"/>
          <w:szCs w:val="24"/>
        </w:rPr>
        <w:t xml:space="preserve"/>
      </w:r>
    </w:p>
    <w:p>
      <w:pPr>
        <w:spacing w:after="120"/>
        <w:ind w:firstLine="720"/>
        <w:jc w:val="center"/>
      </w:pPr>
      <w:r>
        <w:rPr>
          <w:rFonts w:ascii="Arial" w:cs="Arial" w:eastAsia="Arial" w:hAnsi="Arial"/>
          <w:b/>
          <w:bCs/>
          <w:sz w:val="24"/>
          <w:szCs w:val="24"/>
        </w:rPr>
        <w:t xml:space="preserve">4. Функции ГТС</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12. Для выполнения своих задач ГТС осуществляет следующие функции:</w:t>
      </w:r>
    </w:p>
    <w:p>
      <w:pPr>
        <w:spacing w:after="120"/>
        <w:ind w:firstLine="720"/>
        <w:jc w:val="both"/>
      </w:pPr>
      <w:r>
        <w:rPr>
          <w:rFonts w:ascii="Arial" w:cs="Arial" w:eastAsia="Arial" w:hAnsi="Arial"/>
          <w:sz w:val="24"/>
          <w:szCs w:val="24"/>
        </w:rPr>
        <w:t xml:space="preserve">1) функции регулирования отношений, связанных с перемещением через таможенную границу товаров и транспортных средств:</w:t>
      </w:r>
    </w:p>
    <w:p>
      <w:pPr>
        <w:spacing w:after="120"/>
        <w:ind w:firstLine="720"/>
        <w:jc w:val="both"/>
      </w:pPr>
      <w:r>
        <w:rPr>
          <w:rFonts w:ascii="Arial" w:cs="Arial" w:eastAsia="Arial" w:hAnsi="Arial"/>
          <w:sz w:val="24"/>
          <w:szCs w:val="24"/>
        </w:rPr>
        <w:t xml:space="preserve">– обеспечивает применение норм Таможенного кодекса Евразийского экономического союза, иных регулирующих таможенные правоотношения международных договоров и актов, составляющих право Евразийского экономического союза, в отношении товаров и транспортных средств, перемещаемых через пункты пропуска на таможенной границе Евразийского экономического союза, в том числе перемещаемых через границы свободных экономических зон;</w:t>
      </w:r>
    </w:p>
    <w:p>
      <w:pPr>
        <w:spacing w:after="120"/>
        <w:ind w:firstLine="720"/>
        <w:jc w:val="both"/>
      </w:pPr>
      <w:r>
        <w:rPr>
          <w:rFonts w:ascii="Arial" w:cs="Arial" w:eastAsia="Arial" w:hAnsi="Arial"/>
          <w:sz w:val="24"/>
          <w:szCs w:val="24"/>
        </w:rPr>
        <w:t xml:space="preserve">– участвует в разработке мер таможенного дела в отношении товаров, перемещаемых через пункты пропуска на таможенной границе Евразийского экономического союза, в том числе перемещаемых через границы свободных экономических зон, и организует в рамках своей компетенции реализацию этих мер;</w:t>
      </w:r>
    </w:p>
    <w:p>
      <w:pPr>
        <w:spacing w:after="120"/>
        <w:ind w:firstLine="720"/>
        <w:jc w:val="both"/>
      </w:pPr>
      <w:r>
        <w:rPr>
          <w:rFonts w:ascii="Arial" w:cs="Arial" w:eastAsia="Arial" w:hAnsi="Arial"/>
          <w:sz w:val="24"/>
          <w:szCs w:val="24"/>
        </w:rPr>
        <w:t xml:space="preserve">– организует взимание таможенными органами таможенных платежей при перемещении товаров через таможенную границу Евразийского экономического союза;</w:t>
      </w:r>
    </w:p>
    <w:p>
      <w:pPr>
        <w:spacing w:after="120"/>
        <w:ind w:firstLine="720"/>
        <w:jc w:val="both"/>
      </w:pPr>
      <w:r>
        <w:rPr>
          <w:rFonts w:ascii="Arial" w:cs="Arial" w:eastAsia="Arial" w:hAnsi="Arial"/>
          <w:sz w:val="24"/>
          <w:szCs w:val="24"/>
        </w:rPr>
        <w:t xml:space="preserve">– координирует функции государственных контролирующих органов в пунктах пропуска и местах таможенного оформления в части устранения дублирования функций;</w:t>
      </w:r>
    </w:p>
    <w:p>
      <w:pPr>
        <w:spacing w:after="120"/>
        <w:ind w:firstLine="720"/>
        <w:jc w:val="both"/>
      </w:pPr>
      <w:r>
        <w:rPr>
          <w:rFonts w:ascii="Arial" w:cs="Arial" w:eastAsia="Arial" w:hAnsi="Arial"/>
          <w:sz w:val="24"/>
          <w:szCs w:val="24"/>
        </w:rPr>
        <w:t xml:space="preserve">– разрабатывает меры и создает условия для развития таможенной инфраструктуры;</w:t>
      </w:r>
    </w:p>
    <w:p>
      <w:pPr>
        <w:spacing w:after="120"/>
        <w:ind w:firstLine="720"/>
        <w:jc w:val="both"/>
      </w:pPr>
      <w:r>
        <w:rPr>
          <w:rFonts w:ascii="Arial" w:cs="Arial" w:eastAsia="Arial" w:hAnsi="Arial"/>
          <w:sz w:val="24"/>
          <w:szCs w:val="24"/>
        </w:rPr>
        <w:t xml:space="preserve">– регулирует деятельность лиц, осуществляющих деятельность в сфере таможенного дела, уполномоченных экономических операторов;</w:t>
      </w:r>
    </w:p>
    <w:p>
      <w:pPr>
        <w:spacing w:after="120"/>
        <w:ind w:firstLine="720"/>
        <w:jc w:val="both"/>
      </w:pPr>
      <w:r>
        <w:rPr>
          <w:rFonts w:ascii="Arial" w:cs="Arial" w:eastAsia="Arial" w:hAnsi="Arial"/>
          <w:sz w:val="24"/>
          <w:szCs w:val="24"/>
        </w:rPr>
        <w:t xml:space="preserve">– осуществляет контроль за соблюдением единообразного применения норм Таможенного кодекса Евразийского экономического союза, иных регулирующих таможенные правоотношения международных договоров и актов, составляющих право Евразийского экономического союза, и законодательства Кыргызской Республики в сфере таможенного дела;</w:t>
      </w:r>
    </w:p>
    <w:p>
      <w:pPr>
        <w:spacing w:after="120"/>
        <w:ind w:firstLine="720"/>
        <w:jc w:val="both"/>
      </w:pPr>
      <w:r>
        <w:rPr>
          <w:rFonts w:ascii="Arial" w:cs="Arial" w:eastAsia="Arial" w:hAnsi="Arial"/>
          <w:sz w:val="24"/>
          <w:szCs w:val="24"/>
        </w:rPr>
        <w:t xml:space="preserve">– обеспечивает участие таможенных органов в осуществлении мер по защите жизни и здоровья граждан, окружающей природной среды, защите интересов отечественных потребителей при ввозе товаров на таможенную территорию Евразийского экономического союза;</w:t>
      </w:r>
    </w:p>
    <w:p>
      <w:pPr>
        <w:spacing w:after="120"/>
        <w:ind w:firstLine="720"/>
        <w:jc w:val="both"/>
      </w:pPr>
      <w:r>
        <w:rPr>
          <w:rFonts w:ascii="Arial" w:cs="Arial" w:eastAsia="Arial" w:hAnsi="Arial"/>
          <w:sz w:val="24"/>
          <w:szCs w:val="24"/>
        </w:rPr>
        <w:t xml:space="preserve">– в соответствии с законодательством Кыргызской Республики осуществляет радиационный контроль в пунктах пропуска на таможенной границе Евразийского экономического союза;</w:t>
      </w:r>
    </w:p>
    <w:p>
      <w:pPr>
        <w:spacing w:after="120"/>
        <w:ind w:firstLine="720"/>
        <w:jc w:val="both"/>
      </w:pPr>
      <w:r>
        <w:rPr>
          <w:rFonts w:ascii="Arial" w:cs="Arial" w:eastAsia="Arial" w:hAnsi="Arial"/>
          <w:sz w:val="24"/>
          <w:szCs w:val="24"/>
        </w:rPr>
        <w:t xml:space="preserve">– в соответствии с законодательством Кыргызской Республики осуществляет транспортный контроль в пунктах пропуска на таможенной границе Евразийского экономического союза;</w:t>
      </w:r>
    </w:p>
    <w:p>
      <w:pPr>
        <w:spacing w:after="120"/>
        <w:ind w:firstLine="720"/>
        <w:jc w:val="both"/>
      </w:pPr>
      <w:r>
        <w:rPr>
          <w:rFonts w:ascii="Arial" w:cs="Arial" w:eastAsia="Arial" w:hAnsi="Arial"/>
          <w:sz w:val="24"/>
          <w:szCs w:val="24"/>
        </w:rPr>
        <w:t xml:space="preserve">– осуществляет сотрудничество и взаимодействие с государственными органами;</w:t>
      </w:r>
    </w:p>
    <w:p>
      <w:pPr>
        <w:spacing w:after="120"/>
        <w:ind w:firstLine="720"/>
        <w:jc w:val="both"/>
      </w:pPr>
      <w:r>
        <w:rPr>
          <w:rFonts w:ascii="Arial" w:cs="Arial" w:eastAsia="Arial" w:hAnsi="Arial"/>
          <w:sz w:val="24"/>
          <w:szCs w:val="24"/>
        </w:rPr>
        <w:t xml:space="preserve">– осуществляет в установленном порядке сотрудничество и взаимодействие с таможенными и иными компетентными органами иностранных государств в сфере таможенного дела, в том числе в области выявления и пресечения таможенных </w:t>
      </w:r>
      <w:r>
        <w:rPr>
          <w:rFonts w:ascii="Arial" w:cs="Arial" w:eastAsia="Arial" w:hAnsi="Arial"/>
          <w:sz w:val="24"/>
          <w:szCs w:val="24"/>
        </w:rPr>
        <w:t xml:space="preserve">право</w:t>
      </w:r>
      <w:r>
        <w:rPr>
          <w:rFonts w:ascii="Arial" w:cs="Arial" w:eastAsia="Arial" w:hAnsi="Arial"/>
          <w:sz w:val="24"/>
          <w:szCs w:val="24"/>
        </w:rPr>
        <w:t xml:space="preserve">нарушений и преступлений;</w:t>
      </w:r>
    </w:p>
    <w:p>
      <w:pPr>
        <w:spacing w:after="120"/>
        <w:ind w:firstLine="720"/>
        <w:jc w:val="both"/>
      </w:pPr>
      <w:r>
        <w:rPr>
          <w:rFonts w:ascii="Arial" w:cs="Arial" w:eastAsia="Arial" w:hAnsi="Arial"/>
          <w:sz w:val="24"/>
          <w:szCs w:val="24"/>
        </w:rPr>
        <w:t xml:space="preserve">– обеспечивает выполнение международных обязательств Кыргызской Республики в части, касающейся таможенного дела;</w:t>
      </w:r>
    </w:p>
    <w:p>
      <w:pPr>
        <w:spacing w:after="120"/>
        <w:ind w:firstLine="720"/>
        <w:jc w:val="both"/>
      </w:pPr>
      <w:r>
        <w:rPr>
          <w:rFonts w:ascii="Arial" w:cs="Arial" w:eastAsia="Arial" w:hAnsi="Arial"/>
          <w:sz w:val="24"/>
          <w:szCs w:val="24"/>
        </w:rPr>
        <w:t xml:space="preserve">– обобщает и анализирует практику применения законодательства Кыргызской Республики в сфере таможенного дела;</w:t>
      </w:r>
    </w:p>
    <w:p>
      <w:pPr>
        <w:spacing w:after="120"/>
        <w:ind w:firstLine="720"/>
        <w:jc w:val="both"/>
      </w:pPr>
      <w:r>
        <w:rPr>
          <w:rFonts w:ascii="Arial" w:cs="Arial" w:eastAsia="Arial" w:hAnsi="Arial"/>
          <w:sz w:val="24"/>
          <w:szCs w:val="24"/>
        </w:rPr>
        <w:t xml:space="preserve">– осуществляет авторизацию и подтверждение соответствия электронных документов, необходимых для совершения таможенных операций, оформленных хозяйствующим субъектом, требованиям законодательства Кыргызской Республики и правомерности применения хозяйствующим субъектом электронной подписи в соответствии с международными соглашениями;</w:t>
      </w:r>
    </w:p>
    <w:p>
      <w:pPr>
        <w:spacing w:after="120"/>
        <w:ind w:firstLine="720"/>
        <w:jc w:val="both"/>
      </w:pPr>
      <w:r>
        <w:rPr>
          <w:rFonts w:ascii="Arial" w:cs="Arial" w:eastAsia="Arial" w:hAnsi="Arial"/>
          <w:sz w:val="24"/>
          <w:szCs w:val="24"/>
        </w:rPr>
        <w:t xml:space="preserve">– осуществляет полномочия учредителя, участника (акционера) в хозяйственных обществах с государственной долей участия в уставном капитале;</w:t>
      </w:r>
    </w:p>
    <w:p>
      <w:pPr>
        <w:spacing w:after="120"/>
        <w:ind w:firstLine="720"/>
        <w:jc w:val="both"/>
      </w:pPr>
      <w:r>
        <w:rPr>
          <w:rFonts w:ascii="Arial" w:cs="Arial" w:eastAsia="Arial" w:hAnsi="Arial"/>
          <w:sz w:val="24"/>
          <w:szCs w:val="24"/>
        </w:rPr>
        <w:t xml:space="preserve">2) функции формирования и ведения таможенной статистики:</w:t>
      </w:r>
    </w:p>
    <w:p>
      <w:pPr>
        <w:spacing w:after="120"/>
        <w:ind w:firstLine="720"/>
        <w:jc w:val="both"/>
      </w:pPr>
      <w:r>
        <w:rPr>
          <w:rFonts w:ascii="Arial" w:cs="Arial" w:eastAsia="Arial" w:hAnsi="Arial"/>
          <w:sz w:val="24"/>
          <w:szCs w:val="24"/>
        </w:rPr>
        <w:t xml:space="preserve">– осуществляет сбор, обработку и анализ статистических данных в области таможенного дела;</w:t>
      </w:r>
    </w:p>
    <w:p>
      <w:pPr>
        <w:spacing w:after="120"/>
        <w:ind w:firstLine="720"/>
        <w:jc w:val="both"/>
      </w:pPr>
      <w:r>
        <w:rPr>
          <w:rFonts w:ascii="Arial" w:cs="Arial" w:eastAsia="Arial" w:hAnsi="Arial"/>
          <w:sz w:val="24"/>
          <w:szCs w:val="24"/>
        </w:rPr>
        <w:t xml:space="preserve">– ведет таможенную статистику внешней торговли и специальную таможенную статистику Кыргызской Республики в соответствии с методологией Таможенного кодекса Евразийского экономического союза, иных регулирующих таможенные правоотношения международных договоров и актов, составляющих право Евразийского экономического союза;</w:t>
      </w:r>
    </w:p>
    <w:p>
      <w:pPr>
        <w:spacing w:after="120"/>
        <w:ind w:firstLine="720"/>
        <w:jc w:val="both"/>
      </w:pPr>
      <w:r>
        <w:rPr>
          <w:rFonts w:ascii="Arial" w:cs="Arial" w:eastAsia="Arial" w:hAnsi="Arial"/>
          <w:sz w:val="24"/>
          <w:szCs w:val="24"/>
        </w:rPr>
        <w:t xml:space="preserve">– осуществляет официальную публикацию данных таможенной статистики внешней торговли;</w:t>
      </w:r>
    </w:p>
    <w:p>
      <w:pPr>
        <w:spacing w:after="120"/>
        <w:ind w:firstLine="720"/>
        <w:jc w:val="both"/>
      </w:pPr>
      <w:r>
        <w:rPr>
          <w:rFonts w:ascii="Arial" w:cs="Arial" w:eastAsia="Arial" w:hAnsi="Arial"/>
          <w:sz w:val="24"/>
          <w:szCs w:val="24"/>
        </w:rPr>
        <w:t xml:space="preserve">3) функции предупреждения и пресечения таможенных правонарушений и преступлений:</w:t>
      </w:r>
    </w:p>
    <w:p>
      <w:pPr>
        <w:spacing w:after="120"/>
        <w:ind w:firstLine="720"/>
        <w:jc w:val="both"/>
      </w:pPr>
      <w:r>
        <w:rPr>
          <w:rFonts w:ascii="Arial" w:cs="Arial" w:eastAsia="Arial" w:hAnsi="Arial"/>
          <w:sz w:val="24"/>
          <w:szCs w:val="24"/>
        </w:rPr>
        <w:t xml:space="preserve">- осуществляет пресечение правонарушений в сфере таможенного дела в порядке, определяемом законодательством Кыргызской Республики, в том числе путем разработки и реализации системы мер совместно с другими правоохранительными органами;</w:t>
      </w:r>
    </w:p>
    <w:p>
      <w:pPr>
        <w:spacing w:after="120"/>
        <w:ind w:firstLine="720"/>
        <w:jc w:val="both"/>
      </w:pPr>
      <w:r>
        <w:rPr>
          <w:rFonts w:ascii="Arial" w:cs="Arial" w:eastAsia="Arial" w:hAnsi="Arial"/>
          <w:sz w:val="24"/>
          <w:szCs w:val="24"/>
        </w:rPr>
        <w:t xml:space="preserve">- проводит сбор и анализ информации по таможенным правонарушениям и преступлениям с целью предупреждения нанесения ущерба интересам государства, а также защиты прав и интересов субъектов;</w:t>
      </w:r>
    </w:p>
    <w:p>
      <w:pPr>
        <w:spacing w:after="120"/>
        <w:ind w:firstLine="720"/>
        <w:jc w:val="both"/>
      </w:pPr>
      <w:r>
        <w:rPr>
          <w:rFonts w:ascii="Arial" w:cs="Arial" w:eastAsia="Arial" w:hAnsi="Arial"/>
          <w:sz w:val="24"/>
          <w:szCs w:val="24"/>
        </w:rPr>
        <w:t xml:space="preserve">- осуществляет контроль за соблюдением таможенными органами норм законодательства Кыргызской Республики при производстве дел в сфере таможенных правонарушений и преступлений;</w:t>
      </w:r>
    </w:p>
    <w:p>
      <w:pPr>
        <w:spacing w:after="120"/>
        <w:ind w:firstLine="720"/>
        <w:jc w:val="both"/>
      </w:pPr>
      <w:r>
        <w:rPr>
          <w:rFonts w:ascii="Arial" w:cs="Arial" w:eastAsia="Arial" w:hAnsi="Arial"/>
          <w:sz w:val="24"/>
          <w:szCs w:val="24"/>
        </w:rPr>
        <w:t xml:space="preserve">- осуществляет контроль за соблюдением таможенными органами норм законодательства Кыргызской Республики об оперативно-розыскной деятельности;</w:t>
      </w:r>
    </w:p>
    <w:p>
      <w:pPr>
        <w:spacing w:after="120"/>
        <w:ind w:firstLine="720"/>
        <w:jc w:val="both"/>
      </w:pPr>
      <w:r>
        <w:rPr>
          <w:rFonts w:ascii="Arial" w:cs="Arial" w:eastAsia="Arial" w:hAnsi="Arial"/>
          <w:sz w:val="24"/>
          <w:szCs w:val="24"/>
        </w:rPr>
        <w:t xml:space="preserve">- ведет методологию по производству дел в сфере таможенных правонарушений и преступлений;</w:t>
      </w:r>
    </w:p>
    <w:p>
      <w:pPr>
        <w:spacing w:after="120"/>
        <w:ind w:firstLine="720"/>
        <w:jc w:val="both"/>
      </w:pPr>
      <w:r>
        <w:rPr>
          <w:rFonts w:ascii="Arial" w:cs="Arial" w:eastAsia="Arial" w:hAnsi="Arial"/>
          <w:sz w:val="24"/>
          <w:szCs w:val="24"/>
        </w:rPr>
        <w:t xml:space="preserve">- осуществляет сотрудничество и взаимодействие с таможенными и иными компетентными органами иностранных государств в области выявления и пресечения таможенных правонарушений и преступлений;</w:t>
      </w:r>
    </w:p>
    <w:p>
      <w:pPr>
        <w:spacing w:after="120"/>
        <w:ind w:firstLine="720"/>
        <w:jc w:val="both"/>
      </w:pPr>
      <w:r>
        <w:rPr>
          <w:rFonts w:ascii="Arial" w:cs="Arial" w:eastAsia="Arial" w:hAnsi="Arial"/>
          <w:sz w:val="24"/>
          <w:szCs w:val="24"/>
        </w:rPr>
        <w:t xml:space="preserve">- проводит мероприятия по правовой пропаганде в сфере курируемой отрасли;</w:t>
      </w:r>
    </w:p>
    <w:p>
      <w:pPr>
        <w:spacing w:after="120"/>
        <w:ind w:firstLine="720"/>
        <w:jc w:val="both"/>
      </w:pPr>
      <w:r>
        <w:rPr>
          <w:rFonts w:ascii="Arial" w:cs="Arial" w:eastAsia="Arial" w:hAnsi="Arial"/>
          <w:sz w:val="24"/>
          <w:szCs w:val="24"/>
        </w:rPr>
        <w:t xml:space="preserve">4) функции поддержки:</w:t>
      </w:r>
    </w:p>
    <w:p>
      <w:pPr>
        <w:spacing w:after="120"/>
        <w:ind w:firstLine="720"/>
        <w:jc w:val="both"/>
      </w:pPr>
      <w:r>
        <w:rPr>
          <w:rFonts w:ascii="Arial" w:cs="Arial" w:eastAsia="Arial" w:hAnsi="Arial"/>
          <w:sz w:val="24"/>
          <w:szCs w:val="24"/>
        </w:rPr>
        <w:t xml:space="preserve">– создает систему обеспечения информацией по таможенным вопросам в соответствии с законодательством Кыргызской Республики и поддерживает официальные отношения консультативного характера с субъектами внешнеэкономической деятельности и их профессиональными объединениями (ассоциациями);</w:t>
      </w:r>
    </w:p>
    <w:p>
      <w:pPr>
        <w:spacing w:after="120"/>
        <w:ind w:firstLine="720"/>
        <w:jc w:val="both"/>
      </w:pPr>
      <w:r>
        <w:rPr>
          <w:rFonts w:ascii="Arial" w:cs="Arial" w:eastAsia="Arial" w:hAnsi="Arial"/>
          <w:sz w:val="24"/>
          <w:szCs w:val="24"/>
        </w:rPr>
        <w:t xml:space="preserve">– обеспечивает своевременное и полное рассмотрение жалоб и обращений лиц в порядке, установленном законодательством Кыргызской Республики;</w:t>
      </w:r>
    </w:p>
    <w:p>
      <w:pPr>
        <w:spacing w:after="120"/>
        <w:ind w:firstLine="720"/>
        <w:jc w:val="both"/>
      </w:pPr>
      <w:r>
        <w:rPr>
          <w:rFonts w:ascii="Arial" w:cs="Arial" w:eastAsia="Arial" w:hAnsi="Arial"/>
          <w:sz w:val="24"/>
          <w:szCs w:val="24"/>
        </w:rPr>
        <w:t xml:space="preserve">– обеспечивает создание, функционирование и совершенствование единой автоматизированной информационной системы таможенных органов Кыргызской Республики;</w:t>
      </w:r>
    </w:p>
    <w:p>
      <w:pPr>
        <w:spacing w:after="120"/>
        <w:ind w:firstLine="720"/>
        <w:jc w:val="both"/>
      </w:pPr>
      <w:r>
        <w:rPr>
          <w:rFonts w:ascii="Arial" w:cs="Arial" w:eastAsia="Arial" w:hAnsi="Arial"/>
          <w:sz w:val="24"/>
          <w:szCs w:val="24"/>
        </w:rPr>
        <w:t xml:space="preserve">– осуществляет сотрудничество с другими органами государственной власти в области информационного взаимодействия;</w:t>
      </w:r>
    </w:p>
    <w:p>
      <w:pPr>
        <w:spacing w:after="120"/>
        <w:ind w:firstLine="720"/>
        <w:jc w:val="both"/>
      </w:pPr>
      <w:r>
        <w:rPr>
          <w:rFonts w:ascii="Arial" w:cs="Arial" w:eastAsia="Arial" w:hAnsi="Arial"/>
          <w:sz w:val="24"/>
          <w:szCs w:val="24"/>
        </w:rPr>
        <w:t xml:space="preserve">– создает и развивает материально-техническую и социальную базу таможенных органов;</w:t>
      </w:r>
    </w:p>
    <w:p>
      <w:pPr>
        <w:spacing w:after="120"/>
        <w:ind w:firstLine="720"/>
        <w:jc w:val="both"/>
      </w:pPr>
      <w:r>
        <w:rPr>
          <w:rFonts w:ascii="Arial" w:cs="Arial" w:eastAsia="Arial" w:hAnsi="Arial"/>
          <w:sz w:val="24"/>
          <w:szCs w:val="24"/>
        </w:rPr>
        <w:t xml:space="preserve">– осуществляет прогноз потребности в кадровых ресурсах таможенных органов;</w:t>
      </w:r>
    </w:p>
    <w:p>
      <w:pPr>
        <w:spacing w:after="120"/>
        <w:ind w:firstLine="720"/>
        <w:jc w:val="both"/>
      </w:pPr>
      <w:r>
        <w:rPr>
          <w:rFonts w:ascii="Arial" w:cs="Arial" w:eastAsia="Arial" w:hAnsi="Arial"/>
          <w:sz w:val="24"/>
          <w:szCs w:val="24"/>
        </w:rPr>
        <w:t xml:space="preserve">– проводит оценку эффективности системы внутреннего контроля и результативности финансово-хозяйственной деятельности, вырабатывает рекомендации по результатам оценки в пределах компетенции ГТС;</w:t>
      </w:r>
    </w:p>
    <w:p>
      <w:pPr>
        <w:spacing w:after="120"/>
        <w:ind w:firstLine="720"/>
        <w:jc w:val="both"/>
      </w:pPr>
      <w:r>
        <w:rPr>
          <w:rFonts w:ascii="Arial" w:cs="Arial" w:eastAsia="Arial" w:hAnsi="Arial"/>
          <w:sz w:val="24"/>
          <w:szCs w:val="24"/>
        </w:rPr>
        <w:t xml:space="preserve">– выполняет иные функции, возложенные на ГТС законодательством Кыргызской Республики.</w:t>
      </w:r>
    </w:p>
    <w:p>
      <w:pPr>
        <w:spacing w:after="120"/>
        <w:ind w:firstLine="720"/>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3gj_uinrgbah1z5dfvn9c">
        <w:r>
          <w:rPr>
            <w:rFonts w:ascii="Arial" w:cs="Arial" w:eastAsia="Arial" w:hAnsi="Arial"/>
            <w:i/>
            <w:iCs/>
            <w:color w:val="1D4ED8"/>
            <w:sz w:val="24"/>
            <w:szCs w:val="24"/>
            <w:u w:val="single"/>
          </w:rPr>
          <w:t xml:space="preserve">24 июня 2022 года № 347</w:t>
        </w:r>
      </w:hyperlink>
      <w:r>
        <w:rPr>
          <w:rFonts w:ascii="Arial" w:cs="Arial" w:eastAsia="Arial" w:hAnsi="Arial"/>
          <w:i/>
          <w:iCs/>
          <w:sz w:val="24"/>
          <w:szCs w:val="24"/>
        </w:rPr>
        <w:t xml:space="preserve">, </w:t>
      </w:r>
      <w:hyperlink w:history="1" r:id="rIdj6hcaedsehdq9gnxwoawk">
        <w:r>
          <w:rPr>
            <w:rFonts w:ascii="Arial" w:cs="Arial" w:eastAsia="Arial" w:hAnsi="Arial"/>
            <w:i/>
            <w:iCs/>
            <w:color w:val="1D4ED8"/>
            <w:sz w:val="24"/>
            <w:szCs w:val="24"/>
            <w:u w:val="single"/>
          </w:rPr>
          <w:t xml:space="preserve">12 апреля 2024 года № 178</w:t>
        </w:r>
      </w:hyperlink>
      <w:r>
        <w:rPr>
          <w:rFonts w:ascii="Arial" w:cs="Arial" w:eastAsia="Arial" w:hAnsi="Arial"/>
          <w:i/>
          <w:iCs/>
          <w:sz w:val="24"/>
          <w:szCs w:val="24"/>
        </w:rPr>
        <w:t xml:space="preserve">, </w:t>
      </w:r>
      <w:hyperlink w:history="1" r:id="rIddshbbaqro_yhxwrabql0f">
        <w:r>
          <w:rPr>
            <w:rFonts w:ascii="Arial" w:cs="Arial" w:eastAsia="Arial" w:hAnsi="Arial"/>
            <w:i/>
            <w:iCs/>
            <w:color w:val="1D4ED8"/>
            <w:sz w:val="24"/>
            <w:szCs w:val="24"/>
            <w:u w:val="single"/>
          </w:rPr>
          <w:t xml:space="preserve">28 августа 2024 года № 531</w:t>
        </w:r>
      </w:hyperlink>
      <w:r>
        <w:rPr>
          <w:rFonts w:ascii="Arial" w:cs="Arial" w:eastAsia="Arial" w:hAnsi="Arial"/>
          <w:i/>
          <w:iCs/>
          <w:sz w:val="24"/>
          <w:szCs w:val="24"/>
        </w:rPr>
        <w:t xml:space="preserve">, </w:t>
      </w:r>
      <w:hyperlink w:history="1" r:id="rId_z9oj-82ins5auzqq5k6u">
        <w:r>
          <w:rPr>
            <w:rFonts w:ascii="Arial" w:cs="Arial" w:eastAsia="Arial" w:hAnsi="Arial"/>
            <w:i/>
            <w:iCs/>
            <w:color w:val="1D4ED8"/>
            <w:sz w:val="24"/>
            <w:szCs w:val="24"/>
            <w:u w:val="single"/>
          </w:rPr>
          <w:t xml:space="preserve">10 апреля 2025 года № 195</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720"/>
        <w:jc w:val="center"/>
      </w:pPr>
      <w:r>
        <w:rPr>
          <w:rFonts w:ascii="Arial" w:cs="Arial" w:eastAsia="Arial" w:hAnsi="Arial"/>
          <w:b/>
          <w:bCs/>
          <w:sz w:val="24"/>
          <w:szCs w:val="24"/>
        </w:rPr>
        <w:t xml:space="preserve">5. Права ГТС</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13. ГТС имеет следующие права:</w:t>
      </w:r>
    </w:p>
    <w:p>
      <w:pPr>
        <w:spacing w:after="120"/>
        <w:ind w:firstLine="720"/>
        <w:jc w:val="both"/>
      </w:pPr>
      <w:r>
        <w:rPr>
          <w:rFonts w:ascii="Arial" w:cs="Arial" w:eastAsia="Arial" w:hAnsi="Arial"/>
          <w:sz w:val="24"/>
          <w:szCs w:val="24"/>
        </w:rPr>
        <w:t xml:space="preserve">1) запрашивать и получать от государственных органов и иных юридических и физических лиц независимо от формы собственности, документы и сведения, необходимые для выполнения возложенных на нее задач и функций;</w:t>
      </w:r>
    </w:p>
    <w:p>
      <w:pPr>
        <w:spacing w:after="120"/>
        <w:ind w:firstLine="7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запрашивать, собирать, обрабатывать, хранить, использовать, передавать и защищать информацию о юридических и физических лицах, независимо от форм собственности, включая информацию персонального характера в отношении работников и сотрудников ГТС, необходимую для выполнения возложенных на нее задач и функций, в соответствии с законодательством Кыргызской Республики в сфере персональных данных;</w:t>
      </w:r>
    </w:p>
    <w:p>
      <w:pPr>
        <w:spacing w:after="120"/>
        <w:ind w:firstLine="720"/>
        <w:jc w:val="both"/>
      </w:pPr>
      <w:r>
        <w:rPr>
          <w:rFonts w:ascii="Arial" w:cs="Arial" w:eastAsia="Arial" w:hAnsi="Arial"/>
          <w:sz w:val="24"/>
          <w:szCs w:val="24"/>
        </w:rPr>
        <w:t xml:space="preserve">2) осуществлять в соответствии с законодательством Кыргызской Республики проверки участников внешнеэкономической деятельности по вопросам таможенного дела;</w:t>
      </w:r>
    </w:p>
    <w:p>
      <w:pPr>
        <w:spacing w:after="120"/>
        <w:ind w:firstLine="7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выступать от имени государства учредителем юридических лиц, осуществлять права акционера (участника) в хозяйственных обществах с государственной долей в уставном капитале;</w:t>
      </w:r>
    </w:p>
    <w:p>
      <w:pPr>
        <w:spacing w:after="120"/>
        <w:ind w:firstLine="720"/>
        <w:jc w:val="both"/>
      </w:pPr>
      <w:r>
        <w:rPr>
          <w:rFonts w:ascii="Arial" w:cs="Arial" w:eastAsia="Arial" w:hAnsi="Arial"/>
          <w:sz w:val="24"/>
          <w:szCs w:val="24"/>
        </w:rPr>
        <w:t xml:space="preserve">3) осуществлять мероприятия в части разрешительного порядка в сфере таможенного дела;</w:t>
      </w:r>
    </w:p>
    <w:p>
      <w:pPr>
        <w:spacing w:after="120"/>
        <w:ind w:firstLine="720"/>
        <w:jc w:val="both"/>
      </w:pPr>
      <w:r>
        <w:rPr>
          <w:rFonts w:ascii="Arial" w:cs="Arial" w:eastAsia="Arial" w:hAnsi="Arial"/>
          <w:sz w:val="24"/>
          <w:szCs w:val="24"/>
        </w:rPr>
        <w:t xml:space="preserve">4) в соответствии с законодательством Кыргызской Республики:</w:t>
      </w:r>
    </w:p>
    <w:p>
      <w:pPr>
        <w:spacing w:after="120"/>
        <w:ind w:firstLine="720"/>
        <w:jc w:val="both"/>
      </w:pPr>
      <w:r>
        <w:rPr>
          <w:rFonts w:ascii="Arial" w:cs="Arial" w:eastAsia="Arial" w:hAnsi="Arial"/>
          <w:sz w:val="24"/>
          <w:szCs w:val="24"/>
        </w:rPr>
        <w:t xml:space="preserve">– включать в реестры и исключать из них лиц, осуществляющих деятельность в сфере таможенного дела, уполномоченных экономических операторов; выдавать, приостанавливать действие и отзывать квалификационное свидетельство;</w:t>
      </w:r>
    </w:p>
    <w:p>
      <w:pPr>
        <w:spacing w:after="120"/>
        <w:ind w:firstLine="720"/>
        <w:jc w:val="both"/>
      </w:pPr>
      <w:r>
        <w:rPr>
          <w:rFonts w:ascii="Arial" w:cs="Arial" w:eastAsia="Arial" w:hAnsi="Arial"/>
          <w:sz w:val="24"/>
          <w:szCs w:val="24"/>
        </w:rPr>
        <w:t xml:space="preserve">– осуществлять оперативно-розыскную деятельность в сфере таможенного дела;</w:t>
      </w:r>
    </w:p>
    <w:p>
      <w:pPr>
        <w:spacing w:after="120"/>
        <w:ind w:firstLine="720"/>
        <w:jc w:val="both"/>
      </w:pPr>
      <w:r>
        <w:rPr>
          <w:rFonts w:ascii="Arial" w:cs="Arial" w:eastAsia="Arial" w:hAnsi="Arial"/>
          <w:sz w:val="24"/>
          <w:szCs w:val="24"/>
        </w:rPr>
        <w:t xml:space="preserve">– содействовать борьбе с международным терроризмом;</w:t>
      </w:r>
    </w:p>
    <w:p>
      <w:pPr>
        <w:spacing w:after="120"/>
        <w:ind w:firstLine="720"/>
        <w:jc w:val="both"/>
      </w:pPr>
      <w:r>
        <w:rPr>
          <w:rFonts w:ascii="Arial" w:cs="Arial" w:eastAsia="Arial" w:hAnsi="Arial"/>
          <w:sz w:val="24"/>
          <w:szCs w:val="24"/>
        </w:rPr>
        <w:t xml:space="preserve">- проводить следствие по уголовным делам о преступлениях, подследственных таможенным органам;</w:t>
      </w:r>
    </w:p>
    <w:p>
      <w:pPr>
        <w:spacing w:after="120"/>
        <w:ind w:firstLine="720"/>
        <w:jc w:val="both"/>
      </w:pPr>
      <w:r>
        <w:rPr>
          <w:rFonts w:ascii="Arial" w:cs="Arial" w:eastAsia="Arial" w:hAnsi="Arial"/>
          <w:sz w:val="24"/>
          <w:szCs w:val="24"/>
        </w:rPr>
        <w:t xml:space="preserve">5) участвовать в деятельности межгосударственных интеграционных объединений по вопросам, касающимся таможенного дела;</w:t>
      </w:r>
    </w:p>
    <w:p>
      <w:pPr>
        <w:spacing w:after="120"/>
        <w:ind w:firstLine="720"/>
        <w:jc w:val="both"/>
      </w:pPr>
      <w:r>
        <w:rPr>
          <w:rFonts w:ascii="Arial" w:cs="Arial" w:eastAsia="Arial" w:hAnsi="Arial"/>
          <w:sz w:val="24"/>
          <w:szCs w:val="24"/>
        </w:rPr>
        <w:t xml:space="preserve">6) принимать в установленном порядке иностранные делегации, прибывающие в Кыргызскую Республику для решения вопросов, касающихся таможенного дела;</w:t>
      </w:r>
    </w:p>
    <w:p>
      <w:pPr>
        <w:spacing w:after="120"/>
        <w:ind w:firstLine="720"/>
        <w:jc w:val="both"/>
      </w:pPr>
      <w:r>
        <w:rPr>
          <w:rFonts w:ascii="Arial" w:cs="Arial" w:eastAsia="Arial" w:hAnsi="Arial"/>
          <w:sz w:val="24"/>
          <w:szCs w:val="24"/>
        </w:rPr>
        <w:t xml:space="preserve">7) осуществлять финансирование мероприятий по развитию таможенного дела в Кыргызской Республике, управлять и распоряжаться в установленном порядке имуществом, в том числе таможенных органов, Фондом развития таможенной службы ГТС и иными источниками, предусмотренными законодательством Кыргызской Республики;</w:t>
      </w:r>
    </w:p>
    <w:p>
      <w:pPr>
        <w:spacing w:after="120"/>
        <w:ind w:firstLine="720"/>
        <w:jc w:val="both"/>
      </w:pPr>
      <w:r>
        <w:rPr>
          <w:rFonts w:ascii="Arial" w:cs="Arial" w:eastAsia="Arial" w:hAnsi="Arial"/>
          <w:sz w:val="24"/>
          <w:szCs w:val="24"/>
        </w:rPr>
        <w:t xml:space="preserve">8) осуществлять закупку товаров, работ и услуг в соответствии с законодательством Кыргызской Республики в сфере государственных закупок;</w:t>
      </w:r>
    </w:p>
    <w:p>
      <w:pPr>
        <w:spacing w:after="120"/>
        <w:ind w:firstLine="720"/>
        <w:jc w:val="both"/>
      </w:pPr>
      <w:r>
        <w:rPr>
          <w:rFonts w:ascii="Arial" w:cs="Arial" w:eastAsia="Arial" w:hAnsi="Arial"/>
          <w:sz w:val="24"/>
          <w:szCs w:val="24"/>
        </w:rPr>
        <w:t xml:space="preserve">9) образовывать консультационные, координационные и экспертные советы, временные творческие коллективы и рабочие группы по вопросам таможенного дела;</w:t>
      </w:r>
    </w:p>
    <w:p>
      <w:pPr>
        <w:spacing w:after="120"/>
        <w:ind w:firstLine="720"/>
        <w:jc w:val="both"/>
      </w:pPr>
      <w:r>
        <w:rPr>
          <w:rFonts w:ascii="Arial" w:cs="Arial" w:eastAsia="Arial" w:hAnsi="Arial"/>
          <w:sz w:val="24"/>
          <w:szCs w:val="24"/>
        </w:rPr>
        <w:t xml:space="preserve">10) привлекать на договорной основе научные учреждения, ученых и специалистов к решению проблем таможенного дела;</w:t>
      </w:r>
    </w:p>
    <w:p>
      <w:pPr>
        <w:spacing w:after="120"/>
        <w:ind w:firstLine="720"/>
        <w:jc w:val="both"/>
      </w:pPr>
      <w:r>
        <w:rPr>
          <w:rFonts w:ascii="Arial" w:cs="Arial" w:eastAsia="Arial" w:hAnsi="Arial"/>
          <w:sz w:val="24"/>
          <w:szCs w:val="24"/>
        </w:rPr>
        <w:t xml:space="preserve">11) взаимодействовать и сотрудничать в пределах своих полномочий с государственными органами, юридическими и физическими лицами Кыргызской Республики, таможенными службами иностранных государств, иностранными учреждениями и международными организациями в сфере таможенного дела;</w:t>
      </w:r>
    </w:p>
    <w:p>
      <w:pPr>
        <w:spacing w:after="120"/>
        <w:ind w:firstLine="720"/>
        <w:jc w:val="both"/>
      </w:pPr>
      <w:r>
        <w:rPr>
          <w:rFonts w:ascii="Arial" w:cs="Arial" w:eastAsia="Arial" w:hAnsi="Arial"/>
          <w:sz w:val="24"/>
          <w:szCs w:val="24"/>
        </w:rPr>
        <w:t xml:space="preserve">12) организовывать проведение научных и исследовательских работ в области таможенного дела, семинаров с участием заинтересованных министерств, ведомств и международных организаций, а также участвовать в семинарах, проводимых в других странах; обеспечивать функционирование в своей системе научно-исследовательских учреждений и учебных заведений профессионального и дополнительного образования;</w:t>
      </w:r>
    </w:p>
    <w:p>
      <w:pPr>
        <w:spacing w:after="120"/>
        <w:ind w:firstLine="720"/>
        <w:jc w:val="both"/>
      </w:pPr>
      <w:r>
        <w:rPr>
          <w:rFonts w:ascii="Arial" w:cs="Arial" w:eastAsia="Arial" w:hAnsi="Arial"/>
          <w:sz w:val="24"/>
          <w:szCs w:val="24"/>
        </w:rPr>
        <w:t xml:space="preserve">13) формировать в пределах установленной предельной штатной численности структуру центрального аппарата и подведомственных таможенных органов, в установленном порядке осуществлять их реорганизацию;</w:t>
      </w:r>
    </w:p>
    <w:p>
      <w:pPr>
        <w:spacing w:after="120"/>
        <w:ind w:firstLine="720"/>
        <w:jc w:val="both"/>
      </w:pPr>
      <w:r>
        <w:rPr>
          <w:rFonts w:ascii="Arial" w:cs="Arial" w:eastAsia="Arial" w:hAnsi="Arial"/>
          <w:sz w:val="24"/>
          <w:szCs w:val="24"/>
        </w:rPr>
        <w:t xml:space="preserve">14) реализовывать меры правовой и социальной защиты должностных лиц (далее – сотрудники) и работников системы ГТС;</w:t>
      </w:r>
    </w:p>
    <w:p>
      <w:pPr>
        <w:spacing w:after="120"/>
        <w:ind w:firstLine="720"/>
        <w:jc w:val="both"/>
      </w:pPr>
      <w:r>
        <w:rPr>
          <w:rFonts w:ascii="Arial" w:cs="Arial" w:eastAsia="Arial" w:hAnsi="Arial"/>
          <w:sz w:val="24"/>
          <w:szCs w:val="24"/>
        </w:rPr>
        <w:t xml:space="preserve">15) оказывать платные услуги (работы), установленные законодательством Кыргызской Республики;</w:t>
      </w:r>
    </w:p>
    <w:p>
      <w:pPr>
        <w:spacing w:after="120"/>
        <w:ind w:firstLine="720"/>
        <w:jc w:val="both"/>
      </w:pPr>
      <w:r>
        <w:rPr>
          <w:rFonts w:ascii="Arial" w:cs="Arial" w:eastAsia="Arial" w:hAnsi="Arial"/>
          <w:sz w:val="24"/>
          <w:szCs w:val="24"/>
        </w:rPr>
        <w:t xml:space="preserve">16) организовывать и осуществлять подготовку, переподготовку и повышение квалификации сотрудников в установленном порядке;</w:t>
      </w:r>
    </w:p>
    <w:p>
      <w:pPr>
        <w:spacing w:after="120"/>
        <w:ind w:firstLine="720"/>
        <w:jc w:val="both"/>
      </w:pPr>
      <w:r>
        <w:rPr>
          <w:rFonts w:ascii="Arial" w:cs="Arial" w:eastAsia="Arial" w:hAnsi="Arial"/>
          <w:sz w:val="24"/>
          <w:szCs w:val="24"/>
        </w:rPr>
        <w:t xml:space="preserve">17) использовать в служебных целях информационные системы, системы связи и системы передачи данных, а также средства защиты информации;</w:t>
      </w:r>
    </w:p>
    <w:p>
      <w:pPr>
        <w:spacing w:after="120"/>
        <w:ind w:firstLine="720"/>
        <w:jc w:val="both"/>
      </w:pPr>
      <w:r>
        <w:rPr>
          <w:rFonts w:ascii="Arial" w:cs="Arial" w:eastAsia="Arial" w:hAnsi="Arial"/>
          <w:sz w:val="24"/>
          <w:szCs w:val="24"/>
        </w:rPr>
        <w:t xml:space="preserve">18) заключать с IT-специалистами трудовые договоры на контрактной основе;</w:t>
      </w:r>
    </w:p>
    <w:p>
      <w:pPr>
        <w:spacing w:after="120"/>
        <w:ind w:firstLine="720"/>
        <w:jc w:val="both"/>
      </w:pPr>
      <w:r>
        <w:rPr>
          <w:rFonts w:ascii="Arial" w:cs="Arial" w:eastAsia="Arial" w:hAnsi="Arial"/>
          <w:sz w:val="24"/>
          <w:szCs w:val="24"/>
        </w:rPr>
        <w:t xml:space="preserve">19) оценивать эффективность системы внутреннего контроля и ее соответствие целям ГТС;</w:t>
      </w:r>
    </w:p>
    <w:p>
      <w:pPr>
        <w:spacing w:after="120"/>
        <w:ind w:firstLine="720"/>
        <w:jc w:val="both"/>
      </w:pPr>
      <w:r>
        <w:rPr>
          <w:rFonts w:ascii="Arial" w:cs="Arial" w:eastAsia="Arial" w:hAnsi="Arial"/>
          <w:sz w:val="24"/>
          <w:szCs w:val="24"/>
        </w:rPr>
        <w:t xml:space="preserve">20) участвовать в разработке проектов и подписании в установленном порядке, по согласованию с Министерством, Министерством иностранных дел Кыргызской Республики и Министерством экономики и коммерции Кыргызской Республики, международных договоров и соглашений, иных документов с иностранными государствами и международными организациями в пределах компетенции ГТС;</w:t>
      </w:r>
    </w:p>
    <w:p>
      <w:pPr>
        <w:spacing w:after="120"/>
        <w:ind w:firstLine="720"/>
        <w:jc w:val="both"/>
      </w:pPr>
      <w:r>
        <w:rPr>
          <w:rFonts w:ascii="Arial" w:cs="Arial" w:eastAsia="Arial" w:hAnsi="Arial"/>
          <w:sz w:val="24"/>
          <w:szCs w:val="24"/>
        </w:rPr>
        <w:t xml:space="preserve">21) принимать участие в разработке проектов нормативных правовых актов в пределах компетенции ГТС;</w:t>
      </w:r>
    </w:p>
    <w:p>
      <w:pPr>
        <w:spacing w:after="120"/>
        <w:ind w:firstLine="720"/>
        <w:jc w:val="both"/>
      </w:pPr>
      <w:r>
        <w:rPr>
          <w:rFonts w:ascii="Arial" w:cs="Arial" w:eastAsia="Arial" w:hAnsi="Arial"/>
          <w:sz w:val="24"/>
          <w:szCs w:val="24"/>
        </w:rPr>
        <w:t xml:space="preserve">22) осуществлять иные права, предусмотренные законодательством Кыргызской Республики.</w:t>
      </w:r>
    </w:p>
    <w:p>
      <w:pPr>
        <w:spacing w:after="120"/>
        <w:ind w:firstLine="720"/>
        <w:jc w:val="both"/>
      </w:pPr>
      <w:r>
        <w:rPr>
          <w:rFonts w:ascii="Arial" w:cs="Arial" w:eastAsia="Arial" w:hAnsi="Arial"/>
          <w:i/>
          <w:iCs/>
          <w:sz w:val="24"/>
          <w:szCs w:val="24"/>
        </w:rPr>
        <w:t xml:space="preserve">(В редакции постановлений Кабинета Министров КР от </w:t>
      </w:r>
      <w:hyperlink w:history="1" r:id="rIdrdikifnxh9nvkih0vfsr4">
        <w:r>
          <w:rPr>
            <w:rFonts w:ascii="Arial" w:cs="Arial" w:eastAsia="Arial" w:hAnsi="Arial"/>
            <w:i/>
            <w:iCs/>
            <w:color w:val="1D4ED8"/>
            <w:sz w:val="24"/>
            <w:szCs w:val="24"/>
            <w:u w:val="single"/>
          </w:rPr>
          <w:t xml:space="preserve">24 июня 2022 года № 347</w:t>
        </w:r>
      </w:hyperlink>
      <w:r>
        <w:rPr>
          <w:rFonts w:ascii="Arial" w:cs="Arial" w:eastAsia="Arial" w:hAnsi="Arial"/>
          <w:i/>
          <w:iCs/>
          <w:sz w:val="24"/>
          <w:szCs w:val="24"/>
        </w:rPr>
        <w:t xml:space="preserve">,</w:t>
      </w:r>
      <w:hyperlink w:history="1" r:id="rIdfs03gs8q00g4bwhnaxqkv">
        <w:r>
          <w:rPr>
            <w:rFonts w:ascii="Arial" w:cs="Arial" w:eastAsia="Arial" w:hAnsi="Arial"/>
            <w:i/>
            <w:iCs/>
            <w:color w:val="1D4ED8"/>
            <w:sz w:val="24"/>
            <w:szCs w:val="24"/>
            <w:u w:val="single"/>
          </w:rPr>
          <w:t xml:space="preserve">28 августа 2024 года № 531</w:t>
        </w:r>
      </w:hyperlink>
      <w:r>
        <w:rPr>
          <w:rFonts w:ascii="Arial" w:cs="Arial" w:eastAsia="Arial" w:hAnsi="Arial"/>
          <w:i/>
          <w:iCs/>
          <w:sz w:val="24"/>
          <w:szCs w:val="24"/>
        </w:rPr>
        <w:t xml:space="preserve">, </w:t>
      </w:r>
      <w:hyperlink w:history="1" r:id="rIdvso1cqwptjgwim9ijheov">
        <w:r>
          <w:rPr>
            <w:rFonts w:ascii="Arial" w:cs="Arial" w:eastAsia="Arial" w:hAnsi="Arial"/>
            <w:i/>
            <w:iCs/>
            <w:color w:val="1D4ED8"/>
            <w:sz w:val="24"/>
            <w:szCs w:val="24"/>
            <w:u w:val="single"/>
          </w:rPr>
          <w:t xml:space="preserve">10 апреля 2025 года № 195</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720"/>
        <w:jc w:val="center"/>
      </w:pPr>
      <w:r>
        <w:rPr>
          <w:rFonts w:ascii="Arial" w:cs="Arial" w:eastAsia="Arial" w:hAnsi="Arial"/>
          <w:b/>
          <w:bCs/>
          <w:sz w:val="24"/>
          <w:szCs w:val="24"/>
        </w:rPr>
        <w:t xml:space="preserve">6. Организация деятельности</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14. ГТС представляет собой централизованную систему (таможенных органов), состоящую из:</w:t>
      </w:r>
    </w:p>
    <w:p>
      <w:pPr>
        <w:spacing w:after="120"/>
        <w:ind w:firstLine="720"/>
        <w:jc w:val="both"/>
      </w:pPr>
      <w:r>
        <w:rPr>
          <w:rFonts w:ascii="Arial" w:cs="Arial" w:eastAsia="Arial" w:hAnsi="Arial"/>
          <w:sz w:val="24"/>
          <w:szCs w:val="24"/>
        </w:rPr>
        <w:t xml:space="preserve">1) центрального аппарата;</w:t>
      </w:r>
    </w:p>
    <w:p>
      <w:pPr>
        <w:spacing w:after="120"/>
        <w:ind w:firstLine="720"/>
        <w:jc w:val="both"/>
      </w:pPr>
      <w:r>
        <w:rPr>
          <w:rFonts w:ascii="Arial" w:cs="Arial" w:eastAsia="Arial" w:hAnsi="Arial"/>
          <w:sz w:val="24"/>
          <w:szCs w:val="24"/>
        </w:rPr>
        <w:t xml:space="preserve">2) подведомственных таможенных органов, определенных в схеме управления ГТС.</w:t>
      </w:r>
    </w:p>
    <w:p>
      <w:pPr>
        <w:spacing w:after="120"/>
        <w:ind w:firstLine="720"/>
        <w:jc w:val="both"/>
      </w:pPr>
      <w:r>
        <w:rPr>
          <w:rFonts w:ascii="Arial" w:cs="Arial" w:eastAsia="Arial" w:hAnsi="Arial"/>
          <w:sz w:val="24"/>
          <w:szCs w:val="24"/>
        </w:rPr>
        <w:t xml:space="preserve">15. ГТС возглавляет председатель, назначаемый на должность и освобождаемый от должности Председателем Кабинета Министров Кыргызской Республики по представлению министра финансов Кыргызской Республики (далее – министр).</w:t>
      </w:r>
    </w:p>
    <w:p>
      <w:pPr>
        <w:spacing w:after="120"/>
        <w:ind w:firstLine="720"/>
        <w:jc w:val="both"/>
      </w:pPr>
      <w:r>
        <w:rPr>
          <w:rFonts w:ascii="Arial" w:cs="Arial" w:eastAsia="Arial" w:hAnsi="Arial"/>
          <w:sz w:val="24"/>
          <w:szCs w:val="24"/>
        </w:rPr>
        <w:t xml:space="preserve">Председатель подчиняется непосредственно министру.</w:t>
      </w:r>
    </w:p>
    <w:p>
      <w:pPr>
        <w:spacing w:after="120"/>
        <w:ind w:firstLine="720"/>
        <w:jc w:val="both"/>
      </w:pPr>
      <w:r>
        <w:rPr>
          <w:rFonts w:ascii="Arial" w:cs="Arial" w:eastAsia="Arial" w:hAnsi="Arial"/>
          <w:sz w:val="24"/>
          <w:szCs w:val="24"/>
        </w:rPr>
        <w:t xml:space="preserve">16. В ГТС учреждаются должности:</w:t>
      </w:r>
    </w:p>
    <w:p>
      <w:pPr>
        <w:spacing w:after="120"/>
        <w:ind w:firstLine="720"/>
        <w:jc w:val="both"/>
      </w:pPr>
      <w:r>
        <w:rPr>
          <w:rFonts w:ascii="Arial" w:cs="Arial" w:eastAsia="Arial" w:hAnsi="Arial"/>
          <w:sz w:val="24"/>
          <w:szCs w:val="24"/>
        </w:rPr>
        <w:t xml:space="preserve">1) первого заместителя председателя, заместителей председателя, назначаемых на должность и освобождаемых от должности Председателем Кабинета Министров Кыргызской Республики по представлению председателя ГТС, согласованному с министром;</w:t>
      </w:r>
    </w:p>
    <w:p>
      <w:pPr>
        <w:spacing w:after="120"/>
        <w:ind w:firstLine="720"/>
        <w:jc w:val="both"/>
      </w:pPr>
      <w:r>
        <w:rPr>
          <w:rFonts w:ascii="Arial" w:cs="Arial" w:eastAsia="Arial" w:hAnsi="Arial"/>
          <w:sz w:val="24"/>
          <w:szCs w:val="24"/>
        </w:rPr>
        <w:t xml:space="preserve">2) представителей таможенной службы Кыргызской Республики при таможенных службах иностранных государств, назначаемых на должность и освобождаемых от должности председателем ГТС по согласованию с соответствующими таможенными службами иностранных государств.</w:t>
      </w:r>
    </w:p>
    <w:p>
      <w:pPr>
        <w:spacing w:after="120"/>
        <w:ind w:firstLine="720"/>
        <w:jc w:val="both"/>
      </w:pPr>
      <w:r>
        <w:rPr>
          <w:rFonts w:ascii="Arial" w:cs="Arial" w:eastAsia="Arial" w:hAnsi="Arial"/>
          <w:i/>
          <w:iCs/>
          <w:sz w:val="24"/>
          <w:szCs w:val="24"/>
        </w:rPr>
        <w:t xml:space="preserve">(В редакции постановления Кабинета Министров КР от </w:t>
      </w:r>
      <w:hyperlink w:history="1" r:id="rIdpge_bpx2st3roe4c8swfh">
        <w:r>
          <w:rPr>
            <w:rFonts w:ascii="Arial" w:cs="Arial" w:eastAsia="Arial" w:hAnsi="Arial"/>
            <w:i/>
            <w:iCs/>
            <w:color w:val="1D4ED8"/>
            <w:sz w:val="24"/>
            <w:szCs w:val="24"/>
            <w:u w:val="single"/>
          </w:rPr>
          <w:t xml:space="preserve">24 июня 2022 года № 347</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17. Председатель ГТС:</w:t>
      </w:r>
    </w:p>
    <w:p>
      <w:pPr>
        <w:spacing w:after="120"/>
        <w:ind w:firstLine="720"/>
        <w:jc w:val="both"/>
      </w:pPr>
      <w:r>
        <w:rPr>
          <w:rFonts w:ascii="Arial" w:cs="Arial" w:eastAsia="Arial" w:hAnsi="Arial"/>
          <w:sz w:val="24"/>
          <w:szCs w:val="24"/>
        </w:rPr>
        <w:t xml:space="preserve">1) руководит на принципах единоначалия деятельностью ГТС и таможенных органов;</w:t>
      </w:r>
    </w:p>
    <w:p>
      <w:pPr>
        <w:spacing w:after="120"/>
        <w:ind w:firstLine="720"/>
        <w:jc w:val="both"/>
      </w:pPr>
      <w:r>
        <w:rPr>
          <w:rFonts w:ascii="Arial" w:cs="Arial" w:eastAsia="Arial" w:hAnsi="Arial"/>
          <w:sz w:val="24"/>
          <w:szCs w:val="24"/>
        </w:rPr>
        <w:t xml:space="preserve">2) несет персональную ответственность за выполнение задач и функций, возложенных на ГТС;</w:t>
      </w:r>
    </w:p>
    <w:p>
      <w:pPr>
        <w:spacing w:after="120"/>
        <w:ind w:firstLine="720"/>
        <w:jc w:val="both"/>
      </w:pPr>
      <w:r>
        <w:rPr>
          <w:rFonts w:ascii="Arial" w:cs="Arial" w:eastAsia="Arial" w:hAnsi="Arial"/>
          <w:sz w:val="24"/>
          <w:szCs w:val="24"/>
        </w:rPr>
        <w:t xml:space="preserve">3) представляет ГТС и обеспечивает взаимодействие с другими государственными органами Кыргызской Республики и международными организациями;</w:t>
      </w:r>
    </w:p>
    <w:p>
      <w:pPr>
        <w:spacing w:after="120"/>
        <w:ind w:firstLine="720"/>
        <w:jc w:val="both"/>
      </w:pPr>
      <w:r>
        <w:rPr>
          <w:rFonts w:ascii="Arial" w:cs="Arial" w:eastAsia="Arial" w:hAnsi="Arial"/>
          <w:sz w:val="24"/>
          <w:szCs w:val="24"/>
        </w:rPr>
        <w:t xml:space="preserve">4) по поручению Кабинета Министров Кыргызской Республики подписывает межведомственные международные договоры и соглашения, а также иные документы в пределах своей компетенции;</w:t>
      </w:r>
    </w:p>
    <w:p>
      <w:pPr>
        <w:spacing w:after="120"/>
        <w:ind w:firstLine="720"/>
        <w:jc w:val="both"/>
      </w:pPr>
      <w:r>
        <w:rPr>
          <w:rFonts w:ascii="Arial" w:cs="Arial" w:eastAsia="Arial" w:hAnsi="Arial"/>
          <w:sz w:val="24"/>
          <w:szCs w:val="24"/>
        </w:rPr>
        <w:t xml:space="preserve">5) распределяет обязанности и функции между заместителями председателя;</w:t>
      </w:r>
    </w:p>
    <w:p>
      <w:pPr>
        <w:spacing w:after="120"/>
        <w:ind w:firstLine="720"/>
        <w:jc w:val="both"/>
      </w:pPr>
      <w:r>
        <w:rPr>
          <w:rFonts w:ascii="Arial" w:cs="Arial" w:eastAsia="Arial" w:hAnsi="Arial"/>
          <w:sz w:val="24"/>
          <w:szCs w:val="24"/>
        </w:rPr>
        <w:t xml:space="preserve">6) утверждает в пределах установленной общей численности и фонда оплаты труда:</w:t>
      </w:r>
    </w:p>
    <w:p>
      <w:pPr>
        <w:spacing w:after="120"/>
        <w:ind w:firstLine="720"/>
        <w:jc w:val="both"/>
      </w:pPr>
      <w:r>
        <w:rPr>
          <w:rFonts w:ascii="Arial" w:cs="Arial" w:eastAsia="Arial" w:hAnsi="Arial"/>
          <w:sz w:val="24"/>
          <w:szCs w:val="24"/>
        </w:rPr>
        <w:t xml:space="preserve">– структуру и штатное расписание центрального аппарата ГТС, а также положения и функциональные (должностные) обязанности руководителей и сотрудников подразделений центрального аппарата;</w:t>
      </w:r>
    </w:p>
    <w:p>
      <w:pPr>
        <w:spacing w:after="120"/>
        <w:ind w:firstLine="720"/>
        <w:jc w:val="both"/>
      </w:pPr>
      <w:r>
        <w:rPr>
          <w:rFonts w:ascii="Arial" w:cs="Arial" w:eastAsia="Arial" w:hAnsi="Arial"/>
          <w:sz w:val="24"/>
          <w:szCs w:val="24"/>
        </w:rPr>
        <w:t xml:space="preserve">– структуру и штатное расписание подведомственных таможенных органов и положения о них;</w:t>
      </w:r>
    </w:p>
    <w:p>
      <w:pPr>
        <w:spacing w:after="120"/>
        <w:ind w:firstLine="720"/>
        <w:jc w:val="both"/>
      </w:pPr>
      <w:r>
        <w:rPr>
          <w:rFonts w:ascii="Arial" w:cs="Arial" w:eastAsia="Arial" w:hAnsi="Arial"/>
          <w:sz w:val="24"/>
          <w:szCs w:val="24"/>
        </w:rPr>
        <w:t xml:space="preserve">– смету доходов и расходов центрального аппарата ГТС и подведомственных таможенных органов;</w:t>
      </w:r>
    </w:p>
    <w:p>
      <w:pPr>
        <w:spacing w:after="120"/>
        <w:ind w:firstLine="720"/>
        <w:jc w:val="both"/>
      </w:pPr>
      <w:r>
        <w:rPr>
          <w:rFonts w:ascii="Arial" w:cs="Arial" w:eastAsia="Arial" w:hAnsi="Arial"/>
          <w:sz w:val="24"/>
          <w:szCs w:val="24"/>
        </w:rPr>
        <w:t xml:space="preserve">7) назначает на должность и освобождает от должности руководителей и сотрудников подразделений центрального аппарата, руководителей и сотрудников подведомственных таможенных органов на основании контрактов в соответствии с функциональными (должностными) обязанностями;</w:t>
      </w:r>
    </w:p>
    <w:p>
      <w:pPr>
        <w:spacing w:after="120"/>
        <w:ind w:firstLine="720"/>
        <w:jc w:val="both"/>
      </w:pPr>
      <w:r>
        <w:rPr>
          <w:rFonts w:ascii="Arial" w:cs="Arial" w:eastAsia="Arial" w:hAnsi="Arial"/>
          <w:sz w:val="24"/>
          <w:szCs w:val="24"/>
        </w:rPr>
        <w:t xml:space="preserve">8) издает обязательные для исполнения в системе ГТС приказы, организует проверку их исполнения;</w:t>
      </w:r>
    </w:p>
    <w:p>
      <w:pPr>
        <w:spacing w:after="120"/>
        <w:ind w:firstLine="720"/>
        <w:jc w:val="both"/>
      </w:pPr>
      <w:r>
        <w:rPr>
          <w:rFonts w:ascii="Arial" w:cs="Arial" w:eastAsia="Arial" w:hAnsi="Arial"/>
          <w:sz w:val="24"/>
          <w:szCs w:val="24"/>
        </w:rPr>
        <w:t xml:space="preserve">9) определяет финансирование на развитие и укрепление материально-технической и социальной базы ГТС, в том числе на строительство служебных зданий, лечебно-оздоровительных и спортивных объектов;</w:t>
      </w:r>
    </w:p>
    <w:p>
      <w:pPr>
        <w:spacing w:after="120"/>
        <w:ind w:firstLine="720"/>
        <w:jc w:val="both"/>
      </w:pPr>
      <w:r>
        <w:rPr>
          <w:rFonts w:ascii="Arial" w:cs="Arial" w:eastAsia="Arial" w:hAnsi="Arial"/>
          <w:sz w:val="24"/>
          <w:szCs w:val="24"/>
        </w:rPr>
        <w:t xml:space="preserve">10) присваивает в пределах своих полномочий специальные звания сотрудникам таможенных органов, в установленном порядке вносит предложения о присвоении высших специальных званий должностным лицам таможенных органов;</w:t>
      </w:r>
    </w:p>
    <w:p>
      <w:pPr>
        <w:spacing w:after="120"/>
        <w:ind w:firstLine="720"/>
        <w:jc w:val="both"/>
      </w:pPr>
      <w:r>
        <w:rPr>
          <w:rFonts w:ascii="Arial" w:cs="Arial" w:eastAsia="Arial" w:hAnsi="Arial"/>
          <w:sz w:val="24"/>
          <w:szCs w:val="24"/>
        </w:rPr>
        <w:t xml:space="preserve">11) в целях эффективного использования личного состава таможенных органов, подведомственных таможенных органов проводит ротацию сотрудников;</w:t>
      </w:r>
    </w:p>
    <w:p>
      <w:pPr>
        <w:spacing w:after="120"/>
        <w:ind w:firstLine="720"/>
        <w:jc w:val="both"/>
      </w:pPr>
      <w:r>
        <w:rPr>
          <w:rFonts w:ascii="Arial" w:cs="Arial" w:eastAsia="Arial" w:hAnsi="Arial"/>
          <w:sz w:val="24"/>
          <w:szCs w:val="24"/>
        </w:rPr>
        <w:t xml:space="preserve">12) в установленном порядке учреждает и награждает ведомственными наградами сотрудников и работников таможенных органов, представителей международных организаций и таможенных органов иностранных государств;</w:t>
      </w:r>
    </w:p>
    <w:p>
      <w:pPr>
        <w:spacing w:after="120"/>
        <w:ind w:firstLine="720"/>
        <w:jc w:val="both"/>
      </w:pPr>
      <w:r>
        <w:rPr>
          <w:rFonts w:ascii="Arial" w:cs="Arial" w:eastAsia="Arial" w:hAnsi="Arial"/>
          <w:sz w:val="24"/>
          <w:szCs w:val="24"/>
        </w:rPr>
        <w:t xml:space="preserve">13) в установленном порядке вносит представление на присвоение почетных званий и награждение государственными наградами Кыргызской Республики сотрудников ГТС;</w:t>
      </w:r>
    </w:p>
    <w:p>
      <w:pPr>
        <w:spacing w:after="120"/>
        <w:ind w:firstLine="720"/>
        <w:jc w:val="both"/>
      </w:pPr>
      <w:r>
        <w:rPr>
          <w:rFonts w:ascii="Arial" w:cs="Arial" w:eastAsia="Arial" w:hAnsi="Arial"/>
          <w:sz w:val="24"/>
          <w:szCs w:val="24"/>
        </w:rPr>
        <w:t xml:space="preserve">14) назначает сроки проведения аттестации сотрудников ГТС;</w:t>
      </w:r>
    </w:p>
    <w:p>
      <w:pPr>
        <w:spacing w:after="120"/>
        <w:ind w:firstLine="720"/>
        <w:jc w:val="both"/>
      </w:pPr>
      <w:r>
        <w:rPr>
          <w:rFonts w:ascii="Arial" w:cs="Arial" w:eastAsia="Arial" w:hAnsi="Arial"/>
          <w:sz w:val="24"/>
          <w:szCs w:val="24"/>
        </w:rPr>
        <w:t xml:space="preserve">15) применяет установленные законодательством Кыргызской Республики виды поощрений и дисциплинарных взысканий в отношении сотрудников и работников системы ГТС;</w:t>
      </w:r>
    </w:p>
    <w:p>
      <w:pPr>
        <w:spacing w:after="120"/>
        <w:ind w:firstLine="720"/>
        <w:jc w:val="both"/>
      </w:pPr>
      <w:r>
        <w:rPr>
          <w:rFonts w:ascii="Arial" w:cs="Arial" w:eastAsia="Arial" w:hAnsi="Arial"/>
          <w:sz w:val="24"/>
          <w:szCs w:val="24"/>
        </w:rPr>
        <w:t xml:space="preserve">16) в соответствии с законодательством Кыргызской Республики выполняет обязанности Национального координатора по транзиту;</w:t>
      </w:r>
    </w:p>
    <w:p>
      <w:pPr>
        <w:spacing w:after="120"/>
        <w:ind w:firstLine="720"/>
        <w:jc w:val="both"/>
      </w:pPr>
      <w:r>
        <w:rPr>
          <w:rFonts w:ascii="Arial" w:cs="Arial" w:eastAsia="Arial" w:hAnsi="Arial"/>
          <w:sz w:val="24"/>
          <w:szCs w:val="24"/>
        </w:rPr>
        <w:t xml:space="preserve">17) вправе делегировать отдельные полномочия заместителям председателя и начальникам подведомственных таможенных органов;</w:t>
      </w:r>
    </w:p>
    <w:p>
      <w:pPr>
        <w:spacing w:after="120"/>
        <w:ind w:firstLine="720"/>
        <w:jc w:val="both"/>
      </w:pPr>
      <w:r>
        <w:rPr>
          <w:rFonts w:ascii="Arial" w:cs="Arial" w:eastAsia="Arial" w:hAnsi="Arial"/>
          <w:sz w:val="24"/>
          <w:szCs w:val="24"/>
        </w:rPr>
        <w:t xml:space="preserve">18) нанимает и увольняет работников в соответствии с трудовым законодательством;</w:t>
      </w:r>
    </w:p>
    <w:p>
      <w:pPr>
        <w:spacing w:after="120"/>
        <w:ind w:firstLine="720"/>
        <w:jc w:val="both"/>
      </w:pPr>
      <w:r>
        <w:rPr>
          <w:rFonts w:ascii="Arial" w:cs="Arial" w:eastAsia="Arial" w:hAnsi="Arial"/>
          <w:sz w:val="24"/>
          <w:szCs w:val="24"/>
        </w:rPr>
        <w:t xml:space="preserve">19) осуществляет иные права в соответствии с законодательством Кыргызской Республики.</w:t>
      </w:r>
    </w:p>
    <w:p>
      <w:pPr>
        <w:spacing w:after="120"/>
        <w:ind w:firstLine="720"/>
        <w:jc w:val="both"/>
      </w:pPr>
      <w:r>
        <w:rPr>
          <w:rFonts w:ascii="Arial" w:cs="Arial" w:eastAsia="Arial" w:hAnsi="Arial"/>
          <w:sz w:val="24"/>
          <w:szCs w:val="24"/>
        </w:rPr>
        <w:t xml:space="preserve">18. В ГТС образуется коллегия в количестве 11 человек в составе председателя ГТС, заместителей председателя, представителя таможенной службы Российской Федерации при таможенной службе Кыргызской Республики, представителя таможенной службы Республики Казахстан при таможенной службе Кыргызской Республики, представителя Администрации Президента Кыргызской Республики, представителя Министерства, а также руководителей структурных подразделений центрального аппарата ГТС и подведомственных таможенных органов.</w:t>
      </w:r>
    </w:p>
    <w:p>
      <w:pPr>
        <w:spacing w:after="120"/>
        <w:ind w:firstLine="720"/>
        <w:jc w:val="both"/>
      </w:pPr>
      <w:r>
        <w:rPr>
          <w:rFonts w:ascii="Arial" w:cs="Arial" w:eastAsia="Arial" w:hAnsi="Arial"/>
          <w:sz w:val="24"/>
          <w:szCs w:val="24"/>
        </w:rPr>
        <w:t xml:space="preserve">Персональный состав членов коллегии утверждается министром.</w:t>
      </w:r>
    </w:p>
    <w:p>
      <w:pPr>
        <w:spacing w:after="120"/>
        <w:ind w:firstLine="720"/>
        <w:jc w:val="both"/>
      </w:pPr>
      <w:r>
        <w:rPr>
          <w:rFonts w:ascii="Arial" w:cs="Arial" w:eastAsia="Arial" w:hAnsi="Arial"/>
          <w:sz w:val="24"/>
          <w:szCs w:val="24"/>
        </w:rPr>
        <w:t xml:space="preserve">Положение о коллегии ГТС утверждается председателем ГТС.</w:t>
      </w:r>
    </w:p>
    <w:p>
      <w:pPr>
        <w:spacing w:after="120"/>
        <w:ind w:firstLine="720"/>
        <w:jc w:val="both"/>
      </w:pPr>
      <w:r>
        <w:rPr>
          <w:rFonts w:ascii="Arial" w:cs="Arial" w:eastAsia="Arial" w:hAnsi="Arial"/>
          <w:i/>
          <w:iCs/>
          <w:sz w:val="24"/>
          <w:szCs w:val="24"/>
        </w:rPr>
        <w:t xml:space="preserve">(В редакции постановления Кабинета Министров КР от </w:t>
      </w:r>
      <w:hyperlink w:history="1" r:id="rIdwiwdxsuc2sb5wsfhc1etl">
        <w:r>
          <w:rPr>
            <w:rFonts w:ascii="Arial" w:cs="Arial" w:eastAsia="Arial" w:hAnsi="Arial"/>
            <w:i/>
            <w:iCs/>
            <w:color w:val="1D4ED8"/>
            <w:sz w:val="24"/>
            <w:szCs w:val="24"/>
            <w:u w:val="single"/>
          </w:rPr>
          <w:t xml:space="preserve">24 июня 2022 года № 347</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19. При ГТС действует консультативный совет по таможенному делу при ГТС, состав и положение о котором утверждаются приказом ГТС.</w:t>
      </w:r>
    </w:p>
    <w:p>
      <w:pPr>
        <w:spacing w:after="120"/>
        <w:ind w:firstLine="720"/>
        <w:jc w:val="both"/>
      </w:pPr>
      <w:r>
        <w:rPr>
          <w:rFonts w:ascii="Arial" w:cs="Arial" w:eastAsia="Arial" w:hAnsi="Arial"/>
          <w:sz w:val="24"/>
          <w:szCs w:val="24"/>
        </w:rPr>
        <w:t xml:space="preserve">В целях общественного мониторинга деятельности ГТС создается Общественный совет, представляющий собой консультативно-наблюдательный орган, функционирующий на общественных началах.</w:t>
      </w:r>
    </w:p>
    <w:p>
      <w:pPr>
        <w:spacing w:after="120"/>
        <w:ind w:firstLine="720"/>
        <w:jc w:val="both"/>
      </w:pPr>
      <w:r>
        <w:rPr>
          <w:rFonts w:ascii="Arial" w:cs="Arial" w:eastAsia="Arial" w:hAnsi="Arial"/>
          <w:sz w:val="24"/>
          <w:szCs w:val="24"/>
        </w:rPr>
        <w:t xml:space="preserve">20. Финансирование ГТС осуществляется за счет источников и средств, предусмотренных бюджетным законодательством Кыргызской Республики.</w:t>
      </w:r>
    </w:p>
    <w:p>
      <w:pPr>
        <w:spacing w:after="120"/>
        <w:ind w:firstLine="720"/>
        <w:jc w:val="both"/>
      </w:pPr>
      <w:r>
        <w:rPr>
          <w:rFonts w:ascii="Arial" w:cs="Arial" w:eastAsia="Arial" w:hAnsi="Arial"/>
          <w:sz w:val="24"/>
          <w:szCs w:val="24"/>
        </w:rPr>
        <w:t xml:space="preserve">21. ГТС в своей деятельности подотчетна Министерству.</w:t>
      </w:r>
    </w:p>
    <w:p>
      <w:pPr>
        <w:spacing w:after="120"/>
        <w:ind w:firstLine="720"/>
        <w:jc w:val="both"/>
      </w:pPr>
      <w:r>
        <w:rPr>
          <w:rFonts w:ascii="Arial" w:cs="Arial" w:eastAsia="Arial" w:hAnsi="Arial"/>
          <w:sz w:val="24"/>
          <w:szCs w:val="24"/>
        </w:rPr>
        <w:t xml:space="preserve">22. План работы ГТС утверждается председателем ГТС.</w:t>
      </w:r>
    </w:p>
    <w:p>
      <w:pPr>
        <w:spacing w:after="120"/>
        <w:ind w:firstLine="720"/>
        <w:jc w:val="both"/>
      </w:pPr>
      <w:r>
        <w:rPr>
          <w:rFonts w:ascii="Arial" w:cs="Arial" w:eastAsia="Arial" w:hAnsi="Arial"/>
          <w:sz w:val="24"/>
          <w:szCs w:val="24"/>
        </w:rPr>
        <w:t xml:space="preserve"/>
      </w:r>
    </w:p>
    <w:p>
      <w:pPr>
        <w:spacing w:after="120"/>
        <w:ind w:firstLine="720"/>
        <w:jc w:val="center"/>
      </w:pPr>
      <w:r>
        <w:rPr>
          <w:rFonts w:ascii="Arial" w:cs="Arial" w:eastAsia="Arial" w:hAnsi="Arial"/>
          <w:b/>
          <w:bCs/>
          <w:sz w:val="24"/>
          <w:szCs w:val="24"/>
        </w:rPr>
        <w:t xml:space="preserve">7. Заключительные положения</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23. Реорганизация или ликвидация ГТС осуществляется в соответствии с гражданским законодательством Кыргызской Республики.</w:t>
      </w:r>
    </w:p>
    <w:p>
      <w:pPr>
        <w:spacing w:after="120"/>
        <w:ind w:firstLine="720"/>
        <w:jc w:val="both"/>
      </w:pPr>
      <w:r>
        <w:rPr>
          <w:rFonts w:ascii="Arial" w:cs="Arial" w:eastAsia="Arial" w:hAnsi="Arial"/>
          <w:sz w:val="24"/>
          <w:szCs w:val="24"/>
        </w:rPr>
        <w:t xml:space="preserve">24. В случае прекращения деятельности ГТС документы ГТС хранятся и используются в соответствии с </w:t>
      </w:r>
      <w:hyperlink w:history="1" r:id="rIdms_sb4xfc1npcdn6bxn6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ebtyflxn8o186i2b6fhe" Type="http://schemas.openxmlformats.org/officeDocument/2006/relationships/hyperlink" Target="http://kodeks.duckdns.org/document/230033112" TargetMode="External"/><Relationship Id="rIdeijxlv4ns8iw7ixfglviu" Type="http://schemas.openxmlformats.org/officeDocument/2006/relationships/hyperlink" Target="http://kodeks.duckdns.org/document/158770" TargetMode="External"/><Relationship Id="rIdvj_vo9fu-vmvhrqr_uzad" Type="http://schemas.openxmlformats.org/officeDocument/2006/relationships/hyperlink" Target="http://kodeks.duckdns.org/document/159280" TargetMode="External"/><Relationship Id="rIdafx8zejkdk7xwmnwso5mi" Type="http://schemas.openxmlformats.org/officeDocument/2006/relationships/hyperlink" Target="http://kodeks.duckdns.org/document/230004491" TargetMode="External"/><Relationship Id="rIdrdjzf2c0mogaks2uwpnt0" Type="http://schemas.openxmlformats.org/officeDocument/2006/relationships/hyperlink" Target="http://kodeks.duckdns.org/document/230014357" TargetMode="External"/><Relationship Id="rIdnc_1u64ebfvev8slhf5od" Type="http://schemas.openxmlformats.org/officeDocument/2006/relationships/hyperlink" Target="http://kodeks.duckdns.org/document/230024714" TargetMode="External"/><Relationship Id="rIdehav9xupowciqtsojx-6r" Type="http://schemas.openxmlformats.org/officeDocument/2006/relationships/hyperlink" Target="http://kodeks.duckdns.org/document/112213" TargetMode="External"/><Relationship Id="rIdkhjq3dw2gtnajftwqsxqu" Type="http://schemas.openxmlformats.org/officeDocument/2006/relationships/hyperlink" Target="http://kodeks.duckdns.org/document/230024714" TargetMode="External"/><Relationship Id="rId3gj_uinrgbah1z5dfvn9c" Type="http://schemas.openxmlformats.org/officeDocument/2006/relationships/hyperlink" Target="http://kodeks.duckdns.org/document/159280" TargetMode="External"/><Relationship Id="rIdj6hcaedsehdq9gnxwoawk" Type="http://schemas.openxmlformats.org/officeDocument/2006/relationships/hyperlink" Target="http://kodeks.duckdns.org/document/230004491" TargetMode="External"/><Relationship Id="rIddshbbaqro_yhxwrabql0f" Type="http://schemas.openxmlformats.org/officeDocument/2006/relationships/hyperlink" Target="http://kodeks.duckdns.org/document/230014357" TargetMode="External"/><Relationship Id="rId_z9oj-82ins5auzqq5k6u" Type="http://schemas.openxmlformats.org/officeDocument/2006/relationships/hyperlink" Target="http://kodeks.duckdns.org/document/230024714" TargetMode="External"/><Relationship Id="rIdrdikifnxh9nvkih0vfsr4" Type="http://schemas.openxmlformats.org/officeDocument/2006/relationships/hyperlink" Target="http://kodeks.duckdns.org/document/159280" TargetMode="External"/><Relationship Id="rIdfs03gs8q00g4bwhnaxqkv" Type="http://schemas.openxmlformats.org/officeDocument/2006/relationships/hyperlink" Target="http://kodeks.duckdns.org/document/230014357" TargetMode="External"/><Relationship Id="rIdvso1cqwptjgwim9ijheov" Type="http://schemas.openxmlformats.org/officeDocument/2006/relationships/hyperlink" Target="http://kodeks.duckdns.org/document/230024714" TargetMode="External"/><Relationship Id="rIdpge_bpx2st3roe4c8swfh" Type="http://schemas.openxmlformats.org/officeDocument/2006/relationships/hyperlink" Target="http://kodeks.duckdns.org/document/159280" TargetMode="External"/><Relationship Id="rIdwiwdxsuc2sb5wsfhc1etl" Type="http://schemas.openxmlformats.org/officeDocument/2006/relationships/hyperlink" Target="http://kodeks.duckdns.org/document/159280" TargetMode="External"/><Relationship Id="rIdms_sb4xfc1npcdn6bxn6g" Type="http://schemas.openxmlformats.org/officeDocument/2006/relationships/hyperlink" Target="http://kodeks.duckdns.org/document/288" TargetMode="External"/><Relationship Id="rId7" Type="http://schemas.openxmlformats.org/officeDocument/2006/relationships/image" Target="media/93bec1c1538034512fe33c1434ae0ea86b639d33.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2026-09-23T07:45:17.324Z</dcterms:created>
  <dcterms:modified xsi:type="dcterms:W3CDTF">2026-09-23T07:45:17.324Z</dcterms:modified>
</cp:coreProperties>
</file>

<file path=docProps/custom.xml><?xml version="1.0" encoding="utf-8"?>
<Properties xmlns="http://schemas.openxmlformats.org/officeDocument/2006/custom-properties" xmlns:vt="http://schemas.openxmlformats.org/officeDocument/2006/docPropsVTypes"/>
</file>