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определения объемов выравнивающих трансфертов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eneolp8ui0lgmelwpr0g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23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июня 2023 года № 315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 </w:t>
      </w:r>
      <w:hyperlink w:history="1" r:id="rIdduno-y8qvichtt7dpvn9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2024 года № 490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   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определения объемов выравнивающих трансфертов (далее – Порядок) устанавливает правила расчета и распределения выравнивающих трансфертов местным бюджетам на очередной бюджетный год и прогнозируемый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Выравнивающие трансферты предоставляются из республиканского бюджета на поддержку мер по обеспечению сбалансированности местных бюджетов, а также в целях обеспечения финансовых потребностей органов местного самоуправления по осуществлению ими своих функций и полномочий.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Общий объем выравнивающих трансфертов из республиканского бюджета ежегодно утверждается законом Кыргызской Республики о республиканском бюджете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течение года утвержденные объемы выравнивающих трансфертов не уточняются в общем объеме, но могут уточняться территориальными подразделениями уполномоченного государственного органа в пределах выделенных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nyy4vc_93zvvbrl-xi5f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23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июня 2023 года № 315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Выравнивающие трансферты распределяются уполномоченным государственным органом по прогнозированию и исполнению бюджета (далее – уполномоченный государственный орган) местным бюджетам в соответствии с настоящим Порядком и предоставляются согласно поквартальному распределению доходов и расходов бюджета на очередной финансовый год каждому району.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qahznjawztqd1ye-fpup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23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июня 2023 года № 315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Средства выравнивающих трансфертов направляются, в приоритетном порядке на финансирование защищенных статей, а также текущих расходов, связанных с выполнением первоочередных задач органов местного самоуправления, в числе которых финансирование: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  коммунальных услуг (за исключением электроэнергии) муниципальных учреждений, школьных и дошкольных учреждений, в том числе приобретение мазута, угля и твердого топлива;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  расходов, связанных с исполнением органами местного самоуправления своих функций: командировочные расходы, канцелярские товары, услуги связи, интернета, транспортные расходы.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    Расчет определения объемов выравнивающих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трансфертов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Выравнивающие трансферты предоставляются органам местного самоуправления в случае, если при планировании местных бюджетов объем планируемых доходов оказался ниже объема суммарных расходных обязательств планового текущего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Территориальным подразделением уполномоченного государственного органа (далее - территориальное подразделение) для правильности и обоснованности составления местных бюджетов проводятся анализ и мониторинг расходов и доходов местных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eg4kajkofkwqow2u9zkd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23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июня 2023 года № 315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Территориальным подразделением уполномоченного государственного органа (далее - территориальное подразделение) для определения объемов выравнивающих трансфертов проводится оценка суммарных расходных обязательств и доходов местных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yealkxjsllylkytatzqs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23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июня 2023 года № 315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Территориальное подразделение распределяет выравнивающие трансферты каждому айыл окмоту согласно решениям местной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j5o2pmaimai4womrj7_9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23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июня 2023 года № 315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Объем трансферта рассчитывается для районов и органов местного самоуправления по следующей формуле: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ВTi= Рi-Дi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ВТi –</w:t>
      </w:r>
      <w:r>
        <w:rPr>
          <w:rFonts w:ascii="Arial" w:cs="Arial" w:eastAsia="Arial" w:hAnsi="Arial"/>
          <w:sz w:val="24"/>
          <w:szCs w:val="24"/>
        </w:rPr>
        <w:t xml:space="preserve"> объем трансфертов i-му местному бюджету на очередной бюджетный год и прогнозируемый период;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–</w:t>
      </w:r>
      <w:r>
        <w:rPr>
          <w:rFonts w:ascii="Arial" w:cs="Arial" w:eastAsia="Arial" w:hAnsi="Arial"/>
          <w:sz w:val="24"/>
          <w:szCs w:val="24"/>
        </w:rPr>
        <w:t xml:space="preserve"> оценка суммарных расходных обязательств i-го местного бюджета согласно плановым показателям текущего года (без учета электроэнергии);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Дi –</w:t>
      </w:r>
      <w:r>
        <w:rPr>
          <w:rFonts w:ascii="Arial" w:cs="Arial" w:eastAsia="Arial" w:hAnsi="Arial"/>
          <w:sz w:val="24"/>
          <w:szCs w:val="24"/>
        </w:rPr>
        <w:t xml:space="preserve"> оценка суммарных доходов i-го местного бюджета согласно проекту на очередной бюджетный год и прогнозируемый период.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kkyy63tbzkojet-_wupd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23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июня 2023 года № 315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УУполномоченный государственный орган рассчитывает по формуле объемы выравнивающего трансферта по каждому району (органу местного самоуправления) и дополнительно к нему устанавливает корректирующий коэффициент в пределах 1,10.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y7rophzi2vimwjx08a2_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23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июня 2023 года № 315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tbvhjhdswpm8jksz8-d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2024 года № 490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Территориальные подразделения рассчитывают выравнивающие трансферты по органам местного самоуправления по формуле и распределяют самостоятельно для каждого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0gr1fbd9c97gu0e88thz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23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июня 2023 года № 315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l4skah94gxqgpz7j1ky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2024 года № 490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snbmffj69nv4i1gkvcjx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23 июня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315)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a89tbfxdpb1csrcipvdw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23 июня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315)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Ответственность при формировании расчетов местных бюджетов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Ответственность за правильность и своевременность составления проектов расходов и доходов местных бюджетов несут органы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jqxbp6twyyvniuzmfe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dalil.kg/document/158800</w:t>
      </w:r>
    </w:hyperlink>
  </w:p>
  <w:p>
    <w:pPr>
      <w:spacing w:after="0" w:before="40"/>
      <w:jc w:val="center"/>
    </w:pPr>
    <w:hyperlink w:history="1" r:id="rIdqnqjhu0n2hd9ibmdeqb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neolp8ui0lgmelwpr0gf" Type="http://schemas.openxmlformats.org/officeDocument/2006/relationships/hyperlink" Target="https://dalil.kg/document/160289" TargetMode="External"/><Relationship Id="rIdduno-y8qvichtt7dpvn98" Type="http://schemas.openxmlformats.org/officeDocument/2006/relationships/hyperlink" Target="https://dalil.kg/document/230015706" TargetMode="External"/><Relationship Id="rIdnyy4vc_93zvvbrl-xi5f7" Type="http://schemas.openxmlformats.org/officeDocument/2006/relationships/hyperlink" Target="https://dalil.kg/document/160289" TargetMode="External"/><Relationship Id="rIdqahznjawztqd1ye-fpupc" Type="http://schemas.openxmlformats.org/officeDocument/2006/relationships/hyperlink" Target="https://dalil.kg/document/160289" TargetMode="External"/><Relationship Id="rIdeg4kajkofkwqow2u9zkdg" Type="http://schemas.openxmlformats.org/officeDocument/2006/relationships/hyperlink" Target="https://dalil.kg/document/160289" TargetMode="External"/><Relationship Id="rIdyealkxjsllylkytatzqs_" Type="http://schemas.openxmlformats.org/officeDocument/2006/relationships/hyperlink" Target="https://dalil.kg/document/160289" TargetMode="External"/><Relationship Id="rIdj5o2pmaimai4womrj7_90" Type="http://schemas.openxmlformats.org/officeDocument/2006/relationships/hyperlink" Target="https://dalil.kg/document/160289" TargetMode="External"/><Relationship Id="rIdkkyy63tbzkojet-_wupdo" Type="http://schemas.openxmlformats.org/officeDocument/2006/relationships/hyperlink" Target="https://dalil.kg/document/160289" TargetMode="External"/><Relationship Id="rIdy7rophzi2vimwjx08a2_w" Type="http://schemas.openxmlformats.org/officeDocument/2006/relationships/hyperlink" Target="https://dalil.kg/document/160289" TargetMode="External"/><Relationship Id="rIdqtbvhjhdswpm8jksz8-dx" Type="http://schemas.openxmlformats.org/officeDocument/2006/relationships/hyperlink" Target="https://dalil.kg/document/230015706" TargetMode="External"/><Relationship Id="rId0gr1fbd9c97gu0e88thzc" Type="http://schemas.openxmlformats.org/officeDocument/2006/relationships/hyperlink" Target="https://dalil.kg/document/160289" TargetMode="External"/><Relationship Id="rIdml4skah94gxqgpz7j1kyo" Type="http://schemas.openxmlformats.org/officeDocument/2006/relationships/hyperlink" Target="https://dalil.kg/document/230015706" TargetMode="External"/><Relationship Id="rIdsnbmffj69nv4i1gkvcjxl" Type="http://schemas.openxmlformats.org/officeDocument/2006/relationships/hyperlink" Target="https://dalil.kg/document/160289" TargetMode="External"/><Relationship Id="rIda89tbfxdpb1csrcipvdw2" Type="http://schemas.openxmlformats.org/officeDocument/2006/relationships/hyperlink" Target="https://dalil.kg/document/160289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jqxbp6twyyvniuzmfegb" Type="http://schemas.openxmlformats.org/officeDocument/2006/relationships/hyperlink" Target="https://dalil.kg/document/158800" TargetMode="External"/><Relationship Id="rIdqnqjhu0n2hd9ibmdeqbj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2026-09-25T02:17:13.816Z</dcterms:created>
  <dcterms:modified xsi:type="dcterms:W3CDTF">2026-09-25T02:17:13.816Z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