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объемов 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wi3hr5qhfdjrztr1n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lyw-jfgjw-qbety-lf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объемов выравнивающих трансфертов (далее – Порядок) устанавливает правила расчета и распределения выравнивающих трансфертов местным бюджетам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трансферты предоставляются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года утвержденные объемы выравнивающих трансфертов не уточняются в общем объеме, но могут уточняться территориальными подразделениями уполномоченного государственного органа в пределах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cf0s7rmr-u4kbxft6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Выравнивающие трансферты распределяются уполномоченным государственным органом по прогнозированию и исполнению бюджета (далее – уполномоченный государственный орган) местным бюджетам в соответствии с настоящим Порядком и предоставляются согласно поквартальному распределению доходов и расходов бюджета на очередной финансовый год каждому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jz3dstqerqvp62zntv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выравнивающих трансфертов направляются, в приоритетном порядке на финансирование защищенных статей, а также текущих расходов, связанных с выполнением первоочередных задач органов местного самоуправления, в числе которых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коммунальных услуг (за исключением электроэнергии) муниципальных учреждений, школьных и дошкольных учреждений, в том числе приобретение мазута, угля и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расходов, связанных с исполнением органами местного самоуправления своих функций: командировочные расходы, канцелярские товары, услуги связи, интернета, транспортные расходы.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Расчет определения объемов выравнивающих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Выравнивающие трансферты предоставляются органам местного самоуправления в случае, если при планировании местных бюджетов объем планируемых доходов оказался ниже объема суммарных расходных обязательств планового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подразделением уполномоченного государственного органа (далее - территориальное подразделение) для правильности и обоснованности составления местных бюджетов проводятся анализ и мониторинг расходов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rv2nfff_zdw1zj5bp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Территориальным подразделением уполномоченного государственного органа (далее - территориальное подразделение) для определения объемов выравнивающих трансфертов проводится оценка суммарных расходных обязательств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n7iwlh6fi1puimpnf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qodi-oni0ke4benu6u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трансферта рассчитывается для районов и органов местного самоуправления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ВTi= Рi-Дi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ВТi –</w:t>
      </w:r>
      <w:r>
        <w:rPr>
          <w:rFonts w:ascii="Arial" w:cs="Arial" w:eastAsia="Arial" w:hAnsi="Arial"/>
          <w:sz w:val="24"/>
          <w:szCs w:val="24"/>
        </w:rPr>
        <w:t xml:space="preserve"> объем трансфертов i-му местному бюджету на очередной бюджетный год и прогнозируемый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расходных обязательств i-го местного бюджета согласно плановым показателям текущего года (без учета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Дi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доходов i-го местного бюджета согласно проекту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wf8z3uwjomtmkhx24w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3pgxkv2lgbrfzrmncx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9mei0g47vu3j4175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1cucpx_0ahh-v5fuvb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_iejia0sbs7nprqva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v_wh_ghldbam3i5061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d733nri55kfkanngq9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при формировании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правильность и своевременность составления проектов расходов и доходов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r_3ubuwjx-apflzs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dalil.kg/document/158800</w:t>
      </w:r>
    </w:hyperlink>
  </w:p>
  <w:p>
    <w:pPr>
      <w:spacing w:after="0" w:before="40"/>
      <w:jc w:val="center"/>
    </w:pPr>
    <w:hyperlink w:history="1" r:id="rIdlyjeeb3cvsmgi1waio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i3hr5qhfdjrztr1nr8v" Type="http://schemas.openxmlformats.org/officeDocument/2006/relationships/hyperlink" Target="https://dalil.kg/document/160289" TargetMode="External"/><Relationship Id="rIdjlyw-jfgjw-qbety-lfun" Type="http://schemas.openxmlformats.org/officeDocument/2006/relationships/hyperlink" Target="https://dalil.kg/document/230015706" TargetMode="External"/><Relationship Id="rIdtscf0s7rmr-u4kbxft6i5" Type="http://schemas.openxmlformats.org/officeDocument/2006/relationships/hyperlink" Target="https://dalil.kg/document/160289" TargetMode="External"/><Relationship Id="rIdejz3dstqerqvp62zntvxx" Type="http://schemas.openxmlformats.org/officeDocument/2006/relationships/hyperlink" Target="https://dalil.kg/document/160289" TargetMode="External"/><Relationship Id="rIddrv2nfff_zdw1zj5bppbf" Type="http://schemas.openxmlformats.org/officeDocument/2006/relationships/hyperlink" Target="https://dalil.kg/document/160289" TargetMode="External"/><Relationship Id="rIdkyn7iwlh6fi1puimpnfe_" Type="http://schemas.openxmlformats.org/officeDocument/2006/relationships/hyperlink" Target="https://dalil.kg/document/160289" TargetMode="External"/><Relationship Id="rIdmqodi-oni0ke4benu6u14" Type="http://schemas.openxmlformats.org/officeDocument/2006/relationships/hyperlink" Target="https://dalil.kg/document/160289" TargetMode="External"/><Relationship Id="rIddwf8z3uwjomtmkhx24wmn" Type="http://schemas.openxmlformats.org/officeDocument/2006/relationships/hyperlink" Target="https://dalil.kg/document/160289" TargetMode="External"/><Relationship Id="rIde3pgxkv2lgbrfzrmncxtu" Type="http://schemas.openxmlformats.org/officeDocument/2006/relationships/hyperlink" Target="https://dalil.kg/document/160289" TargetMode="External"/><Relationship Id="rIdsl9mei0g47vu3j4175xni" Type="http://schemas.openxmlformats.org/officeDocument/2006/relationships/hyperlink" Target="https://dalil.kg/document/230015706" TargetMode="External"/><Relationship Id="rIda1cucpx_0ahh-v5fuvbt4" Type="http://schemas.openxmlformats.org/officeDocument/2006/relationships/hyperlink" Target="https://dalil.kg/document/160289" TargetMode="External"/><Relationship Id="rIdfh_iejia0sbs7nprqvax1" Type="http://schemas.openxmlformats.org/officeDocument/2006/relationships/hyperlink" Target="https://dalil.kg/document/230015706" TargetMode="External"/><Relationship Id="rIdrv_wh_ghldbam3i5061ds" Type="http://schemas.openxmlformats.org/officeDocument/2006/relationships/hyperlink" Target="https://dalil.kg/document/160289" TargetMode="External"/><Relationship Id="rIdnd733nri55kfkanngq95o" Type="http://schemas.openxmlformats.org/officeDocument/2006/relationships/hyperlink" Target="https://dalil.kg/document/1602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r_3ubuwjx-apflzsnac" Type="http://schemas.openxmlformats.org/officeDocument/2006/relationships/hyperlink" Target="https://dalil.kg/document/158800" TargetMode="External"/><Relationship Id="rIdlyjeeb3cvsmgi1waioh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2026-09-25T03:35:23.952Z</dcterms:created>
  <dcterms:modified xsi:type="dcterms:W3CDTF">2026-09-25T03:35:23.952Z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