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c8r98olecmk0kioj8p9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января 2026 года № 27</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jc w:val="right"/>
      </w:pPr>
      <w:r>
        <w:rPr>
          <w:rFonts w:ascii="Arial" w:cs="Arial" w:eastAsia="Arial" w:hAnsi="Arial"/>
          <w:sz w:val="24"/>
          <w:szCs w:val="24"/>
        </w:rPr>
        <w:t xml:space="preserve">Утверждена
 </w:t>
      </w:r>
      <w:hyperlink w:history="1" r:id="rIdrtxyaljaqlsiaxmbcrg7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24 декабря 2021 года № 349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по формированию, рассмотрению и исполнению бюджетов 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со статьям</w:t>
      </w:r>
      <w:r>
        <w:rPr>
          <w:rFonts w:ascii="Arial" w:cs="Arial" w:eastAsia="Arial" w:hAnsi="Arial"/>
          <w:sz w:val="24"/>
          <w:szCs w:val="24"/>
        </w:rPr>
        <w:t xml:space="preserve">и </w:t>
      </w:r>
      <w:hyperlink w:history="1" r:id="rIdpdgpoi44zjoeilcqpkqdh">
        <w:r>
          <w:rPr>
            <w:rFonts w:ascii="Arial" w:cs="Arial" w:eastAsia="Arial" w:hAnsi="Arial"/>
            <w:color w:val="1D4ED8"/>
            <w:sz w:val="24"/>
            <w:szCs w:val="24"/>
            <w:u w:val="single"/>
          </w:rPr>
          <w:t xml:space="preserve">84</w:t>
        </w:r>
      </w:hyperlink>
      <w:r>
        <w:rPr>
          <w:rFonts w:ascii="Arial" w:cs="Arial" w:eastAsia="Arial" w:hAnsi="Arial"/>
          <w:sz w:val="24"/>
          <w:szCs w:val="24"/>
        </w:rPr>
        <w:t xml:space="preserve">, </w:t>
      </w:r>
      <w:hyperlink w:history="1" r:id="rIdvdhd4aeeb6s6qyi6xndrd">
        <w:r>
          <w:rPr>
            <w:rFonts w:ascii="Arial" w:cs="Arial" w:eastAsia="Arial" w:hAnsi="Arial"/>
            <w:color w:val="1D4ED8"/>
            <w:sz w:val="24"/>
            <w:szCs w:val="24"/>
            <w:u w:val="single"/>
          </w:rPr>
          <w:t xml:space="preserve">85</w:t>
        </w:r>
      </w:hyperlink>
      <w:r>
        <w:rPr>
          <w:rFonts w:ascii="Arial" w:cs="Arial" w:eastAsia="Arial" w:hAnsi="Arial"/>
          <w:sz w:val="24"/>
          <w:szCs w:val="24"/>
        </w:rPr>
        <w:t xml:space="preserve"> Бюджетного кодекса Кыргызской Республики и распространяется на главных распорядителей бюджетных средств (далее – ГРБС).</w:t>
      </w:r>
    </w:p>
    <w:p>
      <w:pPr>
        <w:spacing w:after="120"/>
        <w:jc w:val="both"/>
      </w:pPr>
      <w:r>
        <w:rPr>
          <w:rFonts w:ascii="Arial" w:cs="Arial" w:eastAsia="Arial" w:hAnsi="Arial"/>
          <w:sz w:val="24"/>
          <w:szCs w:val="24"/>
        </w:rPr>
        <w:t xml:space="preserve">2. Настоящая Инструкция устанавливает:</w:t>
      </w:r>
    </w:p>
    <w:p>
      <w:pPr>
        <w:spacing w:after="120"/>
        <w:jc w:val="both"/>
      </w:pPr>
      <w:r>
        <w:rPr>
          <w:rFonts w:ascii="Arial" w:cs="Arial" w:eastAsia="Arial" w:hAnsi="Arial"/>
          <w:sz w:val="24"/>
          <w:szCs w:val="24"/>
        </w:rPr>
        <w:t xml:space="preserve">1) порядок формирования и рассмотрения проектов бюджетов на программной основе (далее – программные бюджеты) ГРБС;</w:t>
      </w:r>
    </w:p>
    <w:p>
      <w:pPr>
        <w:spacing w:after="120"/>
        <w:jc w:val="both"/>
      </w:pPr>
      <w:r>
        <w:rPr>
          <w:rFonts w:ascii="Arial" w:cs="Arial" w:eastAsia="Arial" w:hAnsi="Arial"/>
          <w:sz w:val="24"/>
          <w:szCs w:val="24"/>
        </w:rPr>
        <w:t xml:space="preserve">2) порядок исполнения программных бюджетов ГРБС;</w:t>
      </w:r>
    </w:p>
    <w:p>
      <w:pPr>
        <w:spacing w:after="120"/>
        <w:jc w:val="both"/>
      </w:pPr>
      <w:r>
        <w:rPr>
          <w:rFonts w:ascii="Arial" w:cs="Arial" w:eastAsia="Arial" w:hAnsi="Arial"/>
          <w:sz w:val="24"/>
          <w:szCs w:val="24"/>
        </w:rPr>
        <w:t xml:space="preserve">3) требования к определению индикаторов результативности бюджетных программ и мер.</w:t>
      </w:r>
    </w:p>
    <w:p>
      <w:pPr>
        <w:spacing w:after="120"/>
        <w:jc w:val="both"/>
      </w:pPr>
      <w:r>
        <w:rPr>
          <w:rFonts w:ascii="Arial" w:cs="Arial" w:eastAsia="Arial" w:hAnsi="Arial"/>
          <w:sz w:val="24"/>
          <w:szCs w:val="24"/>
        </w:rPr>
        <w:t xml:space="preserve">3. Основные понятия и термины, используемые в настоящей Инструкции:</w:t>
      </w:r>
    </w:p>
    <w:p>
      <w:pPr>
        <w:spacing w:after="120"/>
        <w:jc w:val="both"/>
      </w:pPr>
      <w:r>
        <w:rPr>
          <w:rFonts w:ascii="Arial" w:cs="Arial" w:eastAsia="Arial" w:hAnsi="Arial"/>
          <w:b/>
          <w:bCs/>
          <w:sz w:val="24"/>
          <w:szCs w:val="24"/>
        </w:rPr>
        <w:t xml:space="preserve">администратор бюджетной программы</w:t>
      </w:r>
      <w:r>
        <w:rPr>
          <w:rFonts w:ascii="Arial" w:cs="Arial" w:eastAsia="Arial" w:hAnsi="Arial"/>
          <w:sz w:val="24"/>
          <w:szCs w:val="24"/>
        </w:rPr>
        <w:t xml:space="preserve"> – должностное лицо ГРБС, несущее ответственность за координацию процесса планирования и реализации бюджетной программы;</w:t>
      </w:r>
    </w:p>
    <w:p>
      <w:pPr>
        <w:spacing w:after="120"/>
        <w:jc w:val="both"/>
      </w:pPr>
      <w:r>
        <w:rPr>
          <w:rFonts w:ascii="Arial" w:cs="Arial" w:eastAsia="Arial" w:hAnsi="Arial"/>
          <w:b/>
          <w:bCs/>
          <w:sz w:val="24"/>
          <w:szCs w:val="24"/>
        </w:rPr>
        <w:t xml:space="preserve">бюджетная мера</w:t>
      </w:r>
      <w:r>
        <w:rPr>
          <w:rFonts w:ascii="Arial" w:cs="Arial" w:eastAsia="Arial" w:hAnsi="Arial"/>
          <w:sz w:val="24"/>
          <w:szCs w:val="24"/>
        </w:rPr>
        <w:t xml:space="preserve"> – составная часть бюджетной программы, представляющая собой виды деятельности (мероприятия, инвестиционные проекты, постоянно выполняемые функции, регулярные закупки), напрямую способствующие реализации бюджетной программы;</w:t>
      </w:r>
    </w:p>
    <w:p>
      <w:pPr>
        <w:spacing w:after="120"/>
        <w:jc w:val="both"/>
      </w:pPr>
      <w:r>
        <w:rPr>
          <w:rFonts w:ascii="Arial" w:cs="Arial" w:eastAsia="Arial" w:hAnsi="Arial"/>
          <w:b/>
          <w:bCs/>
          <w:sz w:val="24"/>
          <w:szCs w:val="24"/>
        </w:rPr>
        <w:t xml:space="preserve">бюджетная программа</w:t>
      </w:r>
      <w:r>
        <w:rPr>
          <w:rFonts w:ascii="Arial" w:cs="Arial" w:eastAsia="Arial" w:hAnsi="Arial"/>
          <w:sz w:val="24"/>
          <w:szCs w:val="24"/>
        </w:rPr>
        <w:t xml:space="preserve"> – комплекс взаимосвязанных мер, направленных на достижение результатов, связанных с целями национальной стратегии и/или стратегических/программных документов развития, и/или функциями государственного управления/местного самоуправления, обеспечиваемых бюджетными средствами. Бюджетная программа направлена на выполнение одной из задач сектора/отрасли;</w:t>
      </w:r>
    </w:p>
    <w:p>
      <w:pPr>
        <w:spacing w:after="120"/>
        <w:jc w:val="both"/>
      </w:pPr>
      <w:r>
        <w:rPr>
          <w:rFonts w:ascii="Arial" w:cs="Arial" w:eastAsia="Arial" w:hAnsi="Arial"/>
          <w:b/>
          <w:bCs/>
          <w:sz w:val="24"/>
          <w:szCs w:val="24"/>
        </w:rPr>
        <w:t xml:space="preserve">индикаторы результативности</w:t>
      </w:r>
      <w:r>
        <w:rPr>
          <w:rFonts w:ascii="Arial" w:cs="Arial" w:eastAsia="Arial" w:hAnsi="Arial"/>
          <w:sz w:val="24"/>
          <w:szCs w:val="24"/>
        </w:rPr>
        <w:t xml:space="preserve"> – показатели, характеризующие степень достижения запланированных результатов или конкретное состояние сектора/отрасли. Индикаторы результативности используются в качестве ориентиров для достижения целей сектора/отрасли или в качестве критериев оценки деятельности ГРБС;</w:t>
      </w:r>
    </w:p>
    <w:p>
      <w:pPr>
        <w:spacing w:after="120"/>
        <w:jc w:val="both"/>
      </w:pPr>
      <w:r>
        <w:rPr>
          <w:rFonts w:ascii="Arial" w:cs="Arial" w:eastAsia="Arial" w:hAnsi="Arial"/>
          <w:b/>
          <w:bCs/>
          <w:sz w:val="24"/>
          <w:szCs w:val="24"/>
        </w:rPr>
        <w:t xml:space="preserve">контрольные цифры</w:t>
      </w:r>
      <w:r>
        <w:rPr>
          <w:rFonts w:ascii="Arial" w:cs="Arial" w:eastAsia="Arial" w:hAnsi="Arial"/>
          <w:sz w:val="24"/>
          <w:szCs w:val="24"/>
        </w:rPr>
        <w:t xml:space="preserve"> – предельный показатель бюджетных средств, на основании которых осуществляется формирование расходов бюджетных учреждений;</w:t>
      </w:r>
    </w:p>
    <w:p>
      <w:pPr>
        <w:spacing w:after="120"/>
        <w:jc w:val="both"/>
      </w:pPr>
      <w:r>
        <w:rPr>
          <w:rFonts w:ascii="Arial" w:cs="Arial" w:eastAsia="Arial" w:hAnsi="Arial"/>
          <w:b/>
          <w:bCs/>
          <w:sz w:val="24"/>
          <w:szCs w:val="24"/>
        </w:rPr>
        <w:t xml:space="preserve">паспорт бюджетной программы</w:t>
      </w:r>
      <w:r>
        <w:rPr>
          <w:rFonts w:ascii="Arial" w:cs="Arial" w:eastAsia="Arial" w:hAnsi="Arial"/>
          <w:sz w:val="24"/>
          <w:szCs w:val="24"/>
        </w:rPr>
        <w:t xml:space="preserve"> – это документ, определяющий цель, направления деятельности ответственных исполнителей, результативные показатели и другие характеристики бюджетной программы, включая сумму средств, направленную на достижение цели программы; </w:t>
      </w:r>
    </w:p>
    <w:p>
      <w:pPr>
        <w:spacing w:after="120"/>
        <w:jc w:val="both"/>
      </w:pPr>
      <w:r>
        <w:rPr>
          <w:rFonts w:ascii="Arial" w:cs="Arial" w:eastAsia="Arial" w:hAnsi="Arial"/>
          <w:b/>
          <w:bCs/>
          <w:sz w:val="24"/>
          <w:szCs w:val="24"/>
        </w:rPr>
        <w:t xml:space="preserve">программная структура</w:t>
      </w:r>
      <w:r>
        <w:rPr>
          <w:rFonts w:ascii="Arial" w:cs="Arial" w:eastAsia="Arial" w:hAnsi="Arial"/>
          <w:sz w:val="24"/>
          <w:szCs w:val="24"/>
        </w:rPr>
        <w:t xml:space="preserve"> – перечень бюджетных программ и составляющих их бюджетных мер;</w:t>
      </w:r>
    </w:p>
    <w:p>
      <w:pPr>
        <w:spacing w:after="120"/>
        <w:jc w:val="both"/>
      </w:pPr>
      <w:r>
        <w:rPr>
          <w:rFonts w:ascii="Arial" w:cs="Arial" w:eastAsia="Arial" w:hAnsi="Arial"/>
          <w:b/>
          <w:bCs/>
          <w:sz w:val="24"/>
          <w:szCs w:val="24"/>
        </w:rPr>
        <w:t xml:space="preserve">стратегическая цель</w:t>
      </w:r>
      <w:r>
        <w:rPr>
          <w:rFonts w:ascii="Arial" w:cs="Arial" w:eastAsia="Arial" w:hAnsi="Arial"/>
          <w:sz w:val="24"/>
          <w:szCs w:val="24"/>
        </w:rPr>
        <w:t xml:space="preserve"> – конкретное состояние сектора/отрасли, достижение которого является желательным с общественной точки зрения;</w:t>
      </w:r>
    </w:p>
    <w:p>
      <w:pPr>
        <w:spacing w:after="120"/>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уполномоченный государственный орган по прогнозированию и исполнению бюджета.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Организационные вопросы и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ГРБС создают рабочую группу из числа администраторов бюджетных программ, представителей профильных, стратегических, экономических и финансовых подразделений и подведомственных организаций (далее – рабочая группа). Рабочую группу возглавляет заместитель министра или руководитель аппарата ГРБС.</w:t>
      </w:r>
    </w:p>
    <w:p>
      <w:pPr>
        <w:spacing w:after="120"/>
        <w:jc w:val="both"/>
      </w:pPr>
      <w:r>
        <w:rPr>
          <w:rFonts w:ascii="Arial" w:cs="Arial" w:eastAsia="Arial" w:hAnsi="Arial"/>
          <w:sz w:val="24"/>
          <w:szCs w:val="24"/>
        </w:rPr>
        <w:t xml:space="preserve">5. Проект программного бюджета судебной системы формируется Бюджетной комиссией Совета судей. Проект программного бюджета на местном уровне формируется каждым органом местного самоуправления самостоятельно.</w:t>
      </w:r>
    </w:p>
    <w:p>
      <w:pPr>
        <w:spacing w:after="120"/>
        <w:jc w:val="both"/>
      </w:pPr>
      <w:r>
        <w:rPr>
          <w:rFonts w:ascii="Arial" w:cs="Arial" w:eastAsia="Arial" w:hAnsi="Arial"/>
          <w:sz w:val="24"/>
          <w:szCs w:val="24"/>
        </w:rPr>
        <w:t xml:space="preserve">6. ГРБС, за исключением Совета судей и органов местного самоуправления, в срок до 25 июня направляют в уполномоченный государственный орган копию ведомственного акта о создании рабочей группы, а также контактные данные ответственного сотрудника, осуществляющего взаимодействие с уполномоченным государственным органом.</w:t>
      </w:r>
    </w:p>
    <w:p>
      <w:pPr>
        <w:spacing w:after="120"/>
        <w:jc w:val="both"/>
      </w:pPr>
      <w:r>
        <w:rPr>
          <w:rFonts w:ascii="Arial" w:cs="Arial" w:eastAsia="Arial" w:hAnsi="Arial"/>
          <w:sz w:val="24"/>
          <w:szCs w:val="24"/>
        </w:rPr>
        <w:t xml:space="preserve">7. Деятельность рабочей группы ГРБС, финансируемого из республиканского бюджета, осуществляется в соответствии со следующим графиком работы: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
        <w:gridCol w:w="2234"/>
        <w:gridCol w:w="7413"/>
        <w:gridCol w:w="443"/>
      </w:tblGrid>
      <w:tr>
        <w:tc>
          <w:tcPr>
            <w:tcW w:type="dxa" w:w="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Этап</w:t>
            </w:r>
          </w:p>
        </w:tc>
        <w:tc>
          <w:tcPr>
            <w:tcW w:type="dxa" w:w="74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процесса подготовки проектов программных бюджетов</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Создание и утверждение персонального состава рабочей группы. Назначение сотрудника, ответственного за взаимодействие с уполномоченным государственным органом по вопросам разработки программного бюджета</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июня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встреч рабочей группы по обсуждению основных направлений отраслевой политики, формирование и утверждение программной структуры бюджета</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июня</w:t>
            </w:r>
          </w:p>
        </w:tc>
      </w:tr>
      <w:tr>
        <w:tc>
          <w:tcPr>
            <w:tcW w:type="dxa" w:w="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подготовки проектов программных бюджетов</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Подготовка предложений по индикаторам результативности для бюджетных программ и мер</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Формирование описательной части по направлениям деятельности и подготовка финансовых расчетов по бюджетным мерам</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Обсуждение программных структур бюджета с представителями гражданского общества (необходимо проводить в случае изменения ранее сформированной программной структуры) </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14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Формирование паспорта каждой бюджетной программы, сводной пояснительной записки по проекту программного бюджета и свод таблиц</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Рассмотрение проекта программного бюджета ГРБС на предмет взаимосвязи с целями и целевыми индикаторами стратегических/программных документов развития и/или функциями ГРБС</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18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Согласование проекта программного бюджета с уполномоченным государственным органом</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Проведение общественных слушаний</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Представление проекта программного бюджета в уполномоченный государственный орган</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августа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График работы Бюджетной комиссии Совета судей по подготовке проекта программного бюджета судебной системы формируется самостоятельно. График работы органов местного самоуправления по подготовке проекта программного бюджета утверждается ими самостоятельно по рекомендации уполномоченного государственного органа.</w:t>
      </w:r>
    </w:p>
    <w:p>
      <w:pPr>
        <w:spacing w:after="120"/>
        <w:jc w:val="both"/>
      </w:pPr>
      <w:r>
        <w:rPr>
          <w:rFonts w:ascii="Arial" w:cs="Arial" w:eastAsia="Arial" w:hAnsi="Arial"/>
          <w:sz w:val="24"/>
          <w:szCs w:val="24"/>
        </w:rPr>
        <w:t xml:space="preserve">9. ГРБС формируют проекты программных бюджетов по формам согласно приложениям </w:t>
      </w:r>
      <w:hyperlink w:history="1" r:id="rIdecnfakeqtgvg3bixqkkwx">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txqfksa8_qbshxzt8yuq0">
        <w:r>
          <w:rPr>
            <w:rFonts w:ascii="Arial" w:cs="Arial" w:eastAsia="Arial" w:hAnsi="Arial"/>
            <w:color w:val="1D4ED8"/>
            <w:sz w:val="24"/>
            <w:szCs w:val="24"/>
            <w:u w:val="single"/>
          </w:rPr>
          <w:t xml:space="preserve">3¹</w:t>
        </w:r>
      </w:hyperlink>
      <w:r>
        <w:rPr>
          <w:rFonts w:ascii="Arial" w:cs="Arial" w:eastAsia="Arial" w:hAnsi="Arial"/>
          <w:sz w:val="24"/>
          <w:szCs w:val="24"/>
        </w:rPr>
        <w:t xml:space="preserve"> и </w:t>
      </w:r>
      <w:hyperlink w:history="1" r:id="rIdm4gudujolh4jpl1jznemy">
        <w:r>
          <w:rPr>
            <w:rFonts w:ascii="Arial" w:cs="Arial" w:eastAsia="Arial" w:hAnsi="Arial"/>
            <w:color w:val="1D4ED8"/>
            <w:sz w:val="24"/>
            <w:szCs w:val="24"/>
            <w:u w:val="single"/>
          </w:rPr>
          <w:t xml:space="preserve">3²</w:t>
        </w:r>
      </w:hyperlink>
      <w:r>
        <w:rPr>
          <w:rFonts w:ascii="Arial" w:cs="Arial" w:eastAsia="Arial" w:hAnsi="Arial"/>
          <w:sz w:val="24"/>
          <w:szCs w:val="24"/>
        </w:rPr>
        <w:t xml:space="preserve"> к настоящей Инструкции, пояснительную записку по структуре, предусмотренной в </w:t>
      </w:r>
      <w:hyperlink w:history="1" r:id="rIdqry55wm4nj9xaosga_ul5">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 Изменение форматирования и шрифтов электронных таблиц при их заполнении не допускается. Паспорта бюджетных программ заполняются по форме, предусмотренной в </w:t>
      </w:r>
      <w:hyperlink w:history="1" r:id="rIdbwnbpwuvgenyma4_fgg6x">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10. Проекты программных бюджетов представляются в уполномоченный государственный орган на бумажном и электронном носителях, на государственном и официальном языках.</w:t>
      </w:r>
    </w:p>
    <w:p>
      <w:pPr>
        <w:spacing w:after="120"/>
        <w:jc w:val="both"/>
      </w:pPr>
      <w:r>
        <w:rPr>
          <w:rFonts w:ascii="Arial" w:cs="Arial" w:eastAsia="Arial" w:hAnsi="Arial"/>
          <w:sz w:val="24"/>
          <w:szCs w:val="24"/>
        </w:rPr>
        <w:t xml:space="preserve">11. Проекты паспортов бюджетных программ формируются ГРБС на стадии подготовки проекта программного бюджета. Утверждение паспортов бюджетных программ осуществляется руководителем ГРБС в течение 10 рабочих дней после утверждения соответствующего бюджета. Копии решений об утверждении паспортов бюджетных программ представляются в уполномоченный государственный орган в течение пяти рабочих дней. Паспорта бюджетных программ подлежат обязательному опубликованию на ведомственных сайтах ГРБС и уполномоченного государственного органа. Методические рекомендации по заполнению паспортов бюджетных программ утверждаются решением уполномоченного государственного органа.</w:t>
      </w:r>
    </w:p>
    <w:p>
      <w:pPr>
        <w:spacing w:after="120"/>
        <w:jc w:val="both"/>
      </w:pPr>
      <w:r>
        <w:rPr>
          <w:rFonts w:ascii="Arial" w:cs="Arial" w:eastAsia="Arial" w:hAnsi="Arial"/>
          <w:sz w:val="24"/>
          <w:szCs w:val="24"/>
        </w:rPr>
        <w:t xml:space="preserve">12. Пакет документов по проекту программного бюджета формируется и представляется в уполномоченный государственный орган согласно перечню, приведенному в </w:t>
      </w:r>
      <w:hyperlink w:history="1" r:id="rIdmafwz4ni3l7h7ulepnn99">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Ресурсная часть программного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Общая сумма расходов по бюджетным программам ГРБС не должна превышать контрольную цифру.</w:t>
      </w:r>
    </w:p>
    <w:p>
      <w:pPr>
        <w:spacing w:after="120"/>
        <w:jc w:val="both"/>
      </w:pPr>
      <w:r>
        <w:rPr>
          <w:rFonts w:ascii="Arial" w:cs="Arial" w:eastAsia="Arial" w:hAnsi="Arial"/>
          <w:sz w:val="24"/>
          <w:szCs w:val="24"/>
        </w:rPr>
        <w:t xml:space="preserve">14. При наличии внебюджетных источников финансирования программ (подтвержденные средства партнеров по развитию, средства фондов развития), частных средств, а также средств других бюджетов бюджетной системы, направленных на достижение цели программы, вышеуказанные средства указываются в паспорте бюджетной программы отдельными мерами. Таким мерам не присваивается код программной классификации расходов. В паспорте бюджетной программы, формируемом по форме, предусмотренной в приложении 5 к настоящей Инструкции, указывается итоговая сумма, включающая все существующие источники финансирования программы, а также общая сумма средств, выделяемая из соответствующего бюджета.</w:t>
      </w:r>
    </w:p>
    <w:p>
      <w:pPr>
        <w:spacing w:after="120"/>
        <w:jc w:val="both"/>
      </w:pPr>
      <w:r>
        <w:rPr>
          <w:rFonts w:ascii="Arial" w:cs="Arial" w:eastAsia="Arial" w:hAnsi="Arial"/>
          <w:sz w:val="24"/>
          <w:szCs w:val="24"/>
        </w:rPr>
        <w:t xml:space="preserve">15. Общая сумма расходов по бюджетным программам судебной системы не должна превышать контрольную цифру, определенную Основными направлениями фискальной политики предыдущего бюджетного цикла по судебной системе.</w:t>
      </w:r>
    </w:p>
    <w:p>
      <w:pPr>
        <w:spacing w:after="120"/>
        <w:jc w:val="both"/>
      </w:pPr>
      <w:r>
        <w:rPr>
          <w:rFonts w:ascii="Arial" w:cs="Arial" w:eastAsia="Arial" w:hAnsi="Arial"/>
          <w:sz w:val="24"/>
          <w:szCs w:val="24"/>
        </w:rPr>
        <w:t xml:space="preserve">16. Бюджетные программы/меры, требующие финансирования, выходящего за рамки контрольных цифр, представляются в форме описания бюджетной меры в пояснительной записке к программному бюджету (</w:t>
      </w:r>
      <w:hyperlink w:history="1" r:id="rId_gaofhdgttaly9gnlh8bf">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Формирование бюджета на программной основе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Определение стратегической цели и задач ГРБС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Формирование бюджета на программной основе начинается с определения стратегической цели сектора/отрасли, к которому относится ГРБС. В случаях когда ГРБС не принадлежит к конкретному сектору/отрасли, формулируется стратегическая цель ГРБС. Если стратегическая цель сектора/отрасли уже была сформирована ранее и была согласована с уполномоченным государственным органом, то она остается в прежней редакции, кроме тех случаев, когда формулировку цели необходимо пересмотреть в связи с пересмотром отраслевой политики или проводимыми реформами.</w:t>
      </w:r>
    </w:p>
    <w:p>
      <w:pPr>
        <w:spacing w:after="120"/>
        <w:jc w:val="both"/>
      </w:pPr>
      <w:r>
        <w:rPr>
          <w:rFonts w:ascii="Arial" w:cs="Arial" w:eastAsia="Arial" w:hAnsi="Arial"/>
          <w:sz w:val="24"/>
          <w:szCs w:val="24"/>
        </w:rPr>
        <w:t xml:space="preserve">2. К формулировке цели предъявляются следующие требования:</w:t>
      </w:r>
    </w:p>
    <w:p>
      <w:pPr>
        <w:spacing w:after="120"/>
        <w:jc w:val="both"/>
      </w:pPr>
      <w:r>
        <w:rPr>
          <w:rFonts w:ascii="Arial" w:cs="Arial" w:eastAsia="Arial" w:hAnsi="Arial"/>
          <w:sz w:val="24"/>
          <w:szCs w:val="24"/>
        </w:rPr>
        <w:t xml:space="preserve">1) соответствие приоритетам стратегий/программ развития национального уровня и/или секторальных стратегических/программных документов;</w:t>
      </w:r>
    </w:p>
    <w:p>
      <w:pPr>
        <w:spacing w:after="120"/>
        <w:jc w:val="both"/>
      </w:pPr>
      <w:r>
        <w:rPr>
          <w:rFonts w:ascii="Arial" w:cs="Arial" w:eastAsia="Arial" w:hAnsi="Arial"/>
          <w:sz w:val="24"/>
          <w:szCs w:val="24"/>
        </w:rPr>
        <w:t xml:space="preserve">2) четкость, определенность и краткость формулировки;</w:t>
      </w:r>
    </w:p>
    <w:p>
      <w:pPr>
        <w:spacing w:after="120"/>
        <w:jc w:val="both"/>
      </w:pPr>
      <w:r>
        <w:rPr>
          <w:rFonts w:ascii="Arial" w:cs="Arial" w:eastAsia="Arial" w:hAnsi="Arial"/>
          <w:sz w:val="24"/>
          <w:szCs w:val="24"/>
        </w:rPr>
        <w:t xml:space="preserve">3) достижимость и измеримость (предпочтительно);</w:t>
      </w:r>
    </w:p>
    <w:p>
      <w:pPr>
        <w:spacing w:after="120"/>
        <w:jc w:val="both"/>
      </w:pPr>
      <w:r>
        <w:rPr>
          <w:rFonts w:ascii="Arial" w:cs="Arial" w:eastAsia="Arial" w:hAnsi="Arial"/>
          <w:sz w:val="24"/>
          <w:szCs w:val="24"/>
        </w:rPr>
        <w:t xml:space="preserve">4) отражение общественной значимости/выгоды от деятельности ГРБС;</w:t>
      </w:r>
    </w:p>
    <w:p>
      <w:pPr>
        <w:spacing w:after="120"/>
        <w:jc w:val="both"/>
      </w:pPr>
      <w:r>
        <w:rPr>
          <w:rFonts w:ascii="Arial" w:cs="Arial" w:eastAsia="Arial" w:hAnsi="Arial"/>
          <w:sz w:val="24"/>
          <w:szCs w:val="24"/>
        </w:rPr>
        <w:t xml:space="preserve">5) направленность на достижение конкретного результата, а не на процесс.</w:t>
      </w:r>
    </w:p>
    <w:p>
      <w:pPr>
        <w:spacing w:after="120"/>
        <w:jc w:val="both"/>
      </w:pPr>
      <w:r>
        <w:rPr>
          <w:rFonts w:ascii="Arial" w:cs="Arial" w:eastAsia="Arial" w:hAnsi="Arial"/>
          <w:sz w:val="24"/>
          <w:szCs w:val="24"/>
        </w:rPr>
        <w:t xml:space="preserve">Формулировка стратегической цели не должна содержать:</w:t>
      </w:r>
    </w:p>
    <w:p>
      <w:pPr>
        <w:spacing w:after="120"/>
        <w:jc w:val="both"/>
      </w:pPr>
      <w:r>
        <w:rPr>
          <w:rFonts w:ascii="Arial" w:cs="Arial" w:eastAsia="Arial" w:hAnsi="Arial"/>
          <w:sz w:val="24"/>
          <w:szCs w:val="24"/>
        </w:rPr>
        <w:t xml:space="preserve">- специальных терминов и аббревиатур, затрудняющих ее понимание;</w:t>
      </w:r>
    </w:p>
    <w:p>
      <w:pPr>
        <w:spacing w:after="120"/>
        <w:jc w:val="both"/>
      </w:pPr>
      <w:r>
        <w:rPr>
          <w:rFonts w:ascii="Arial" w:cs="Arial" w:eastAsia="Arial" w:hAnsi="Arial"/>
          <w:sz w:val="24"/>
          <w:szCs w:val="24"/>
        </w:rPr>
        <w:t xml:space="preserve">- терминов, понятий и выражений, которые допускают произвольное или неоднозначное толкование;</w:t>
      </w:r>
    </w:p>
    <w:p>
      <w:pPr>
        <w:spacing w:after="120"/>
        <w:jc w:val="both"/>
      </w:pPr>
      <w:r>
        <w:rPr>
          <w:rFonts w:ascii="Arial" w:cs="Arial" w:eastAsia="Arial" w:hAnsi="Arial"/>
          <w:sz w:val="24"/>
          <w:szCs w:val="24"/>
        </w:rPr>
        <w:t xml:space="preserve">- указаний на иные цели, задачи, эффекты или результаты, которые являются следствием достижения самой стратегической цели;</w:t>
      </w:r>
    </w:p>
    <w:p>
      <w:pPr>
        <w:spacing w:after="120"/>
        <w:jc w:val="both"/>
      </w:pPr>
      <w:r>
        <w:rPr>
          <w:rFonts w:ascii="Arial" w:cs="Arial" w:eastAsia="Arial" w:hAnsi="Arial"/>
          <w:sz w:val="24"/>
          <w:szCs w:val="24"/>
        </w:rPr>
        <w:t xml:space="preserve">- описания путей, средств и методов достижения цели.</w:t>
      </w:r>
    </w:p>
    <w:p>
      <w:pPr>
        <w:spacing w:after="120"/>
        <w:jc w:val="both"/>
      </w:pPr>
      <w:r>
        <w:rPr>
          <w:rFonts w:ascii="Arial" w:cs="Arial" w:eastAsia="Arial" w:hAnsi="Arial"/>
          <w:sz w:val="24"/>
          <w:szCs w:val="24"/>
        </w:rPr>
        <w:t xml:space="preserve">3. Задачи сектора/отрасли ГРБС должны быть направлены на достижение стратегической цели и отражать основные приоритетные направления деятельности. Задачи сектора/отрасли ГРБС являются основой для определения бюджетных программ.</w:t>
      </w:r>
    </w:p>
    <w:p>
      <w:pPr>
        <w:spacing w:after="120"/>
        <w:jc w:val="both"/>
      </w:pPr>
      <w:r>
        <w:rPr>
          <w:rFonts w:ascii="Arial" w:cs="Arial" w:eastAsia="Arial" w:hAnsi="Arial"/>
          <w:sz w:val="24"/>
          <w:szCs w:val="24"/>
        </w:rPr>
        <w:t xml:space="preserve">4. Задачи сектора/отрасли должны отвечать следующим требованиям:</w:t>
      </w:r>
    </w:p>
    <w:p>
      <w:pPr>
        <w:spacing w:after="120"/>
        <w:jc w:val="both"/>
      </w:pPr>
      <w:r>
        <w:rPr>
          <w:rFonts w:ascii="Arial" w:cs="Arial" w:eastAsia="Arial" w:hAnsi="Arial"/>
          <w:sz w:val="24"/>
          <w:szCs w:val="24"/>
        </w:rPr>
        <w:t xml:space="preserve">- задачи должны соответствовать приоритетам стратегий/программ развития национального уровня и/или секторальных стратегических/программных документов;</w:t>
      </w:r>
    </w:p>
    <w:p>
      <w:pPr>
        <w:spacing w:after="120"/>
        <w:jc w:val="both"/>
      </w:pPr>
      <w:r>
        <w:rPr>
          <w:rFonts w:ascii="Arial" w:cs="Arial" w:eastAsia="Arial" w:hAnsi="Arial"/>
          <w:sz w:val="24"/>
          <w:szCs w:val="24"/>
        </w:rPr>
        <w:t xml:space="preserve">- формулировка задач должна быть краткой и четкой, без специальных терминов и аббревиатур, затрудняющих их понимание;</w:t>
      </w:r>
    </w:p>
    <w:p>
      <w:pPr>
        <w:spacing w:after="120"/>
        <w:jc w:val="both"/>
      </w:pPr>
      <w:r>
        <w:rPr>
          <w:rFonts w:ascii="Arial" w:cs="Arial" w:eastAsia="Arial" w:hAnsi="Arial"/>
          <w:sz w:val="24"/>
          <w:szCs w:val="24"/>
        </w:rPr>
        <w:t xml:space="preserve">- задачи не должны дублировать формулировку стратегической цели сектора;</w:t>
      </w:r>
    </w:p>
    <w:p>
      <w:pPr>
        <w:spacing w:after="120"/>
        <w:jc w:val="both"/>
      </w:pPr>
      <w:r>
        <w:rPr>
          <w:rFonts w:ascii="Arial" w:cs="Arial" w:eastAsia="Arial" w:hAnsi="Arial"/>
          <w:sz w:val="24"/>
          <w:szCs w:val="24"/>
        </w:rPr>
        <w:t xml:space="preserve">- количество задач не должно быть большим (рекомендуется не более 5);</w:t>
      </w:r>
    </w:p>
    <w:p>
      <w:pPr>
        <w:spacing w:after="120"/>
        <w:jc w:val="both"/>
      </w:pPr>
      <w:r>
        <w:rPr>
          <w:rFonts w:ascii="Arial" w:cs="Arial" w:eastAsia="Arial" w:hAnsi="Arial"/>
          <w:sz w:val="24"/>
          <w:szCs w:val="24"/>
        </w:rPr>
        <w:t xml:space="preserve">- совокупность задач сектора/отрасли ГРБС по отношению к цели сектора/отрасли должна отвечать принципам необходимости (решение каждой задачи является необходимым условием достижения цели) и достаточности (решение всех задач является достаточным условием достижения цели);</w:t>
      </w:r>
    </w:p>
    <w:p>
      <w:pPr>
        <w:spacing w:after="120"/>
        <w:jc w:val="both"/>
      </w:pPr>
      <w:r>
        <w:rPr>
          <w:rFonts w:ascii="Arial" w:cs="Arial" w:eastAsia="Arial" w:hAnsi="Arial"/>
          <w:sz w:val="24"/>
          <w:szCs w:val="24"/>
        </w:rPr>
        <w:t xml:space="preserve">- недопустима постановка задач, направленных на обеспечение деятельности ГРБС;</w:t>
      </w:r>
    </w:p>
    <w:p>
      <w:pPr>
        <w:spacing w:after="120"/>
        <w:jc w:val="both"/>
      </w:pPr>
      <w:r>
        <w:rPr>
          <w:rFonts w:ascii="Arial" w:cs="Arial" w:eastAsia="Arial" w:hAnsi="Arial"/>
          <w:sz w:val="24"/>
          <w:szCs w:val="24"/>
        </w:rPr>
        <w:t xml:space="preserve">- перечень задач не должен дублировать перечень функций из положения, регулирующего деятельность ГРБС;</w:t>
      </w:r>
    </w:p>
    <w:p>
      <w:pPr>
        <w:spacing w:after="120"/>
        <w:jc w:val="both"/>
      </w:pPr>
      <w:r>
        <w:rPr>
          <w:rFonts w:ascii="Arial" w:cs="Arial" w:eastAsia="Arial" w:hAnsi="Arial"/>
          <w:sz w:val="24"/>
          <w:szCs w:val="24"/>
        </w:rPr>
        <w:t xml:space="preserve">- в качестве задач не должно рассматриваться решение проблем финансирования сектора/отрасли.</w:t>
      </w:r>
    </w:p>
    <w:p>
      <w:pPr>
        <w:spacing w:after="120"/>
        <w:jc w:val="both"/>
      </w:pPr>
      <w:r>
        <w:rPr>
          <w:rFonts w:ascii="Arial" w:cs="Arial" w:eastAsia="Arial" w:hAnsi="Arial"/>
          <w:sz w:val="24"/>
          <w:szCs w:val="24"/>
        </w:rPr>
        <w:t xml:space="preserve">5. Если задачи сектора/отрасли ГРБС уже были сформированы ранее и были приняты уполномоченным государственным органом, то они остаются в прежней редакции, кроме тех случаев, когда формулировку цели необходимо пересмотреть в связи с пересмотром отраслевой политики или проводимыми реформами.</w:t>
      </w:r>
    </w:p>
    <w:p>
      <w:pPr>
        <w:spacing w:after="120"/>
        <w:jc w:val="both"/>
      </w:pPr>
      <w:r>
        <w:rPr>
          <w:rFonts w:ascii="Arial" w:cs="Arial" w:eastAsia="Arial" w:hAnsi="Arial"/>
          <w:sz w:val="24"/>
          <w:szCs w:val="24"/>
        </w:rPr>
        <w:t xml:space="preserve">6. Сформулированные цели и задачи вносятся в пояснительную записку к проекту бюджета на программной основе по форме согласно </w:t>
      </w:r>
      <w:hyperlink w:history="1" r:id="rIdrdjofbphqhyricjshh_mk">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Определение бюджетных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Взаимосвязанные основные направления деятельности ГРБС группируются в бюджетные программы в соответствии с объединяющими их задачами сектора/отрасли ГРБС.</w:t>
      </w:r>
    </w:p>
    <w:p>
      <w:pPr>
        <w:spacing w:after="120"/>
        <w:jc w:val="both"/>
      </w:pPr>
      <w:r>
        <w:rPr>
          <w:rFonts w:ascii="Arial" w:cs="Arial" w:eastAsia="Arial" w:hAnsi="Arial"/>
          <w:sz w:val="24"/>
          <w:szCs w:val="24"/>
        </w:rPr>
        <w:t xml:space="preserve">2. К формулировке бюджетных программ предъявляются следующие требования:</w:t>
      </w:r>
    </w:p>
    <w:p>
      <w:pPr>
        <w:spacing w:after="120"/>
        <w:jc w:val="both"/>
      </w:pPr>
      <w:r>
        <w:rPr>
          <w:rFonts w:ascii="Arial" w:cs="Arial" w:eastAsia="Arial" w:hAnsi="Arial"/>
          <w:sz w:val="24"/>
          <w:szCs w:val="24"/>
        </w:rPr>
        <w:t xml:space="preserve">1) соответствие приоритетам государственной политики в секторе/отрасли и четкая взаимосвязь с приоритетами стратегий/программ развития национального уровня и/или секторальных стратегических/программных документов;</w:t>
      </w:r>
    </w:p>
    <w:p>
      <w:pPr>
        <w:spacing w:after="120"/>
        <w:jc w:val="both"/>
      </w:pPr>
      <w:r>
        <w:rPr>
          <w:rFonts w:ascii="Arial" w:cs="Arial" w:eastAsia="Arial" w:hAnsi="Arial"/>
          <w:sz w:val="24"/>
          <w:szCs w:val="24"/>
        </w:rPr>
        <w:t xml:space="preserve">2) направленность бюджетной программы на решение одной из задач сектора/отрасли ГРБС;</w:t>
      </w:r>
    </w:p>
    <w:p>
      <w:pPr>
        <w:spacing w:after="120"/>
        <w:jc w:val="both"/>
      </w:pPr>
      <w:r>
        <w:rPr>
          <w:rFonts w:ascii="Arial" w:cs="Arial" w:eastAsia="Arial" w:hAnsi="Arial"/>
          <w:sz w:val="24"/>
          <w:szCs w:val="24"/>
        </w:rPr>
        <w:t xml:space="preserve">3) краткость названия бюджетных программ. Запрещается применять специальные термины и аббревиатуры в названии бюджетной программы;</w:t>
      </w:r>
    </w:p>
    <w:p>
      <w:pPr>
        <w:spacing w:after="120"/>
        <w:jc w:val="both"/>
      </w:pPr>
      <w:r>
        <w:rPr>
          <w:rFonts w:ascii="Arial" w:cs="Arial" w:eastAsia="Arial" w:hAnsi="Arial"/>
          <w:sz w:val="24"/>
          <w:szCs w:val="24"/>
        </w:rPr>
        <w:t xml:space="preserve">4) обоснованность количества бюджетных программ (количество бюджетных программ не может быть меньше количества задач сектора/отрасли ГРБС и не должно быть чрезмерно большим);</w:t>
      </w:r>
    </w:p>
    <w:p>
      <w:pPr>
        <w:spacing w:after="120"/>
        <w:jc w:val="both"/>
      </w:pPr>
      <w:r>
        <w:rPr>
          <w:rFonts w:ascii="Arial" w:cs="Arial" w:eastAsia="Arial" w:hAnsi="Arial"/>
          <w:sz w:val="24"/>
          <w:szCs w:val="24"/>
        </w:rPr>
        <w:t xml:space="preserve">5) устойчивость программной структуры во времени. Новые бюджетные программы включаются в программный бюджет по согласованию с уполномоченным государственным органом;</w:t>
      </w:r>
    </w:p>
    <w:p>
      <w:pPr>
        <w:spacing w:after="120"/>
        <w:jc w:val="both"/>
      </w:pPr>
      <w:r>
        <w:rPr>
          <w:rFonts w:ascii="Arial" w:cs="Arial" w:eastAsia="Arial" w:hAnsi="Arial"/>
          <w:sz w:val="24"/>
          <w:szCs w:val="24"/>
        </w:rPr>
        <w:t xml:space="preserve">6) деятельность по проведению реформ и инвестиционные проекты, финансируемые в рамках бюджета ГРБС, отражаются в виде бюджетной меры в составе бюджетных программ;</w:t>
      </w:r>
    </w:p>
    <w:p>
      <w:pPr>
        <w:spacing w:after="120"/>
        <w:jc w:val="both"/>
      </w:pPr>
      <w:r>
        <w:rPr>
          <w:rFonts w:ascii="Arial" w:cs="Arial" w:eastAsia="Arial" w:hAnsi="Arial"/>
          <w:sz w:val="24"/>
          <w:szCs w:val="24"/>
        </w:rPr>
        <w:t xml:space="preserve">7) финансирование либо увеличение объемов финансирования не является программой;</w:t>
      </w:r>
    </w:p>
    <w:p>
      <w:pPr>
        <w:spacing w:after="120"/>
        <w:jc w:val="both"/>
      </w:pPr>
      <w:r>
        <w:rPr>
          <w:rFonts w:ascii="Arial" w:cs="Arial" w:eastAsia="Arial" w:hAnsi="Arial"/>
          <w:sz w:val="24"/>
          <w:szCs w:val="24"/>
        </w:rPr>
        <w:t xml:space="preserve">8) бюджетная программа должна быть общественно значимой – показывать выгоды от деятельности ГРБС и не должна быть направлена на решение проблем ГРБС.</w:t>
      </w:r>
    </w:p>
    <w:p>
      <w:pPr>
        <w:spacing w:after="120"/>
        <w:jc w:val="both"/>
      </w:pPr>
      <w:r>
        <w:rPr>
          <w:rFonts w:ascii="Arial" w:cs="Arial" w:eastAsia="Arial" w:hAnsi="Arial"/>
          <w:sz w:val="24"/>
          <w:szCs w:val="24"/>
        </w:rPr>
        <w:t xml:space="preserve">3. Если бюджетные программы сектора/отрасли уже были сформулированы ранее в программном бюджете или ССБР ГРБС и были согласованы с уполномоченным государственным органом, то они остаются в прежней редакции, изменяясь только по следующим причинам:</w:t>
      </w:r>
    </w:p>
    <w:p>
      <w:pPr>
        <w:spacing w:after="120"/>
        <w:jc w:val="both"/>
      </w:pPr>
      <w:r>
        <w:rPr>
          <w:rFonts w:ascii="Arial" w:cs="Arial" w:eastAsia="Arial" w:hAnsi="Arial"/>
          <w:sz w:val="24"/>
          <w:szCs w:val="24"/>
        </w:rPr>
        <w:t xml:space="preserve">- структурные преобразования в Кабинете Министров Кыргызской Республики и внутри ГРБС;</w:t>
      </w:r>
    </w:p>
    <w:p>
      <w:pPr>
        <w:spacing w:after="120"/>
        <w:jc w:val="both"/>
      </w:pPr>
      <w:r>
        <w:rPr>
          <w:rFonts w:ascii="Arial" w:cs="Arial" w:eastAsia="Arial" w:hAnsi="Arial"/>
          <w:sz w:val="24"/>
          <w:szCs w:val="24"/>
        </w:rPr>
        <w:t xml:space="preserve">- кардинальный пересмотр функций ГРБС как следствие процесса изменений;</w:t>
      </w:r>
    </w:p>
    <w:p>
      <w:pPr>
        <w:spacing w:after="120"/>
        <w:jc w:val="both"/>
      </w:pPr>
      <w:r>
        <w:rPr>
          <w:rFonts w:ascii="Arial" w:cs="Arial" w:eastAsia="Arial" w:hAnsi="Arial"/>
          <w:sz w:val="24"/>
          <w:szCs w:val="24"/>
        </w:rPr>
        <w:t xml:space="preserve">- оптимизация программной структуры (объединение мелких программ или дезагрегация крупных);</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пересмотр отраслевой политики.</w:t>
      </w:r>
    </w:p>
    <w:p>
      <w:pPr>
        <w:spacing w:after="120"/>
        <w:jc w:val="both"/>
      </w:pPr>
      <w:r>
        <w:rPr>
          <w:rFonts w:ascii="Arial" w:cs="Arial" w:eastAsia="Arial" w:hAnsi="Arial"/>
          <w:sz w:val="24"/>
          <w:szCs w:val="24"/>
        </w:rPr>
        <w:t xml:space="preserve">4. В программной структуре бюджета ГРБС отражается стандартная бюджетная программа «Управление и администрирование», охватывающая функции подразделений, расходы которых сложно распределить по основным бюджетным программам. Реализация данной программы оказывает координирующее и организационное воздействие на реализацию других программ.</w:t>
      </w:r>
    </w:p>
    <w:p>
      <w:pPr>
        <w:spacing w:after="120"/>
        <w:jc w:val="both"/>
      </w:pPr>
      <w:r>
        <w:rPr>
          <w:rFonts w:ascii="Arial" w:cs="Arial" w:eastAsia="Arial" w:hAnsi="Arial"/>
          <w:sz w:val="24"/>
          <w:szCs w:val="24"/>
        </w:rPr>
        <w:t xml:space="preserve">5. К бюджетной программе «Управление и администрирование» относятся: высшее руководство; финансовая служба; подразделения, отвечающие за мониторинг и контроль; управление человеческими ресурсами; международные отношения; юридическая служба; внутренний аудит; службы по связям с общественностью, пресс-секретари, вспомогательные службы и т.п. Не допускается относить к данной программе все расходы центрального аппарата ГРБС. Для программы «Управление и администрирование» предусмотрены две стандартные бюджетные меры, приведенные в § 3. «Определение бюджетных мер» настоящей Инструкции.</w:t>
      </w:r>
    </w:p>
    <w:p>
      <w:pPr>
        <w:spacing w:after="120"/>
        <w:jc w:val="both"/>
      </w:pPr>
      <w:r>
        <w:rPr>
          <w:rFonts w:ascii="Arial" w:cs="Arial" w:eastAsia="Arial" w:hAnsi="Arial"/>
          <w:sz w:val="24"/>
          <w:szCs w:val="24"/>
        </w:rPr>
        <w:t xml:space="preserve">6. Программа «Управление и администрирование» указывается первой в списке бюджетных программ.</w:t>
      </w:r>
    </w:p>
    <w:p>
      <w:pPr>
        <w:spacing w:after="120"/>
        <w:jc w:val="both"/>
      </w:pPr>
      <w:r>
        <w:rPr>
          <w:rFonts w:ascii="Arial" w:cs="Arial" w:eastAsia="Arial" w:hAnsi="Arial"/>
          <w:sz w:val="24"/>
          <w:szCs w:val="24"/>
        </w:rPr>
        <w:t xml:space="preserve">7. Бюджетная программа имеет цель, которая формулируется четко и кратко, и является конкретной, достижимой, измеримой, ориентированной на внешнего потребителя услуг сектора/отрасли, направленной на достижение результата. Формулировка цели не должна содержать специальных терминов, затрудняющих ее понимание.</w:t>
      </w:r>
    </w:p>
    <w:p>
      <w:pPr>
        <w:spacing w:after="120"/>
        <w:jc w:val="both"/>
      </w:pPr>
      <w:r>
        <w:rPr>
          <w:rFonts w:ascii="Arial" w:cs="Arial" w:eastAsia="Arial" w:hAnsi="Arial"/>
          <w:sz w:val="24"/>
          <w:szCs w:val="24"/>
        </w:rPr>
        <w:t xml:space="preserve">8. Для каждой бюджетной программы определяются ожидаемые результаты, которые формулируются кратко, понятно, с указанием значения планового показателя в среднесрочном или долгосрочном периоде.</w:t>
      </w:r>
    </w:p>
    <w:p>
      <w:pPr>
        <w:spacing w:after="120"/>
        <w:jc w:val="both"/>
      </w:pPr>
      <w:r>
        <w:rPr>
          <w:rFonts w:ascii="Arial" w:cs="Arial" w:eastAsia="Arial" w:hAnsi="Arial"/>
          <w:sz w:val="24"/>
          <w:szCs w:val="24"/>
        </w:rPr>
        <w:t xml:space="preserve">9. Сформулированные бюджетные программы вносятся в пояснительную записку к проекту бюджета на программной основе (приложение 4 к настоящей Инструкции) и в таблицу «Структура бюджетных программ и мер» (</w:t>
      </w:r>
      <w:hyperlink w:history="1" r:id="rIdkheicevuaitkrux4wfru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При заполнении таблицы в специальной графе указываются коды бюджетных программ, соответствующие кодам программной бюджетной классификации. В случае отсутствия кода программной бюджетной классификации бюджетная программа указывается как «новая программа» для последующего присвоения ей кода в установленном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Определение бюджетных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Бюджетные меры должны быть направлены на достижение цели бюджетной программы. Формулирование бюджетных мер необходимо для определения способов достижения целей программы и увязки программ со структурными подразделениями ГРБС.</w:t>
      </w:r>
    </w:p>
    <w:p>
      <w:pPr>
        <w:spacing w:after="120"/>
        <w:jc w:val="both"/>
      </w:pPr>
      <w:r>
        <w:rPr>
          <w:rFonts w:ascii="Arial" w:cs="Arial" w:eastAsia="Arial" w:hAnsi="Arial"/>
          <w:sz w:val="24"/>
          <w:szCs w:val="24"/>
        </w:rPr>
        <w:t xml:space="preserve">2. Реализация бюджетной меры осуществляется структурным или подведомственным подразделением/организацией ГРБС. Если деятельность территориальных подразделений ГРБС невозможно напрямую отнести ни к одной из бюджетных программ (например, в случае когда территориальное подразделение выполняет широкий набор функций при небольшой численности персонала), то все территориальные подразделения относятся к программе «Управление и администрирование».</w:t>
      </w:r>
    </w:p>
    <w:p>
      <w:pPr>
        <w:spacing w:after="120"/>
        <w:jc w:val="both"/>
      </w:pPr>
      <w:r>
        <w:rPr>
          <w:rFonts w:ascii="Arial" w:cs="Arial" w:eastAsia="Arial" w:hAnsi="Arial"/>
          <w:sz w:val="24"/>
          <w:szCs w:val="24"/>
        </w:rPr>
        <w:t xml:space="preserve">3. Для систематизации бюджетных мер в рамках программ и их распределения между подразделениями необходимо использовать таблицу «Структура бюджетных программ и мер», указанную в </w:t>
      </w:r>
      <w:hyperlink w:history="1" r:id="rIdlsxubu4sfqwtraxq8nvn3">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4. Для программы «Управление и администрирование» предусмотрены две стандартные бюджетные меры:</w:t>
      </w:r>
    </w:p>
    <w:p>
      <w:pPr>
        <w:spacing w:after="120"/>
        <w:jc w:val="both"/>
      </w:pPr>
      <w:r>
        <w:rPr>
          <w:rFonts w:ascii="Arial" w:cs="Arial" w:eastAsia="Arial" w:hAnsi="Arial"/>
          <w:sz w:val="24"/>
          <w:szCs w:val="24"/>
        </w:rPr>
        <w:t xml:space="preserve">1) «Управление и администрирование отрасли на центральном уровне» – бюджетная мера, отражающая расходы центрального аппарата ГРБС (за вычетом расходов по структурным подразделениям, администрирующим отраслевые бюджетные программы);</w:t>
      </w:r>
    </w:p>
    <w:p>
      <w:pPr>
        <w:spacing w:after="120"/>
        <w:jc w:val="both"/>
      </w:pPr>
      <w:r>
        <w:rPr>
          <w:rFonts w:ascii="Arial" w:cs="Arial" w:eastAsia="Arial" w:hAnsi="Arial"/>
          <w:sz w:val="24"/>
          <w:szCs w:val="24"/>
        </w:rPr>
        <w:t xml:space="preserve">2) «Администрирование на региональном уровне» – бюджетная мера, отражающая расходы территориальных подразделений ГРБС, выполняющих широкий набор функций, которые нельзя отнести к одной бюджетной программе или мере.</w:t>
      </w:r>
    </w:p>
    <w:p>
      <w:pPr>
        <w:spacing w:after="120"/>
        <w:jc w:val="both"/>
      </w:pPr>
      <w:r>
        <w:rPr>
          <w:rFonts w:ascii="Arial" w:cs="Arial" w:eastAsia="Arial" w:hAnsi="Arial"/>
          <w:sz w:val="24"/>
          <w:szCs w:val="24"/>
        </w:rPr>
        <w:t xml:space="preserve">Применение других бюджетных мер для данной бюджетной программы не допускается.</w:t>
      </w:r>
    </w:p>
    <w:p>
      <w:pPr>
        <w:spacing w:after="120"/>
        <w:jc w:val="both"/>
      </w:pPr>
      <w:r>
        <w:rPr>
          <w:rFonts w:ascii="Arial" w:cs="Arial" w:eastAsia="Arial" w:hAnsi="Arial"/>
          <w:sz w:val="24"/>
          <w:szCs w:val="24"/>
        </w:rPr>
        <w:t xml:space="preserve">5. Бюджетная мера подлежит описанию ответственными за ее реализацию подразделениями или подведомственными организациями ГРБС по форме, приведенной в </w:t>
      </w:r>
      <w:hyperlink w:history="1" r:id="rIdyx2e9bfxfe5vx1byrzlkl">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 и представляется членам рабочей группы, ответственным за свод проекта программного бюджета.</w:t>
      </w:r>
    </w:p>
    <w:p>
      <w:pPr>
        <w:spacing w:after="120"/>
        <w:jc w:val="both"/>
      </w:pPr>
      <w:r>
        <w:rPr>
          <w:rFonts w:ascii="Arial" w:cs="Arial" w:eastAsia="Arial" w:hAnsi="Arial"/>
          <w:sz w:val="24"/>
          <w:szCs w:val="24"/>
        </w:rPr>
        <w:t xml:space="preserve">6. Бюджетные меры по новым приоритетным направлениям деятельности, требующие дополнительного финансирования, указываются в разделе «Сценарии» в пояснительной записке к программному бюджету (</w:t>
      </w:r>
      <w:hyperlink w:history="1" r:id="rIdowtrqvt6abulyxrkmzn5e">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 с пометкой «новая мера». Пометка «новая мера» делается также в случаях если новая мера планируется за счет перераспределения средств внутри бюджета ГРБС при изменении приоритетов внутри программы или за счет экономии по другим бюджетным мерам. Новые бюджетные меры включаются в программный бюджет по согласованию с уполномоченным государственным органом.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Определение стоимости бюджетных программ и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Контрольные цифры по ГРБС должны быть распределены по бюджетным программам. Расчет расходов по бюджетным программам начинается с определения стоимости бюджетных мер в рамках каждой из бюджетных программ.</w:t>
      </w:r>
    </w:p>
    <w:p>
      <w:pPr>
        <w:spacing w:after="120"/>
        <w:jc w:val="both"/>
      </w:pPr>
      <w:r>
        <w:rPr>
          <w:rFonts w:ascii="Arial" w:cs="Arial" w:eastAsia="Arial" w:hAnsi="Arial"/>
          <w:sz w:val="24"/>
          <w:szCs w:val="24"/>
        </w:rPr>
        <w:t xml:space="preserve">2. Стоимость бюджетной меры (сумма годовых бюджетных расходов) зависит от ее содержания. Распространенными разновидностями мер являются:</w:t>
      </w:r>
    </w:p>
    <w:p>
      <w:pPr>
        <w:spacing w:after="120"/>
        <w:jc w:val="both"/>
      </w:pPr>
      <w:r>
        <w:rPr>
          <w:rFonts w:ascii="Arial" w:cs="Arial" w:eastAsia="Arial" w:hAnsi="Arial"/>
          <w:sz w:val="24"/>
          <w:szCs w:val="24"/>
        </w:rPr>
        <w:t xml:space="preserve">1) группировка функций структурных и подведомственных подразделений, направленных на реализацию бюджетной программы/меры. В этом случае стоимость меры состоит из расходов на содержание данных подразделений, определяемых по категориям операционных расходов (оплата труда работников, использование товаров и услуг, проценты, субсидии, гранты, социальные пособия и выплаты, другие расходы), и расходам по операциям с финансовыми, нефинансовыми активами и обязательствами;</w:t>
      </w:r>
    </w:p>
    <w:p>
      <w:pPr>
        <w:spacing w:after="120"/>
        <w:jc w:val="both"/>
      </w:pPr>
      <w:r>
        <w:rPr>
          <w:rFonts w:ascii="Arial" w:cs="Arial" w:eastAsia="Arial" w:hAnsi="Arial"/>
          <w:sz w:val="24"/>
          <w:szCs w:val="24"/>
        </w:rPr>
        <w:t xml:space="preserve">2) в случае регулярно повторяющихся мероприятий, стоимость бюджетной меры определяется исходя из планируемой годовой сметы расходов на проведение этих мероприятий;</w:t>
      </w:r>
    </w:p>
    <w:p>
      <w:pPr>
        <w:spacing w:after="120"/>
        <w:jc w:val="both"/>
      </w:pPr>
      <w:r>
        <w:rPr>
          <w:rFonts w:ascii="Arial" w:cs="Arial" w:eastAsia="Arial" w:hAnsi="Arial"/>
          <w:sz w:val="24"/>
          <w:szCs w:val="24"/>
        </w:rPr>
        <w:t xml:space="preserve">3) стоимость бюджетной меры по инвестиционным проектам планируется исходя из сметной стоимости расходов по проекту на планируемый период. Текущие расходы на содержание созданных активов после окончания проекта должны быть учтены в бюджетных мерах, которые имеют отношение к использованию таких активов.</w:t>
      </w:r>
    </w:p>
    <w:p>
      <w:pPr>
        <w:spacing w:after="120"/>
        <w:jc w:val="both"/>
      </w:pPr>
      <w:r>
        <w:rPr>
          <w:rFonts w:ascii="Arial" w:cs="Arial" w:eastAsia="Arial" w:hAnsi="Arial"/>
          <w:sz w:val="24"/>
          <w:szCs w:val="24"/>
        </w:rPr>
        <w:t xml:space="preserve">3. В случае осуществления бюджетной меры несколькими подразделениями, стоимость меры включает сумму общих расходов по всем подразделениям, реализующим бюджетную меру. Бюджетные меры должны планироваться таким образом, чтобы не возникало случаев вовлеченности одного подразделения в реализацию нескольких бюджетных мер. Если этого нельзя избежать, то расходы на содержание этого подразделения распределяются между этими бюджетными мерами пропорционально степени вовлеченности данного подразделения (в процентах) в реализацию той или иной меры. Такие пропорции выявляются в результате функционального анализа.</w:t>
      </w:r>
    </w:p>
    <w:p>
      <w:pPr>
        <w:spacing w:after="120"/>
        <w:jc w:val="both"/>
      </w:pPr>
      <w:r>
        <w:rPr>
          <w:rFonts w:ascii="Arial" w:cs="Arial" w:eastAsia="Arial" w:hAnsi="Arial"/>
          <w:sz w:val="24"/>
          <w:szCs w:val="24"/>
        </w:rPr>
        <w:t xml:space="preserve">4. При расчете стоимости бюджетных мер, которые не относятся к реализации инвестиционных проектов и регулярным закупкам, оценивается планируемая величина расходов на содержание подразделений, ответственных за реализацию данной меры.</w:t>
      </w:r>
    </w:p>
    <w:p>
      <w:pPr>
        <w:spacing w:after="120"/>
        <w:jc w:val="both"/>
      </w:pPr>
      <w:r>
        <w:rPr>
          <w:rFonts w:ascii="Arial" w:cs="Arial" w:eastAsia="Arial" w:hAnsi="Arial"/>
          <w:sz w:val="24"/>
          <w:szCs w:val="24"/>
        </w:rPr>
        <w:t xml:space="preserve">5. Расходы по бюджетным мерам определяются по категориям расходов следующим образом:</w:t>
      </w:r>
    </w:p>
    <w:p>
      <w:pPr>
        <w:spacing w:after="120"/>
        <w:jc w:val="both"/>
      </w:pPr>
      <w:r>
        <w:rPr>
          <w:rFonts w:ascii="Arial" w:cs="Arial" w:eastAsia="Arial" w:hAnsi="Arial"/>
          <w:sz w:val="24"/>
          <w:szCs w:val="24"/>
        </w:rPr>
        <w:t xml:space="preserve">1) по категории «Оплата труда работников» расходы рассчитываются исходя из штатной численности сотрудников в подразделениях ГРБС, задействованных в реализации конкретной бюджетной меры;</w:t>
      </w:r>
    </w:p>
    <w:p>
      <w:pPr>
        <w:spacing w:after="120"/>
        <w:jc w:val="both"/>
      </w:pPr>
      <w:r>
        <w:rPr>
          <w:rFonts w:ascii="Arial" w:cs="Arial" w:eastAsia="Arial" w:hAnsi="Arial"/>
          <w:sz w:val="24"/>
          <w:szCs w:val="24"/>
        </w:rPr>
        <w:t xml:space="preserve">2) для расчета расходов по бюджетной мере по категории «Приобретение и использование товаров и услуг» транспортные услуги рассчитываются в зависимости от количества автомашин на балансе подразделений ГРБС, задействованных в реализации данной бюджетной меры. Расходы на приобретение прочих услуг распределяются по бюджетным мерам исходя из запланированных мероприятий или закупок в рамках данной бюджетной меры. В случае если плановая сумма расходов на приобретение прочих услуг не рассчитывается отдельно по каждому подразделению, то общую сумму необходимо разделить пропорционально по административным единицам, исходя из результатов функционального анализа согласно вкладу в реализацию данной бюджетной меры;</w:t>
      </w:r>
    </w:p>
    <w:p>
      <w:pPr>
        <w:spacing w:after="120"/>
        <w:jc w:val="both"/>
      </w:pPr>
      <w:r>
        <w:rPr>
          <w:rFonts w:ascii="Arial" w:cs="Arial" w:eastAsia="Arial" w:hAnsi="Arial"/>
          <w:sz w:val="24"/>
          <w:szCs w:val="24"/>
        </w:rPr>
        <w:t xml:space="preserve">3) расходы по категории «Проценты», «Субсидии», «Гранты», «Социальные пособия и выплаты», «Другие расходы», «Нефинансовые активы», «Финансовые активы», «Обязательства» отражаются в рамках бюджетных мер, в которых такие расходы существуют.</w:t>
      </w:r>
    </w:p>
    <w:p>
      <w:pPr>
        <w:spacing w:after="120"/>
        <w:jc w:val="both"/>
      </w:pPr>
      <w:r>
        <w:rPr>
          <w:rFonts w:ascii="Arial" w:cs="Arial" w:eastAsia="Arial" w:hAnsi="Arial"/>
          <w:sz w:val="24"/>
          <w:szCs w:val="24"/>
        </w:rPr>
        <w:t xml:space="preserve">6. Стоимость бюджетных мер, рассчитанная по источникам финансирования и по годам, вносится в таблицу «Бюджетные программы и меры в разрезе источников финансирования» по форме, приведенной в </w:t>
      </w:r>
      <w:hyperlink w:history="1" r:id="rIdzeaugccoqhqjbtu8ecazh">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7. Детальные сведения о расходах по бюджетным программам и мерам в разрезе по категориям расходов и операциям с нефинансовыми активами представляются по форме «Стоимость бюджетных программ и мер в разрезе категорий расходов и операций с нефинансовыми активами», приведенной в приложениях </w:t>
      </w:r>
      <w:hyperlink w:history="1" r:id="rId058gcpebwhlm3eeiczk8g">
        <w:r>
          <w:rPr>
            <w:rFonts w:ascii="Arial" w:cs="Arial" w:eastAsia="Arial" w:hAnsi="Arial"/>
            <w:color w:val="1D4ED8"/>
            <w:sz w:val="24"/>
            <w:szCs w:val="24"/>
            <w:u w:val="single"/>
          </w:rPr>
          <w:t xml:space="preserve">3¹</w:t>
        </w:r>
      </w:hyperlink>
      <w:r>
        <w:rPr>
          <w:rFonts w:ascii="Arial" w:cs="Arial" w:eastAsia="Arial" w:hAnsi="Arial"/>
          <w:sz w:val="24"/>
          <w:szCs w:val="24"/>
        </w:rPr>
        <w:t xml:space="preserve"> и </w:t>
      </w:r>
      <w:hyperlink w:history="1" r:id="rIdj0suutvxafmyjzhktq-m2">
        <w:r>
          <w:rPr>
            <w:rFonts w:ascii="Arial" w:cs="Arial" w:eastAsia="Arial" w:hAnsi="Arial"/>
            <w:color w:val="1D4ED8"/>
            <w:sz w:val="24"/>
            <w:szCs w:val="24"/>
            <w:u w:val="single"/>
          </w:rPr>
          <w:t xml:space="preserve">3²</w:t>
        </w:r>
      </w:hyperlink>
      <w:r>
        <w:rPr>
          <w:rFonts w:ascii="Arial" w:cs="Arial" w:eastAsia="Arial" w:hAnsi="Arial"/>
          <w:sz w:val="24"/>
          <w:szCs w:val="24"/>
        </w:rPr>
        <w:t xml:space="preserve"> к настоящей Инструкции. Приложение </w:t>
      </w:r>
      <w:hyperlink w:history="1" r:id="rIdq_qrlnmyzcv-gqeddxedl">
        <w:r>
          <w:rPr>
            <w:rFonts w:ascii="Arial" w:cs="Arial" w:eastAsia="Arial" w:hAnsi="Arial"/>
            <w:color w:val="1D4ED8"/>
            <w:sz w:val="24"/>
            <w:szCs w:val="24"/>
            <w:u w:val="single"/>
          </w:rPr>
          <w:t xml:space="preserve">3¹</w:t>
        </w:r>
      </w:hyperlink>
      <w:r>
        <w:rPr>
          <w:rFonts w:ascii="Arial" w:cs="Arial" w:eastAsia="Arial" w:hAnsi="Arial"/>
          <w:sz w:val="24"/>
          <w:szCs w:val="24"/>
        </w:rPr>
        <w:t xml:space="preserve"> заполняется для бюджетных средств на очередной бюджетный год; </w:t>
      </w:r>
      <w:hyperlink w:history="1" r:id="rIdv7jfecxqpiwrz3icijhak">
        <w:r>
          <w:rPr>
            <w:rFonts w:ascii="Arial" w:cs="Arial" w:eastAsia="Arial" w:hAnsi="Arial"/>
            <w:color w:val="1D4ED8"/>
            <w:sz w:val="24"/>
            <w:szCs w:val="24"/>
            <w:u w:val="single"/>
          </w:rPr>
          <w:t xml:space="preserve">приложение 3²</w:t>
        </w:r>
      </w:hyperlink>
      <w:r>
        <w:rPr>
          <w:rFonts w:ascii="Arial" w:cs="Arial" w:eastAsia="Arial" w:hAnsi="Arial"/>
          <w:sz w:val="24"/>
          <w:szCs w:val="24"/>
        </w:rPr>
        <w:t xml:space="preserve"> – для средств, аккумулируемых на специальных счетах ГРБС, на очередной бюджетный год.</w:t>
      </w:r>
    </w:p>
    <w:p>
      <w:pPr>
        <w:spacing w:after="120"/>
        <w:jc w:val="both"/>
      </w:pPr>
      <w:r>
        <w:rPr>
          <w:rFonts w:ascii="Arial" w:cs="Arial" w:eastAsia="Arial" w:hAnsi="Arial"/>
          <w:sz w:val="24"/>
          <w:szCs w:val="24"/>
        </w:rPr>
        <w:t xml:space="preserve">8. Стоимость каждой бюджетной меры на очередной бюджетный год и прогнозируемый период вносится в таблицу «Структура бюджетных программ и мер» (</w:t>
      </w:r>
      <w:hyperlink w:history="1" r:id="rIdbovbe2a5nr-hyzohq2nia">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В таблицу «Структура бюджетных программ и мер» по каждой бюджетной мере вносятся следующие данные:</w:t>
      </w:r>
    </w:p>
    <w:p>
      <w:pPr>
        <w:spacing w:after="120"/>
        <w:jc w:val="both"/>
      </w:pPr>
      <w:r>
        <w:rPr>
          <w:rFonts w:ascii="Arial" w:cs="Arial" w:eastAsia="Arial" w:hAnsi="Arial"/>
          <w:sz w:val="24"/>
          <w:szCs w:val="24"/>
        </w:rPr>
        <w:t xml:space="preserve">1) фактические расходы за предыдущий год (Х-1);</w:t>
      </w:r>
    </w:p>
    <w:p>
      <w:pPr>
        <w:spacing w:after="120"/>
        <w:jc w:val="both"/>
      </w:pPr>
      <w:r>
        <w:rPr>
          <w:rFonts w:ascii="Arial" w:cs="Arial" w:eastAsia="Arial" w:hAnsi="Arial"/>
          <w:sz w:val="24"/>
          <w:szCs w:val="24"/>
        </w:rPr>
        <w:t xml:space="preserve">2) утвержденные/уточненные расходы за текущий год (Х);</w:t>
      </w:r>
    </w:p>
    <w:p>
      <w:pPr>
        <w:spacing w:after="120"/>
        <w:jc w:val="both"/>
      </w:pPr>
      <w:r>
        <w:rPr>
          <w:rFonts w:ascii="Arial" w:cs="Arial" w:eastAsia="Arial" w:hAnsi="Arial"/>
          <w:sz w:val="24"/>
          <w:szCs w:val="24"/>
        </w:rPr>
        <w:t xml:space="preserve">3) плановые расходы на следующий год (Х+1);</w:t>
      </w:r>
    </w:p>
    <w:p>
      <w:pPr>
        <w:spacing w:after="120"/>
        <w:jc w:val="both"/>
      </w:pPr>
      <w:r>
        <w:rPr>
          <w:rFonts w:ascii="Arial" w:cs="Arial" w:eastAsia="Arial" w:hAnsi="Arial"/>
          <w:sz w:val="24"/>
          <w:szCs w:val="24"/>
        </w:rPr>
        <w:t xml:space="preserve">4) прогнозы расходов на два последующих года (Х+2 и Х+3).</w:t>
      </w:r>
    </w:p>
    <w:p>
      <w:pPr>
        <w:spacing w:after="120"/>
        <w:jc w:val="both"/>
      </w:pPr>
      <w:r>
        <w:rPr>
          <w:rFonts w:ascii="Arial" w:cs="Arial" w:eastAsia="Arial" w:hAnsi="Arial"/>
          <w:sz w:val="24"/>
          <w:szCs w:val="24"/>
        </w:rPr>
        <w:t xml:space="preserve">9. Расчет стоимости бюджетных программ осуществляется путем суммирования расходов по бюджетным мерам. Результаты расчетов вносятся в таблицу «Структура бюджетных программ и мер» (</w:t>
      </w:r>
      <w:hyperlink w:history="1" r:id="rIdii5frkswp2md76ye3okk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и в таблицу «Бюджетные программы и меры в разрезе источников финансирования» (</w:t>
      </w:r>
      <w:hyperlink w:history="1" r:id="rIdsdh3arw04esuykfxof1p7">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Определение индикаторов результативности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Индикаторы результативности должны быть определены для каждой бюджетной программы и для каждой бюджетной меры в отдельности. Наименования индикаторов результативности бюджетных программ/мер должны оставаться стабильными во времени, т.е. если индикаторы результативности уже были сформулированы ранее в программном бюджете ГРБС и были приняты уполномоченным государственным органом, то они остаются в прежней редакции, изменяясь только по следующим причинам:</w:t>
      </w:r>
    </w:p>
    <w:p>
      <w:pPr>
        <w:spacing w:after="120"/>
        <w:jc w:val="both"/>
      </w:pPr>
      <w:r>
        <w:rPr>
          <w:rFonts w:ascii="Arial" w:cs="Arial" w:eastAsia="Arial" w:hAnsi="Arial"/>
          <w:sz w:val="24"/>
          <w:szCs w:val="24"/>
        </w:rPr>
        <w:t xml:space="preserve">- пересмотр бюджетных программ/мер;</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рекомендация уполномоченного государственного органа.</w:t>
      </w:r>
    </w:p>
    <w:p>
      <w:pPr>
        <w:spacing w:after="120"/>
        <w:jc w:val="both"/>
      </w:pPr>
      <w:r>
        <w:rPr>
          <w:rFonts w:ascii="Arial" w:cs="Arial" w:eastAsia="Arial" w:hAnsi="Arial"/>
          <w:sz w:val="24"/>
          <w:szCs w:val="24"/>
        </w:rPr>
        <w:t xml:space="preserve">Изменения индикаторов результативности осуществляются по согласованию с уполномоченным государственным органом.</w:t>
      </w:r>
    </w:p>
    <w:p>
      <w:pPr>
        <w:spacing w:after="120"/>
        <w:jc w:val="both"/>
      </w:pPr>
      <w:r>
        <w:rPr>
          <w:rFonts w:ascii="Arial" w:cs="Arial" w:eastAsia="Arial" w:hAnsi="Arial"/>
          <w:sz w:val="24"/>
          <w:szCs w:val="24"/>
        </w:rPr>
        <w:t xml:space="preserve">2. Индикаторы результативности должны отражать количественную и качественную сторону состояния сектора/отрасли и разделяются на 3 группы по показателям:</w:t>
      </w:r>
    </w:p>
    <w:p>
      <w:pPr>
        <w:spacing w:after="120"/>
        <w:jc w:val="both"/>
      </w:pPr>
      <w:r>
        <w:rPr>
          <w:rFonts w:ascii="Arial" w:cs="Arial" w:eastAsia="Arial" w:hAnsi="Arial"/>
          <w:sz w:val="24"/>
          <w:szCs w:val="24"/>
        </w:rPr>
        <w:t xml:space="preserve">1) продукта;</w:t>
      </w:r>
    </w:p>
    <w:p>
      <w:pPr>
        <w:spacing w:after="120"/>
        <w:jc w:val="both"/>
      </w:pPr>
      <w:r>
        <w:rPr>
          <w:rFonts w:ascii="Arial" w:cs="Arial" w:eastAsia="Arial" w:hAnsi="Arial"/>
          <w:sz w:val="24"/>
          <w:szCs w:val="24"/>
        </w:rPr>
        <w:t xml:space="preserve">2) эффективности;</w:t>
      </w:r>
    </w:p>
    <w:p>
      <w:pPr>
        <w:spacing w:after="120"/>
        <w:jc w:val="both"/>
      </w:pPr>
      <w:r>
        <w:rPr>
          <w:rFonts w:ascii="Arial" w:cs="Arial" w:eastAsia="Arial" w:hAnsi="Arial"/>
          <w:sz w:val="24"/>
          <w:szCs w:val="24"/>
        </w:rPr>
        <w:t xml:space="preserve">3) качества.</w:t>
      </w:r>
    </w:p>
    <w:p>
      <w:pPr>
        <w:spacing w:after="120"/>
        <w:jc w:val="both"/>
      </w:pPr>
      <w:r>
        <w:rPr>
          <w:rFonts w:ascii="Arial" w:cs="Arial" w:eastAsia="Arial" w:hAnsi="Arial"/>
          <w:sz w:val="24"/>
          <w:szCs w:val="24"/>
        </w:rPr>
        <w:t xml:space="preserve">Для каждой программы должны быть указаны два индикатора результативности: показатели эффективности и показатели качественных изменений или эффекта. Индикаторы результативности бюджетных мер разделяются на показатели:</w:t>
      </w:r>
    </w:p>
    <w:p>
      <w:pPr>
        <w:spacing w:after="120"/>
        <w:jc w:val="both"/>
      </w:pPr>
      <w:r>
        <w:rPr>
          <w:rFonts w:ascii="Arial" w:cs="Arial" w:eastAsia="Arial" w:hAnsi="Arial"/>
          <w:sz w:val="24"/>
          <w:szCs w:val="24"/>
        </w:rPr>
        <w:t xml:space="preserve">1) продукта;</w:t>
      </w:r>
    </w:p>
    <w:p>
      <w:pPr>
        <w:spacing w:after="120"/>
        <w:jc w:val="both"/>
      </w:pPr>
      <w:r>
        <w:rPr>
          <w:rFonts w:ascii="Arial" w:cs="Arial" w:eastAsia="Arial" w:hAnsi="Arial"/>
          <w:sz w:val="24"/>
          <w:szCs w:val="24"/>
        </w:rPr>
        <w:t xml:space="preserve">2) эффективности.</w:t>
      </w:r>
    </w:p>
    <w:p>
      <w:pPr>
        <w:spacing w:after="120"/>
        <w:jc w:val="both"/>
      </w:pPr>
      <w:r>
        <w:rPr>
          <w:rFonts w:ascii="Arial" w:cs="Arial" w:eastAsia="Arial" w:hAnsi="Arial"/>
          <w:sz w:val="24"/>
          <w:szCs w:val="24"/>
        </w:rPr>
        <w:t xml:space="preserve">Показатели продукта отражают конкретный результат от реализации бюджетной меры (например, количество получателей услуги, количество пролеченных случаев, протяженность дорог, посещаемость учреждений культуры и т.д.).</w:t>
      </w:r>
    </w:p>
    <w:p>
      <w:pPr>
        <w:spacing w:after="120"/>
        <w:jc w:val="both"/>
      </w:pPr>
      <w:r>
        <w:rPr>
          <w:rFonts w:ascii="Arial" w:cs="Arial" w:eastAsia="Arial" w:hAnsi="Arial"/>
          <w:sz w:val="24"/>
          <w:szCs w:val="24"/>
        </w:rPr>
        <w:t xml:space="preserve">Показатели качественных изменений или эффекта отражают степень достижения целей и задач Национальной стратегии развития/программных документов либо реализации функций в виде конечного социально-значимого результата (например, снижение количества аварий на дорогах, снижение материнской и младенческой смертности, доля охвата услугами, повышение доступности образования). В большинстве случаев такие индикаторы выражаются в относительных показателях и характеризуют изменение ситуации по сравнению с ситуацией в базовом периоде (например, уровень охвата населения услугами в году Х-1=Y0 %, ожидаемый показатель года Х=Y1 %, целевое значение на год Х+1=Y2 %, на год Х+2=Y3 %, на год Х+3=Y4).</w:t>
      </w:r>
    </w:p>
    <w:p>
      <w:pPr>
        <w:spacing w:after="120"/>
        <w:jc w:val="both"/>
      </w:pPr>
      <w:r>
        <w:rPr>
          <w:rFonts w:ascii="Arial" w:cs="Arial" w:eastAsia="Arial" w:hAnsi="Arial"/>
          <w:sz w:val="24"/>
          <w:szCs w:val="24"/>
        </w:rPr>
        <w:t xml:space="preserve">Показатели эффективности отражают соотношение затрат и полученных результатов (например, расходы на одного учащегося; на 1 км дороги, стоимость пролеченного случая и т.д.).</w:t>
      </w:r>
    </w:p>
    <w:p>
      <w:pPr>
        <w:spacing w:after="120"/>
        <w:jc w:val="both"/>
      </w:pPr>
      <w:r>
        <w:rPr>
          <w:rFonts w:ascii="Arial" w:cs="Arial" w:eastAsia="Arial" w:hAnsi="Arial"/>
          <w:sz w:val="24"/>
          <w:szCs w:val="24"/>
        </w:rPr>
        <w:t xml:space="preserve">3. Индикаторы результативности бюджетных мер характеризуют объем выполненных работ (оказанных услуг), например, протяженность отремонтированных участков дорог, количество проведенных вакцинаций, количество построенных/отремонтированных детских садов. Индикаторы результативности бюджетных мер могут выражаться не только в абсолютных показателях, но и в относительных показателях, характеризующих степень решения проблемы за счет реализации данной меры, например, «отремонтировано Х км дорог, что составляет Y % от общей потребности в ремонте автодорог», «проведена вакцинация Х детей, что составляет Y % от числа детей соответствующей возрастной категории».</w:t>
      </w:r>
    </w:p>
    <w:p>
      <w:pPr>
        <w:spacing w:after="120"/>
        <w:jc w:val="both"/>
      </w:pPr>
      <w:r>
        <w:rPr>
          <w:rFonts w:ascii="Arial" w:cs="Arial" w:eastAsia="Arial" w:hAnsi="Arial"/>
          <w:sz w:val="24"/>
          <w:szCs w:val="24"/>
        </w:rPr>
        <w:t xml:space="preserve">4. Для бюджетной программы «Управление и администрирование» государственными органами применяется стандартный индикатор результативности: Индекс доверия населения к деятельности данного ГРБС (при наличии), если ГРБС не применяет для этой бюджетной программы другой, более информативный индикатор.</w:t>
      </w:r>
    </w:p>
    <w:p>
      <w:pPr>
        <w:spacing w:after="120"/>
        <w:jc w:val="both"/>
      </w:pPr>
      <w:r>
        <w:rPr>
          <w:rFonts w:ascii="Arial" w:cs="Arial" w:eastAsia="Arial" w:hAnsi="Arial"/>
          <w:sz w:val="24"/>
          <w:szCs w:val="24"/>
        </w:rPr>
        <w:t xml:space="preserve">5. К определению индикаторов результативности (далее – индикаторы) предъявляются следующие требования:</w:t>
      </w:r>
    </w:p>
    <w:p>
      <w:pPr>
        <w:spacing w:after="120"/>
        <w:jc w:val="both"/>
      </w:pPr>
      <w:r>
        <w:rPr>
          <w:rFonts w:ascii="Arial" w:cs="Arial" w:eastAsia="Arial" w:hAnsi="Arial"/>
          <w:sz w:val="24"/>
          <w:szCs w:val="24"/>
        </w:rPr>
        <w:t xml:space="preserve">1) взаимосвязь с индикаторами национального стратегического/программного и/или секторальных стратегических и программных документов;</w:t>
      </w:r>
    </w:p>
    <w:p>
      <w:pPr>
        <w:spacing w:after="120"/>
        <w:jc w:val="both"/>
      </w:pPr>
      <w:r>
        <w:rPr>
          <w:rFonts w:ascii="Arial" w:cs="Arial" w:eastAsia="Arial" w:hAnsi="Arial"/>
          <w:sz w:val="24"/>
          <w:szCs w:val="24"/>
        </w:rPr>
        <w:t xml:space="preserve">2) соответствие полномочиям и компетенции ГРБС. ГРБС должен иметь достаточное влияние на достижение целевых значений индикатора. Например, такой индикатор, как «соотношение (%) уровня образованности среди безработных» зависит от качества образования и охвата целевых групп, организации взаимодействия учебных заведений с работодателями, общей экономической ситуации в стране и ряда других факторов, однако в целом роль органов управления образованием в достижении целевых значений данного индикатора является решающей. В то же время такой индикатор, как снижение уровня преступности, зависит не только от деятельности правоохранительных органов, но в значительной степени от общего уровня социально-экономического развития, состояния рынка труда, уровня образования, наличия предложения услуг дополнительного образования и досуга, и других факторов, поэтому использование этого индикатора как показателя деятельности правоохранительных органов нецелесообразно;</w:t>
      </w:r>
    </w:p>
    <w:p>
      <w:pPr>
        <w:spacing w:after="120"/>
        <w:jc w:val="both"/>
      </w:pPr>
      <w:r>
        <w:rPr>
          <w:rFonts w:ascii="Arial" w:cs="Arial" w:eastAsia="Arial" w:hAnsi="Arial"/>
          <w:sz w:val="24"/>
          <w:szCs w:val="24"/>
        </w:rPr>
        <w:t xml:space="preserve">3) соответствие бюджетной программе/мере. Индикатор точно и однозначно характеризует реализацию бюджетной программы/меры. Не допускается использование индикаторов, которые отражают косвенные последствия реализации бюджетных программ или бюджетных мер. Например, индикатором меры «Вовлечение населения в занятия физкультурой и спортом» является количество граждан, регулярно занимающихся физкультурой и спортом. Несмотря на то, что косвенными последствиями реализации данной меры являются улучшение здоровья населения, повышение производительности труда, сокращение расходов на выплаты социального страхования и др., данные индикаторы не могут использоваться в качестве индикаторов реализации меры;</w:t>
      </w:r>
    </w:p>
    <w:p>
      <w:pPr>
        <w:spacing w:after="120"/>
        <w:jc w:val="both"/>
      </w:pPr>
      <w:r>
        <w:rPr>
          <w:rFonts w:ascii="Arial" w:cs="Arial" w:eastAsia="Arial" w:hAnsi="Arial"/>
          <w:sz w:val="24"/>
          <w:szCs w:val="24"/>
        </w:rPr>
        <w:t xml:space="preserve">4) комплексность. Индикаторы должны демонстрировать существенные аспекты реализации бюджетной программы или бюджетной меры. Например, индикатор «количество построенных школ» не полностью характеризует реализацию бюджетной меры «повышение доступности школьного образования», т.к. на доступность влияют другие факторы: транспортная доступность, доступность для детей с ограниченными возможностями здоровья, наличие педагогических кадров и т.д.;</w:t>
      </w:r>
    </w:p>
    <w:p>
      <w:pPr>
        <w:spacing w:after="120"/>
        <w:jc w:val="both"/>
      </w:pPr>
      <w:r>
        <w:rPr>
          <w:rFonts w:ascii="Arial" w:cs="Arial" w:eastAsia="Arial" w:hAnsi="Arial"/>
          <w:sz w:val="24"/>
          <w:szCs w:val="24"/>
        </w:rPr>
        <w:t xml:space="preserve">5) возможность и экономичность сбора информации по индикатору. Информация по выбранному индикатору должна быть доступна в рамках национальной или ведомственной статистики, либо процесс сбора информации не должен быть трудоемким или дорогостоящим;</w:t>
      </w:r>
    </w:p>
    <w:p>
      <w:pPr>
        <w:spacing w:after="120"/>
        <w:jc w:val="both"/>
      </w:pPr>
      <w:r>
        <w:rPr>
          <w:rFonts w:ascii="Arial" w:cs="Arial" w:eastAsia="Arial" w:hAnsi="Arial"/>
          <w:sz w:val="24"/>
          <w:szCs w:val="24"/>
        </w:rPr>
        <w:t xml:space="preserve">6) сопоставимость и измеримость данных. Возможность проведения сравнения значений индикаторов и затрат на их достижение с аналогичными показателями других стран, регионов и отраслей;</w:t>
      </w:r>
    </w:p>
    <w:p>
      <w:pPr>
        <w:spacing w:after="120"/>
        <w:jc w:val="both"/>
      </w:pPr>
      <w:r>
        <w:rPr>
          <w:rFonts w:ascii="Arial" w:cs="Arial" w:eastAsia="Arial" w:hAnsi="Arial"/>
          <w:sz w:val="24"/>
          <w:szCs w:val="24"/>
        </w:rPr>
        <w:t xml:space="preserve">7) доступность индикатора для понимания. При определении индикаторов не применяются узкопрофессиональные термины, не понятные неподготовленному пользователю;</w:t>
      </w:r>
    </w:p>
    <w:p>
      <w:pPr>
        <w:spacing w:after="120"/>
        <w:jc w:val="both"/>
      </w:pPr>
      <w:r>
        <w:rPr>
          <w:rFonts w:ascii="Arial" w:cs="Arial" w:eastAsia="Arial" w:hAnsi="Arial"/>
          <w:sz w:val="24"/>
          <w:szCs w:val="24"/>
        </w:rPr>
        <w:t xml:space="preserve">8) характеристика изменений для потребителей услуг. Индикатор должен отражать конкретные действия/изменения, которые ГРБС осуществляет для потребителей услуг. Нецелесообразно перечисление мер и индикаторов, характеризующих изменение состояния в организации ГРБС, таких, как закупка новых компьютеров, повышение квалификации сотрудников ГРБС и др.;</w:t>
      </w:r>
    </w:p>
    <w:p>
      <w:pPr>
        <w:spacing w:after="120"/>
        <w:jc w:val="both"/>
      </w:pPr>
      <w:r>
        <w:rPr>
          <w:rFonts w:ascii="Arial" w:cs="Arial" w:eastAsia="Arial" w:hAnsi="Arial"/>
          <w:sz w:val="24"/>
          <w:szCs w:val="24"/>
        </w:rPr>
        <w:t xml:space="preserve">9) отражение качественных изменений. Индикатор отражает качественные изменения, происходящие в секторе в результате реализации бюджетных программ и мер. Не рекомендуется использование индикаторов, характеризующих формальную сторону выполнения мероприятий, например, «количество разработанных поправок в законодательство», «количество проведенных семинаров», «количество подписанных меморандумов». В число индикаторов необходимо включать показатели, характеризующие уровень удовлетворенности потребителей объемом и качеством услуг, оказываемых ГРБС;</w:t>
      </w:r>
    </w:p>
    <w:p>
      <w:pPr>
        <w:spacing w:after="120"/>
        <w:jc w:val="both"/>
      </w:pPr>
      <w:r>
        <w:rPr>
          <w:rFonts w:ascii="Arial" w:cs="Arial" w:eastAsia="Arial" w:hAnsi="Arial"/>
          <w:sz w:val="24"/>
          <w:szCs w:val="24"/>
        </w:rPr>
        <w:t xml:space="preserve">10) объективность. Индикаторы не должны создавать так называемые «ложные стимулы», т.е. достижение целевых значений индикаторов не должно приводить к реальному ухудшению ситуации. Например, индикатор «снижение количества зарегистрированных преступлений» может быть достигнут как за счет совершенствования работы милиции, так и за счет отказа сотрудников милиции от регистрации преступлений.</w:t>
      </w:r>
    </w:p>
    <w:p>
      <w:pPr>
        <w:spacing w:after="120"/>
        <w:jc w:val="both"/>
      </w:pPr>
      <w:r>
        <w:rPr>
          <w:rFonts w:ascii="Arial" w:cs="Arial" w:eastAsia="Arial" w:hAnsi="Arial"/>
          <w:sz w:val="24"/>
          <w:szCs w:val="24"/>
        </w:rPr>
        <w:t xml:space="preserve">6. Для каждого индикатора должны быть рассчитаны и представлены:</w:t>
      </w:r>
    </w:p>
    <w:p>
      <w:pPr>
        <w:spacing w:after="120"/>
        <w:jc w:val="both"/>
      </w:pPr>
      <w:r>
        <w:rPr>
          <w:rFonts w:ascii="Arial" w:cs="Arial" w:eastAsia="Arial" w:hAnsi="Arial"/>
          <w:sz w:val="24"/>
          <w:szCs w:val="24"/>
        </w:rPr>
        <w:t xml:space="preserve">1) базовые (фактические) значения за год, предшествующий текущему бюджетному году;</w:t>
      </w:r>
    </w:p>
    <w:p>
      <w:pPr>
        <w:spacing w:after="120"/>
        <w:jc w:val="both"/>
      </w:pPr>
      <w:r>
        <w:rPr>
          <w:rFonts w:ascii="Arial" w:cs="Arial" w:eastAsia="Arial" w:hAnsi="Arial"/>
          <w:sz w:val="24"/>
          <w:szCs w:val="24"/>
        </w:rPr>
        <w:t xml:space="preserve">2) ожидаемые целевые значения на текущий бюджетный год;</w:t>
      </w:r>
    </w:p>
    <w:p>
      <w:pPr>
        <w:spacing w:after="120"/>
        <w:jc w:val="both"/>
      </w:pPr>
      <w:r>
        <w:rPr>
          <w:rFonts w:ascii="Arial" w:cs="Arial" w:eastAsia="Arial" w:hAnsi="Arial"/>
          <w:sz w:val="24"/>
          <w:szCs w:val="24"/>
        </w:rPr>
        <w:t xml:space="preserve">3) прогнозные целевые значения на очередной бюджетный год и прогнозируемый период.</w:t>
      </w:r>
    </w:p>
    <w:p>
      <w:pPr>
        <w:spacing w:after="120"/>
        <w:jc w:val="both"/>
      </w:pPr>
      <w:r>
        <w:rPr>
          <w:rFonts w:ascii="Arial" w:cs="Arial" w:eastAsia="Arial" w:hAnsi="Arial"/>
          <w:sz w:val="24"/>
          <w:szCs w:val="24"/>
        </w:rPr>
        <w:t xml:space="preserve">7. Целевые значения индикаторов устанавливаются на основе:</w:t>
      </w:r>
    </w:p>
    <w:p>
      <w:pPr>
        <w:spacing w:after="120"/>
        <w:jc w:val="both"/>
      </w:pPr>
      <w:r>
        <w:rPr>
          <w:rFonts w:ascii="Arial" w:cs="Arial" w:eastAsia="Arial" w:hAnsi="Arial"/>
          <w:sz w:val="24"/>
          <w:szCs w:val="24"/>
        </w:rPr>
        <w:t xml:space="preserve">фактических значений индикаторов за предыдущие периоды, с предположением сохранения сложившихся тенденций (базовая линия);</w:t>
      </w:r>
    </w:p>
    <w:p>
      <w:pPr>
        <w:spacing w:after="120"/>
        <w:jc w:val="both"/>
      </w:pPr>
      <w:r>
        <w:rPr>
          <w:rFonts w:ascii="Arial" w:cs="Arial" w:eastAsia="Arial" w:hAnsi="Arial"/>
          <w:sz w:val="24"/>
          <w:szCs w:val="24"/>
        </w:rPr>
        <w:t xml:space="preserve">планируемых мер изменения политики, которые приведут к ощутимым (отличающимся от базовой линии) изменениям значений индикатора;</w:t>
      </w:r>
    </w:p>
    <w:p>
      <w:pPr>
        <w:spacing w:after="120"/>
        <w:jc w:val="both"/>
      </w:pPr>
      <w:r>
        <w:rPr>
          <w:rFonts w:ascii="Arial" w:cs="Arial" w:eastAsia="Arial" w:hAnsi="Arial"/>
          <w:sz w:val="24"/>
          <w:szCs w:val="24"/>
        </w:rPr>
        <w:t xml:space="preserve">оценки рисков воздействия внешних факторов;</w:t>
      </w:r>
    </w:p>
    <w:p>
      <w:pPr>
        <w:spacing w:after="120"/>
        <w:jc w:val="both"/>
      </w:pPr>
      <w:r>
        <w:rPr>
          <w:rFonts w:ascii="Arial" w:cs="Arial" w:eastAsia="Arial" w:hAnsi="Arial"/>
          <w:sz w:val="24"/>
          <w:szCs w:val="24"/>
        </w:rPr>
        <w:t xml:space="preserve">значений аналогичных показателей в других странах, международных рейтингов и других показателей, применяемых для межстрановых сопоставлений.</w:t>
      </w:r>
    </w:p>
    <w:p>
      <w:pPr>
        <w:spacing w:after="120"/>
        <w:jc w:val="both"/>
      </w:pPr>
      <w:r>
        <w:rPr>
          <w:rFonts w:ascii="Arial" w:cs="Arial" w:eastAsia="Arial" w:hAnsi="Arial"/>
          <w:sz w:val="24"/>
          <w:szCs w:val="24"/>
        </w:rPr>
        <w:t xml:space="preserve">8. Целевые значения индикаторов бюджетных мер зависят от объемов финансирования, предусмотренных на соответствующий год. Для бюджетных мер, предполагающих материальные вложения в достижение результатов (строительство, реабилитация дорог, вакцинация в животноводстве и т.п.), изменение объемов финансирования должно быть пропорционально достижению результатов. Если прогресс достигается при прежнем уровне финансирования за счет экономии средств (например, более дешевая вакцина или экономичная технология строительства), об этом должно быть особо отмечено в пояснительной записке.</w:t>
      </w:r>
    </w:p>
    <w:p>
      <w:pPr>
        <w:spacing w:after="120"/>
        <w:jc w:val="both"/>
      </w:pPr>
      <w:r>
        <w:rPr>
          <w:rFonts w:ascii="Arial" w:cs="Arial" w:eastAsia="Arial" w:hAnsi="Arial"/>
          <w:sz w:val="24"/>
          <w:szCs w:val="24"/>
        </w:rPr>
        <w:t xml:space="preserve">9. Для каждого индикатора результативности бюджетной программы или бюджетной меры ГРБС заполняет форму, представленную в </w:t>
      </w:r>
      <w:hyperlink w:history="1" r:id="rId-bapv0xrhsjarnxatap8n">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 содержащую подробную информацию об индикаторе. По каждому индикатору необходимо указать:</w:t>
      </w:r>
    </w:p>
    <w:p>
      <w:pPr>
        <w:spacing w:after="120"/>
        <w:jc w:val="both"/>
      </w:pPr>
      <w:r>
        <w:rPr>
          <w:rFonts w:ascii="Arial" w:cs="Arial" w:eastAsia="Arial" w:hAnsi="Arial"/>
          <w:sz w:val="24"/>
          <w:szCs w:val="24"/>
        </w:rPr>
        <w:t xml:space="preserve">1) полное и понятное не только узким специалистам наименование индикатора результативности;</w:t>
      </w:r>
    </w:p>
    <w:p>
      <w:pPr>
        <w:spacing w:after="120"/>
        <w:jc w:val="both"/>
      </w:pPr>
      <w:r>
        <w:rPr>
          <w:rFonts w:ascii="Arial" w:cs="Arial" w:eastAsia="Arial" w:hAnsi="Arial"/>
          <w:sz w:val="24"/>
          <w:szCs w:val="24"/>
        </w:rPr>
        <w:t xml:space="preserve">2) единицу измерения;</w:t>
      </w:r>
    </w:p>
    <w:p>
      <w:pPr>
        <w:spacing w:after="120"/>
        <w:jc w:val="both"/>
      </w:pPr>
      <w:r>
        <w:rPr>
          <w:rFonts w:ascii="Arial" w:cs="Arial" w:eastAsia="Arial" w:hAnsi="Arial"/>
          <w:sz w:val="24"/>
          <w:szCs w:val="24"/>
        </w:rPr>
        <w:t xml:space="preserve">3) описание индикатора;</w:t>
      </w:r>
    </w:p>
    <w:p>
      <w:pPr>
        <w:spacing w:after="120"/>
        <w:jc w:val="both"/>
      </w:pPr>
      <w:r>
        <w:rPr>
          <w:rFonts w:ascii="Arial" w:cs="Arial" w:eastAsia="Arial" w:hAnsi="Arial"/>
          <w:sz w:val="24"/>
          <w:szCs w:val="24"/>
        </w:rPr>
        <w:t xml:space="preserve">4) источник данных для сбора значений индикатора;</w:t>
      </w:r>
    </w:p>
    <w:p>
      <w:pPr>
        <w:spacing w:after="120"/>
        <w:jc w:val="both"/>
      </w:pPr>
      <w:r>
        <w:rPr>
          <w:rFonts w:ascii="Arial" w:cs="Arial" w:eastAsia="Arial" w:hAnsi="Arial"/>
          <w:sz w:val="24"/>
          <w:szCs w:val="24"/>
        </w:rPr>
        <w:t xml:space="preserve">5) формулу расчета индикатора;</w:t>
      </w:r>
    </w:p>
    <w:p>
      <w:pPr>
        <w:spacing w:after="120"/>
        <w:jc w:val="both"/>
      </w:pPr>
      <w:r>
        <w:rPr>
          <w:rFonts w:ascii="Arial" w:cs="Arial" w:eastAsia="Arial" w:hAnsi="Arial"/>
          <w:sz w:val="24"/>
          <w:szCs w:val="24"/>
        </w:rPr>
        <w:t xml:space="preserve">6) источники данных для сбора информации по индикатору;</w:t>
      </w:r>
    </w:p>
    <w:p>
      <w:pPr>
        <w:spacing w:after="120"/>
        <w:jc w:val="both"/>
      </w:pPr>
      <w:r>
        <w:rPr>
          <w:rFonts w:ascii="Arial" w:cs="Arial" w:eastAsia="Arial" w:hAnsi="Arial"/>
          <w:sz w:val="24"/>
          <w:szCs w:val="24"/>
        </w:rPr>
        <w:t xml:space="preserve">7) метод сбора информации, отчетности;</w:t>
      </w:r>
    </w:p>
    <w:p>
      <w:pPr>
        <w:spacing w:after="120"/>
        <w:jc w:val="both"/>
      </w:pPr>
      <w:r>
        <w:rPr>
          <w:rFonts w:ascii="Arial" w:cs="Arial" w:eastAsia="Arial" w:hAnsi="Arial"/>
          <w:sz w:val="24"/>
          <w:szCs w:val="24"/>
        </w:rPr>
        <w:t xml:space="preserve">8) группы получателей услуг.</w:t>
      </w:r>
    </w:p>
    <w:p>
      <w:pPr>
        <w:spacing w:after="120"/>
        <w:jc w:val="both"/>
      </w:pPr>
      <w:r>
        <w:rPr>
          <w:rFonts w:ascii="Arial" w:cs="Arial" w:eastAsia="Arial" w:hAnsi="Arial"/>
          <w:sz w:val="24"/>
          <w:szCs w:val="24"/>
        </w:rPr>
        <w:t xml:space="preserve">10. Рабочая группа для разработки/обновления бюджета на программной основе разрабатывает/инвентаризирует/обновляет индикаторы результативности в соответствии с критериями, указанными в настоящей Инструкции, производит расчеты фактических и целевых значений индикаторов результативности. Новые индикаторы результативности включаются в программный бюджет по согласованию с уполномоченным государственным органом.</w:t>
      </w:r>
    </w:p>
    <w:p>
      <w:pPr>
        <w:spacing w:after="120"/>
        <w:jc w:val="both"/>
      </w:pPr>
      <w:r>
        <w:rPr>
          <w:rFonts w:ascii="Arial" w:cs="Arial" w:eastAsia="Arial" w:hAnsi="Arial"/>
          <w:sz w:val="24"/>
          <w:szCs w:val="24"/>
        </w:rPr>
        <w:t xml:space="preserve">11. Индикаторы результативности выделяются в отдельный вопрос, в обязательном порядке рассматриваемый на общественных обсуждениях проектов бюджетов на программной основе ГРБС.</w:t>
      </w:r>
    </w:p>
    <w:p>
      <w:pPr>
        <w:spacing w:after="120"/>
        <w:jc w:val="both"/>
      </w:pPr>
      <w:r>
        <w:rPr>
          <w:rFonts w:ascii="Arial" w:cs="Arial" w:eastAsia="Arial" w:hAnsi="Arial"/>
          <w:sz w:val="24"/>
          <w:szCs w:val="24"/>
        </w:rPr>
        <w:t xml:space="preserve">12. Индикаторы результативности бюджетных программ/мер представляются в таблице «Структура бюджетных программ и мер» (</w:t>
      </w:r>
      <w:hyperlink w:history="1" r:id="rIdlvw8dlhykbbec8ooskkg7">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а также в пояснительной записке по форме согласно </w:t>
      </w:r>
      <w:hyperlink w:history="1" r:id="rIdf6tjf628ozsjcsesupk_q">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и паспортах бюджетных программ по форме согласно </w:t>
      </w:r>
      <w:hyperlink w:history="1" r:id="rId_hf91r0ic_ypgxi28bv82">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13. После получения бюджетов на программной основе от ГРБС, уполномоченный государственный орган проводит анализ индикаторов результативности бюджетных программ и мер на предмет их соответствия указанным критериям.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Кодификация бюджетных программ и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формировании проектов программных бюджетов ГРБС указывают коды бюджетных программ (код ПР), коды бюджетных мер (код ME) и коды инициативы (код ИН).</w:t>
      </w:r>
    </w:p>
    <w:p>
      <w:pPr>
        <w:spacing w:after="120"/>
        <w:jc w:val="both"/>
      </w:pPr>
      <w:r>
        <w:rPr>
          <w:rFonts w:ascii="Arial" w:cs="Arial" w:eastAsia="Arial" w:hAnsi="Arial"/>
          <w:sz w:val="24"/>
          <w:szCs w:val="24"/>
        </w:rPr>
        <w:t xml:space="preserve">2. Коды бюджетных программ/мер устанавливаются программной классификацией расходов. Программа «Управление и администрирование» указывается первой в списке бюджетных программ под кодом 01.</w:t>
      </w:r>
    </w:p>
    <w:p>
      <w:pPr>
        <w:spacing w:after="120"/>
        <w:jc w:val="both"/>
      </w:pPr>
      <w:r>
        <w:rPr>
          <w:rFonts w:ascii="Arial" w:cs="Arial" w:eastAsia="Arial" w:hAnsi="Arial"/>
          <w:sz w:val="24"/>
          <w:szCs w:val="24"/>
        </w:rPr>
        <w:t xml:space="preserve">3. Коды новым бюджетным программам/мерам присваиваются путем внесения изменений в программную классификацию расходов в установленном порядке.</w:t>
      </w:r>
    </w:p>
    <w:p>
      <w:pPr>
        <w:spacing w:after="120"/>
        <w:jc w:val="both"/>
      </w:pPr>
      <w:r>
        <w:rPr>
          <w:rFonts w:ascii="Arial" w:cs="Arial" w:eastAsia="Arial" w:hAnsi="Arial"/>
          <w:sz w:val="24"/>
          <w:szCs w:val="24"/>
        </w:rPr>
        <w:t xml:space="preserve">4. Код инициативы отражает связь национальных приоритетов с бюджетными программами/мерами. Имеется два кода инициативы: (0) и (1), где:</w:t>
      </w:r>
    </w:p>
    <w:p>
      <w:pPr>
        <w:spacing w:after="120"/>
        <w:jc w:val="both"/>
      </w:pPr>
      <w:r>
        <w:rPr>
          <w:rFonts w:ascii="Arial" w:cs="Arial" w:eastAsia="Arial" w:hAnsi="Arial"/>
          <w:sz w:val="24"/>
          <w:szCs w:val="24"/>
        </w:rPr>
        <w:t xml:space="preserve">(0) – означает, что реализация бюджетной программы/меры осуществляется в соответствии с набором функций, установленных положением о ГРБС;</w:t>
      </w:r>
    </w:p>
    <w:p>
      <w:pPr>
        <w:spacing w:after="120"/>
        <w:jc w:val="both"/>
      </w:pPr>
      <w:r>
        <w:rPr>
          <w:rFonts w:ascii="Arial" w:cs="Arial" w:eastAsia="Arial" w:hAnsi="Arial"/>
          <w:sz w:val="24"/>
          <w:szCs w:val="24"/>
        </w:rPr>
        <w:t xml:space="preserve">(1) – означает, что данная программа/мера (или используемый для нее индикатор результативности) соответствует одному из приоритетов национального стратегического/программного документа.</w:t>
      </w:r>
    </w:p>
    <w:p>
      <w:pPr>
        <w:spacing w:after="120"/>
        <w:jc w:val="both"/>
      </w:pPr>
      <w:r>
        <w:rPr>
          <w:rFonts w:ascii="Arial" w:cs="Arial" w:eastAsia="Arial" w:hAnsi="Arial"/>
          <w:sz w:val="24"/>
          <w:szCs w:val="24"/>
        </w:rPr>
        <w:t xml:space="preserve">5. В графе «Администратор программы» указывается должность в подразделении ГРБС, то есть лица, ответственного за реализацию данной бюджетной программы.</w:t>
      </w:r>
    </w:p>
    <w:p>
      <w:pPr>
        <w:spacing w:after="120"/>
        <w:jc w:val="both"/>
      </w:pPr>
      <w:r>
        <w:rPr>
          <w:rFonts w:ascii="Arial" w:cs="Arial" w:eastAsia="Arial" w:hAnsi="Arial"/>
          <w:sz w:val="24"/>
          <w:szCs w:val="24"/>
        </w:rPr>
        <w:t xml:space="preserve">6. В графе «Ответственное подразделение» указывается наименование подразделения, несущего ответственность за реализацию бюджетной программы/меры. Графа «Соисполнитель» заполняется, если ГРБС, вовлеченный в реализацию программы/меры, является не единственным исполнителем. Подробная информация по каждому соисполнителю в отдельности, их роли в достижении целевых значений индикаторов результативности указывается в пояснительной записке к программному бюджету по форме согласно </w:t>
      </w:r>
      <w:hyperlink w:history="1" r:id="rIdfarw4yj8_s-leyuoka7u4">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и паспорте бюджетной программы по форме согласно </w:t>
      </w:r>
      <w:hyperlink w:history="1" r:id="rIdda2s9dc4zk3nmlg3mjpya">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рассмотрения бюджетов на программной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Проекты программных бюджетов и индикаторы результативности ГРБС подлежат общественному обсуждению, включая представителей общественного совета ГРБС (при наличии), в срок не позднее 25 июля ежегодно.</w:t>
      </w:r>
    </w:p>
    <w:p>
      <w:pPr>
        <w:spacing w:after="120"/>
        <w:jc w:val="both"/>
      </w:pPr>
      <w:r>
        <w:rPr>
          <w:rFonts w:ascii="Arial" w:cs="Arial" w:eastAsia="Arial" w:hAnsi="Arial"/>
          <w:sz w:val="24"/>
          <w:szCs w:val="24"/>
        </w:rPr>
        <w:t xml:space="preserve">18. Обсуждение проекта программного бюджета судебной системы проводится ежегодно, не позднее 25 апреля.</w:t>
      </w:r>
    </w:p>
    <w:p>
      <w:pPr>
        <w:spacing w:after="120"/>
        <w:jc w:val="both"/>
      </w:pPr>
      <w:r>
        <w:rPr>
          <w:rFonts w:ascii="Arial" w:cs="Arial" w:eastAsia="Arial" w:hAnsi="Arial"/>
          <w:sz w:val="24"/>
          <w:szCs w:val="24"/>
        </w:rPr>
        <w:t xml:space="preserve">19. По итогам проведения общественных слушаний, ГРБС готовят протокол общественного обсуждения проекта программного бюджета.</w:t>
      </w:r>
    </w:p>
    <w:p>
      <w:pPr>
        <w:spacing w:after="120"/>
        <w:jc w:val="both"/>
      </w:pPr>
      <w:r>
        <w:rPr>
          <w:rFonts w:ascii="Arial" w:cs="Arial" w:eastAsia="Arial" w:hAnsi="Arial"/>
          <w:sz w:val="24"/>
          <w:szCs w:val="24"/>
        </w:rPr>
        <w:t xml:space="preserve">20. Проекты программных бюджетов ГРБС рассматриваются и одобряются руководителями ГРБС до представления в уполномоченный государственной орган.</w:t>
      </w:r>
    </w:p>
    <w:p>
      <w:pPr>
        <w:spacing w:after="120"/>
        <w:jc w:val="both"/>
      </w:pPr>
      <w:r>
        <w:rPr>
          <w:rFonts w:ascii="Arial" w:cs="Arial" w:eastAsia="Arial" w:hAnsi="Arial"/>
          <w:sz w:val="24"/>
          <w:szCs w:val="24"/>
        </w:rPr>
        <w:t xml:space="preserve">21. Проекты программных бюджетов ГРБС, финансируемых из республиканского бюджета, представляются в уполномоченный государственный орган в срок не позднее 1 августа текущего года.</w:t>
      </w:r>
    </w:p>
    <w:p>
      <w:pPr>
        <w:spacing w:after="120"/>
        <w:jc w:val="both"/>
      </w:pPr>
      <w:r>
        <w:rPr>
          <w:rFonts w:ascii="Arial" w:cs="Arial" w:eastAsia="Arial" w:hAnsi="Arial"/>
          <w:sz w:val="24"/>
          <w:szCs w:val="24"/>
        </w:rPr>
        <w:t xml:space="preserve">22. Проект программного бюджета судебной системы представляется в уполномоченный государственный орган в срок не позднее 1 мая текущего года.</w:t>
      </w:r>
    </w:p>
    <w:p>
      <w:pPr>
        <w:spacing w:after="120"/>
        <w:jc w:val="both"/>
      </w:pPr>
      <w:r>
        <w:rPr>
          <w:rFonts w:ascii="Arial" w:cs="Arial" w:eastAsia="Arial" w:hAnsi="Arial"/>
          <w:sz w:val="24"/>
          <w:szCs w:val="24"/>
        </w:rPr>
        <w:t xml:space="preserve">23. Уполномоченный государственный орган рассматривает проекты программных бюджетов ГРБС, финансируемых из республиканского бюджета, на предмет соответствия требованиям настоящей Инструкции, и, в случае несоответствия изложенным требованиям, возвращает представленный проект программного бюджета на доработку соответствующему ГРБС.</w:t>
      </w:r>
    </w:p>
    <w:p>
      <w:pPr>
        <w:spacing w:after="120"/>
        <w:jc w:val="both"/>
      </w:pPr>
      <w:r>
        <w:rPr>
          <w:rFonts w:ascii="Arial" w:cs="Arial" w:eastAsia="Arial" w:hAnsi="Arial"/>
          <w:sz w:val="24"/>
          <w:szCs w:val="24"/>
        </w:rPr>
        <w:t xml:space="preserve">24. ГРБС дорабатывает проект программного бюджета с учетом замечаний и предложений уполномоченного государственного органа. Доработанный проект программного бюджета ГРБС представляется в уполномоченный государственный орган в течение трех рабочих дней со дня его направления на доработку.</w:t>
      </w:r>
    </w:p>
    <w:p>
      <w:pPr>
        <w:spacing w:after="120"/>
        <w:jc w:val="both"/>
      </w:pPr>
      <w:r>
        <w:rPr>
          <w:rFonts w:ascii="Arial" w:cs="Arial" w:eastAsia="Arial" w:hAnsi="Arial"/>
          <w:sz w:val="24"/>
          <w:szCs w:val="24"/>
        </w:rPr>
        <w:t xml:space="preserve">25. В случае изменения планируемого объема бюджетных ассигнований, проект программного бюджета корректируется ГРБС и представляется в уполномоченный государственный орган в течение трех рабочих дней.</w:t>
      </w:r>
    </w:p>
    <w:p>
      <w:pPr>
        <w:spacing w:after="120"/>
        <w:jc w:val="both"/>
      </w:pPr>
      <w:r>
        <w:rPr>
          <w:rFonts w:ascii="Arial" w:cs="Arial" w:eastAsia="Arial" w:hAnsi="Arial"/>
          <w:sz w:val="24"/>
          <w:szCs w:val="24"/>
        </w:rPr>
        <w:t xml:space="preserve">26. Уполномоченный государственный орган обеспечивает свод представленных проектов программных бюджетов ГРБС, финансируемых из республиканского бюджета. Проекты программных бюджетов всех ГРБС формируются в отдельное приложение к проекту республиканского бюджета на очередной бюджетный год и прогнозируемый период и вносятся на рассмотрение и одобрение Кабинета Министров Кыргызской Республики для последующего внесения в Жогорку Кенеш Кыргызской Республики.</w:t>
      </w:r>
    </w:p>
    <w:p>
      <w:pPr>
        <w:spacing w:after="120"/>
        <w:jc w:val="both"/>
      </w:pPr>
      <w:r>
        <w:rPr>
          <w:rFonts w:ascii="Arial" w:cs="Arial" w:eastAsia="Arial" w:hAnsi="Arial"/>
          <w:sz w:val="24"/>
          <w:szCs w:val="24"/>
        </w:rPr>
        <w:t xml:space="preserve">27. Распределение бюджетных ассигнований на реализацию бюджетных программ на очередной бюджетный год и прогнозируемый период определяется соответствующим законом о республиканском бюджете.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исполнения программного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Исполнение бюджетов на программной основе включает:</w:t>
      </w:r>
    </w:p>
    <w:p>
      <w:pPr>
        <w:spacing w:after="120"/>
        <w:jc w:val="both"/>
      </w:pPr>
      <w:r>
        <w:rPr>
          <w:rFonts w:ascii="Arial" w:cs="Arial" w:eastAsia="Arial" w:hAnsi="Arial"/>
          <w:sz w:val="24"/>
          <w:szCs w:val="24"/>
        </w:rPr>
        <w:t xml:space="preserve">1) кассовое исполнение бюджета по программной классификации расходов;</w:t>
      </w:r>
    </w:p>
    <w:p>
      <w:pPr>
        <w:spacing w:after="120"/>
        <w:jc w:val="both"/>
      </w:pPr>
      <w:r>
        <w:rPr>
          <w:rFonts w:ascii="Arial" w:cs="Arial" w:eastAsia="Arial" w:hAnsi="Arial"/>
          <w:sz w:val="24"/>
          <w:szCs w:val="24"/>
        </w:rPr>
        <w:t xml:space="preserve">2) отчетность ГРБС о достижении индикаторов результативности бюджетных программ и мер;</w:t>
      </w:r>
    </w:p>
    <w:p>
      <w:pPr>
        <w:spacing w:after="120"/>
        <w:jc w:val="both"/>
      </w:pPr>
      <w:r>
        <w:rPr>
          <w:rFonts w:ascii="Arial" w:cs="Arial" w:eastAsia="Arial" w:hAnsi="Arial"/>
          <w:sz w:val="24"/>
          <w:szCs w:val="24"/>
        </w:rPr>
        <w:t xml:space="preserve">3) мониторинг и оценку бюджетных программ и мер.</w:t>
      </w:r>
    </w:p>
    <w:p>
      <w:pPr>
        <w:spacing w:after="120"/>
        <w:jc w:val="both"/>
      </w:pPr>
      <w:r>
        <w:rPr>
          <w:rFonts w:ascii="Arial" w:cs="Arial" w:eastAsia="Arial" w:hAnsi="Arial"/>
          <w:sz w:val="24"/>
          <w:szCs w:val="24"/>
        </w:rPr>
        <w:t xml:space="preserve">29. Процессы мониторинга и оценки бюджетных программ и мер, а также отчетность ГРБС о достижении индикаторов результативности бюджетных программ и мер регулируются соответствующими нормативными актами Кабинета Министров Кыргызской Республики.</w:t>
      </w:r>
    </w:p>
    <w:p>
      <w:pPr>
        <w:spacing w:after="120"/>
        <w:jc w:val="both"/>
      </w:pPr>
      <w:r>
        <w:rPr>
          <w:rFonts w:ascii="Arial" w:cs="Arial" w:eastAsia="Arial" w:hAnsi="Arial"/>
          <w:sz w:val="24"/>
          <w:szCs w:val="24"/>
        </w:rPr>
        <w:t xml:space="preserve">30. Кассовое исполнение бюджета по программной классификации расходов осуществляется в соответствии с процедурами Центрального казначейства уполномоченного государственного органа.</w:t>
      </w:r>
    </w:p>
    <w:p>
      <w:pPr>
        <w:spacing w:after="120"/>
        <w:jc w:val="both"/>
      </w:pPr>
      <w:r>
        <w:rPr>
          <w:rFonts w:ascii="Arial" w:cs="Arial" w:eastAsia="Arial" w:hAnsi="Arial"/>
          <w:sz w:val="24"/>
          <w:szCs w:val="24"/>
        </w:rPr>
        <w:t xml:space="preserve">31. В ходе исполнения программных бюджетов ГРБС имеют право перераспределять средства между программами, а также внутри одной бюджетной программы.</w:t>
      </w:r>
    </w:p>
    <w:p>
      <w:pPr>
        <w:spacing w:after="120"/>
        <w:jc w:val="both"/>
      </w:pPr>
      <w:r>
        <w:rPr>
          <w:rFonts w:ascii="Arial" w:cs="Arial" w:eastAsia="Arial" w:hAnsi="Arial"/>
          <w:sz w:val="24"/>
          <w:szCs w:val="24"/>
        </w:rPr>
        <w:t xml:space="preserve">32. Внесение изменений в бюджет на программной основе осуществляется при внесении изменений и дополнений в соответствующее решение об утверждении бюджета.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Администрирование бюджетных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Все профильные структурные и подведомственные подразделения ГРБС, не вошедшие в программу «Управление и администрирование», группируются по направлениям деятельности, с распределением ответственности за реализацию той или иной бюджетной программы.</w:t>
      </w:r>
    </w:p>
    <w:p>
      <w:pPr>
        <w:spacing w:after="120"/>
        <w:jc w:val="both"/>
      </w:pPr>
      <w:r>
        <w:rPr>
          <w:rFonts w:ascii="Arial" w:cs="Arial" w:eastAsia="Arial" w:hAnsi="Arial"/>
          <w:sz w:val="24"/>
          <w:szCs w:val="24"/>
        </w:rPr>
        <w:t xml:space="preserve">34. Администратором бюджетной программы назначается руководитель соответствующего подразделения ГРБС, деятельность которого наибольшим образом способствует достижению целей бюджетной программы, или заместитель руководителя ГРБС, в ведении которого находится такое подразделение.</w:t>
      </w:r>
    </w:p>
    <w:p>
      <w:pPr>
        <w:spacing w:after="120"/>
        <w:jc w:val="both"/>
      </w:pPr>
      <w:r>
        <w:rPr>
          <w:rFonts w:ascii="Arial" w:cs="Arial" w:eastAsia="Arial" w:hAnsi="Arial"/>
          <w:sz w:val="24"/>
          <w:szCs w:val="24"/>
        </w:rPr>
        <w:t xml:space="preserve">35. Администратором бюджетной программы «Управление и администрирование» является заместитель министра или руководитель аппарата ГРБС.</w:t>
      </w:r>
    </w:p>
    <w:p>
      <w:pPr>
        <w:spacing w:after="120"/>
        <w:jc w:val="both"/>
      </w:pPr>
      <w:r>
        <w:rPr>
          <w:rFonts w:ascii="Arial" w:cs="Arial" w:eastAsia="Arial" w:hAnsi="Arial"/>
          <w:sz w:val="24"/>
          <w:szCs w:val="24"/>
        </w:rPr>
        <w:t xml:space="preserve">36. Обязанности администратора бюджетной программы:</w:t>
      </w:r>
    </w:p>
    <w:p>
      <w:pPr>
        <w:spacing w:after="120"/>
        <w:jc w:val="both"/>
      </w:pPr>
      <w:r>
        <w:rPr>
          <w:rFonts w:ascii="Arial" w:cs="Arial" w:eastAsia="Arial" w:hAnsi="Arial"/>
          <w:sz w:val="24"/>
          <w:szCs w:val="24"/>
        </w:rPr>
        <w:t xml:space="preserve">1) координация деятельности структурных или подведомственных подразделений ГРБС, ответственных за реализацию бюджетных мер в рамках конкретной бюджетной программы;</w:t>
      </w:r>
    </w:p>
    <w:p>
      <w:pPr>
        <w:spacing w:after="120"/>
        <w:jc w:val="both"/>
      </w:pPr>
      <w:r>
        <w:rPr>
          <w:rFonts w:ascii="Arial" w:cs="Arial" w:eastAsia="Arial" w:hAnsi="Arial"/>
          <w:sz w:val="24"/>
          <w:szCs w:val="24"/>
        </w:rPr>
        <w:t xml:space="preserve">2) осуществление экспертной оценки планируемых бюджетных программ и мер на стадии подготовки проектов среднесрочных стратегий бюджетных расходов и программных бюджетов;</w:t>
      </w:r>
    </w:p>
    <w:p>
      <w:pPr>
        <w:spacing w:after="120"/>
        <w:jc w:val="both"/>
      </w:pPr>
      <w:r>
        <w:rPr>
          <w:rFonts w:ascii="Arial" w:cs="Arial" w:eastAsia="Arial" w:hAnsi="Arial"/>
          <w:sz w:val="24"/>
          <w:szCs w:val="24"/>
        </w:rPr>
        <w:t xml:space="preserve">3) оценка качества отчетов о мониторинге и оценке бюджетных программ и мер.</w:t>
      </w:r>
    </w:p>
    <w:p>
      <w:pPr>
        <w:spacing w:after="120"/>
        <w:jc w:val="both"/>
      </w:pPr>
      <w:r>
        <w:rPr>
          <w:rFonts w:ascii="Arial" w:cs="Arial" w:eastAsia="Arial" w:hAnsi="Arial"/>
          <w:sz w:val="24"/>
          <w:szCs w:val="24"/>
        </w:rPr>
        <w:t xml:space="preserve">37. Администраторы бюджетных программ отвечают за качество и достоверность прогнозов, планов и отчетов по бюджетной программе и входящим в нее мерам, за эффективность реализации бюджетной программы, достижение целевых значений индикаторов результативности.</w:t>
      </w:r>
    </w:p>
    <w:p>
      <w:pPr>
        <w:spacing w:after="120"/>
        <w:jc w:val="both"/>
      </w:pPr>
      <w:r>
        <w:rPr>
          <w:rFonts w:ascii="Arial" w:cs="Arial" w:eastAsia="Arial" w:hAnsi="Arial"/>
          <w:sz w:val="24"/>
          <w:szCs w:val="24"/>
        </w:rPr>
        <w:t xml:space="preserve">38. Ответственность за качество разработки/обновления и реализацию бюджетной меры возлагается на структурные или подведомственные подразделения ГРБС.</w:t>
      </w:r>
    </w:p>
    <w:p>
      <w:pPr>
        <w:spacing w:after="120"/>
        <w:jc w:val="both"/>
      </w:pPr>
      <w:r>
        <w:rPr>
          <w:rFonts w:ascii="Arial" w:cs="Arial" w:eastAsia="Arial" w:hAnsi="Arial"/>
          <w:sz w:val="24"/>
          <w:szCs w:val="24"/>
        </w:rPr>
        <w:t xml:space="preserve">39. Заместитель министра или руководитель аппарата ГРБС:</w:t>
      </w:r>
    </w:p>
    <w:p>
      <w:pPr>
        <w:spacing w:after="120"/>
        <w:jc w:val="both"/>
      </w:pPr>
      <w:r>
        <w:rPr>
          <w:rFonts w:ascii="Arial" w:cs="Arial" w:eastAsia="Arial" w:hAnsi="Arial"/>
          <w:sz w:val="24"/>
          <w:szCs w:val="24"/>
        </w:rPr>
        <w:t xml:space="preserve">1) формирует ведомственный акт, определяющий ответственность за планирование и реализацию бюджетных программ между администраторами бюджетных программ, а также ответственность руководителей структурных/подведомственных и территориальных подразделений за планирование и реализацию бюджетных мер;</w:t>
      </w:r>
    </w:p>
    <w:p>
      <w:pPr>
        <w:spacing w:after="120"/>
        <w:jc w:val="both"/>
      </w:pPr>
      <w:r>
        <w:rPr>
          <w:rFonts w:ascii="Arial" w:cs="Arial" w:eastAsia="Arial" w:hAnsi="Arial"/>
          <w:sz w:val="24"/>
          <w:szCs w:val="24"/>
        </w:rPr>
        <w:t xml:space="preserve">2) организует регулярный мониторинг и оценку бюджетных программ, а также процесс принятия управленческих решений по итогам мониторинга и оценки;</w:t>
      </w:r>
    </w:p>
    <w:p>
      <w:pPr>
        <w:spacing w:after="120"/>
        <w:jc w:val="both"/>
      </w:pPr>
      <w:r>
        <w:rPr>
          <w:rFonts w:ascii="Arial" w:cs="Arial" w:eastAsia="Arial" w:hAnsi="Arial"/>
          <w:sz w:val="24"/>
          <w:szCs w:val="24"/>
        </w:rPr>
        <w:t xml:space="preserve">3) организует переговорный процесс между ГРБС и уполномоченным государственным органом по вопросам планирования и реализации бюджетных программ и мер.</w:t>
      </w:r>
    </w:p>
    <w:p>
      <w:pPr>
        <w:spacing w:after="120"/>
        <w:jc w:val="both"/>
      </w:pPr>
      <w:r>
        <w:rPr>
          <w:rFonts w:ascii="Arial" w:cs="Arial" w:eastAsia="Arial" w:hAnsi="Arial"/>
          <w:sz w:val="24"/>
          <w:szCs w:val="24"/>
        </w:rPr>
        <w:t xml:space="preserve">40. Руководители ГРБС:</w:t>
      </w:r>
    </w:p>
    <w:p>
      <w:pPr>
        <w:spacing w:after="120"/>
        <w:jc w:val="both"/>
      </w:pPr>
      <w:r>
        <w:rPr>
          <w:rFonts w:ascii="Arial" w:cs="Arial" w:eastAsia="Arial" w:hAnsi="Arial"/>
          <w:sz w:val="24"/>
          <w:szCs w:val="24"/>
        </w:rPr>
        <w:t xml:space="preserve">1) утверждают ССБР и бюджеты на программной основе, паспорта бюджетных программ и отчеты о достижении целевых значений индикаторов результативности, и отвечают за качество и достоверность этих документов;</w:t>
      </w:r>
    </w:p>
    <w:p>
      <w:pPr>
        <w:spacing w:after="120"/>
        <w:jc w:val="both"/>
      </w:pPr>
      <w:r>
        <w:rPr>
          <w:rFonts w:ascii="Arial" w:cs="Arial" w:eastAsia="Arial" w:hAnsi="Arial"/>
          <w:sz w:val="24"/>
          <w:szCs w:val="24"/>
        </w:rPr>
        <w:t xml:space="preserve">2) принимают решение о внесении изменений и дополнений в программный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рассмотрению и исполнению бюджетов</w:t>
      </w:r>
    </w:p>
    <w:p>
      <w:pPr>
        <w:spacing w:after="120"/>
        <w:jc w:val="right"/>
      </w:pPr>
      <w:r>
        <w:rPr>
          <w:rFonts w:ascii="Arial" w:cs="Arial" w:eastAsia="Arial" w:hAnsi="Arial"/>
          <w:sz w:val="24"/>
          <w:szCs w:val="24"/>
        </w:rPr>
        <w:t xml:space="preserve">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w:t>
      </w:r>
    </w:p>
    <w:p>
      <w:pPr>
        <w:spacing w:after="240" w:before="200"/>
        <w:jc w:val="center"/>
      </w:pPr>
      <w:r>
        <w:rPr>
          <w:rFonts w:ascii="Arial" w:cs="Arial" w:eastAsia="Arial" w:hAnsi="Arial"/>
          <w:b/>
          <w:bCs/>
          <w:sz w:val="32"/>
          <w:szCs w:val="32"/>
        </w:rPr>
        <w:t xml:space="preserve">бюджетных программ и мер по</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w:t>
      </w:r>
    </w:p>
    <w:p>
      <w:pPr>
        <w:spacing w:after="240" w:before="200"/>
        <w:jc w:val="center"/>
      </w:pPr>
      <w:r>
        <w:rPr>
          <w:rFonts w:ascii="Arial" w:cs="Arial" w:eastAsia="Arial" w:hAnsi="Arial"/>
          <w:b/>
          <w:bCs/>
          <w:sz w:val="32"/>
          <w:szCs w:val="32"/>
        </w:rPr>
        <w:t xml:space="preserve">(полное название ГРБС)</w:t>
      </w:r>
    </w:p>
    <w:p>
      <w:pPr>
        <w:spacing w:after="240" w:before="200"/>
        <w:jc w:val="center"/>
      </w:pPr>
      <w:r>
        <w:rPr>
          <w:rFonts w:ascii="Arial" w:cs="Arial" w:eastAsia="Arial" w:hAnsi="Arial"/>
          <w:b/>
          <w:bCs/>
          <w:sz w:val="32"/>
          <w:szCs w:val="32"/>
        </w:rPr>
        <w:t xml:space="preserve">на 20__ – 20__гг.</w:t>
      </w:r>
    </w:p>
    <w:p>
      <w:pPr>
        <w:spacing w:after="12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
        <w:gridCol w:w="245"/>
        <w:gridCol w:w="241"/>
        <w:gridCol w:w="2821"/>
        <w:gridCol w:w="881"/>
        <w:gridCol w:w="1030"/>
        <w:gridCol w:w="325"/>
        <w:gridCol w:w="325"/>
        <w:gridCol w:w="325"/>
        <w:gridCol w:w="325"/>
        <w:gridCol w:w="325"/>
        <w:gridCol w:w="1541"/>
        <w:gridCol w:w="229"/>
        <w:gridCol w:w="419"/>
        <w:gridCol w:w="228"/>
        <w:gridCol w:w="228"/>
        <w:gridCol w:w="228"/>
        <w:gridCol w:w="228"/>
      </w:tblGrid>
      <w:tr>
        <w:tc>
          <w:tcPr>
            <w:tcW w:type="dxa" w:w="2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w:t>
            </w:r>
          </w:p>
        </w:tc>
        <w:tc>
          <w:tcPr>
            <w:tcW w:type="dxa" w:w="2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МЕ</w:t>
            </w:r>
          </w:p>
        </w:tc>
        <w:tc>
          <w:tcPr>
            <w:tcW w:type="dxa" w:w="2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ИН</w:t>
            </w:r>
          </w:p>
        </w:tc>
        <w:tc>
          <w:tcPr>
            <w:tcW w:type="dxa" w:w="28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программы/
 Бюджетные меры</w:t>
            </w:r>
          </w:p>
        </w:tc>
        <w:tc>
          <w:tcPr>
            <w:tcW w:type="dxa" w:w="8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 програм-мы</w:t>
            </w:r>
          </w:p>
        </w:tc>
        <w:tc>
          <w:tcPr>
            <w:tcW w:type="dxa" w:w="10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w:t>
            </w:r>
          </w:p>
          <w:p>
            <w:pPr>
              <w:jc w:val="left"/>
            </w:pPr>
            <w:r>
              <w:rPr>
                <w:rFonts w:ascii="Arial" w:cs="Arial" w:eastAsia="Arial" w:hAnsi="Arial"/>
                <w:sz w:val="24"/>
                <w:szCs w:val="24"/>
              </w:rPr>
              <w:t xml:space="preserve">ственное ведомство/подразде-ление</w:t>
            </w:r>
          </w:p>
        </w:tc>
        <w:tc>
          <w:tcPr>
            <w:tcW w:type="dxa" w:w="16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 программам/ме-рам) (тыс. сомов)</w:t>
            </w:r>
          </w:p>
        </w:tc>
        <w:tc>
          <w:tcPr>
            <w:tcW w:type="dxa" w:w="1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w:t>
            </w:r>
          </w:p>
        </w:tc>
        <w:tc>
          <w:tcPr>
            <w:tcW w:type="dxa" w:w="2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год</w:t>
            </w:r>
          </w:p>
        </w:tc>
        <w:tc>
          <w:tcPr>
            <w:tcW w:type="dxa" w:w="91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значения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p>
            <w:pPr>
              <w:jc w:val="left"/>
            </w:pPr>
            <w:r>
              <w:rPr>
                <w:rFonts w:ascii="Arial" w:cs="Arial" w:eastAsia="Arial" w:hAnsi="Arial"/>
                <w:sz w:val="24"/>
                <w:szCs w:val="24"/>
              </w:rPr>
              <w:t xml:space="preserve">Цель программы: координирую-щее и органи-зационное воздействие на реализацию других программ</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1"/>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1"/>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w:t>
            </w:r>
          </w:p>
          <w:p>
            <w:pPr>
              <w:jc w:val="left"/>
            </w:pPr>
            <w:r>
              <w:rPr>
                <w:rFonts w:ascii="Arial" w:cs="Arial" w:eastAsia="Arial" w:hAnsi="Arial"/>
                <w:sz w:val="24"/>
                <w:szCs w:val="24"/>
              </w:rPr>
              <w:t xml:space="preserve">Цель программы: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по бюджетной программе</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по бюджетной мере</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w:t>
            </w:r>
          </w:p>
          <w:p>
            <w:pPr>
              <w:jc w:val="left"/>
            </w:pPr>
            <w:r>
              <w:rPr>
                <w:rFonts w:ascii="Arial" w:cs="Arial" w:eastAsia="Arial" w:hAnsi="Arial"/>
                <w:sz w:val="24"/>
                <w:szCs w:val="24"/>
              </w:rPr>
              <w:t xml:space="preserve">Цель программы: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3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w:t>
            </w:r>
          </w:p>
          <w:p>
            <w:pPr>
              <w:jc w:val="left"/>
            </w:pPr>
            <w:r>
              <w:rPr>
                <w:rFonts w:ascii="Arial" w:cs="Arial" w:eastAsia="Arial" w:hAnsi="Arial"/>
                <w:sz w:val="24"/>
                <w:szCs w:val="24"/>
              </w:rPr>
              <w:t xml:space="preserve">(контрольные цифры)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год X</w:t>
      </w:r>
      <w:r>
        <w:rPr>
          <w:rFonts w:ascii="Arial" w:cs="Arial" w:eastAsia="Arial" w:hAnsi="Arial"/>
          <w:sz w:val="24"/>
          <w:szCs w:val="24"/>
        </w:rPr>
        <w:t xml:space="preserve">	</w:t>
      </w:r>
      <w:r>
        <w:rPr>
          <w:rFonts w:ascii="Arial" w:cs="Arial" w:eastAsia="Arial" w:hAnsi="Arial"/>
          <w:sz w:val="24"/>
          <w:szCs w:val="24"/>
        </w:rPr>
        <w:t xml:space="preserve">текущий год, в котором осуществляется исполнение бюджета, составление и рассмотрение проекта бюджета на очередной бюджетный год и прогнозируемый период;</w:t>
      </w:r>
    </w:p>
    <w:p>
      <w:pPr>
        <w:tabs>
          <w:tab w:val="right" w:pos="10178"/>
        </w:tabs>
        <w:spacing w:after="120"/>
      </w:pPr>
      <w:r>
        <w:rPr>
          <w:rFonts w:ascii="Arial" w:cs="Arial" w:eastAsia="Arial" w:hAnsi="Arial"/>
          <w:sz w:val="24"/>
          <w:szCs w:val="24"/>
        </w:rPr>
        <w:t xml:space="preserve">год X-1</w:t>
      </w:r>
      <w:r>
        <w:rPr>
          <w:rFonts w:ascii="Arial" w:cs="Arial" w:eastAsia="Arial" w:hAnsi="Arial"/>
          <w:sz w:val="24"/>
          <w:szCs w:val="24"/>
        </w:rPr>
        <w:t xml:space="preserve">	</w:t>
      </w:r>
      <w:r>
        <w:rPr>
          <w:rFonts w:ascii="Arial" w:cs="Arial" w:eastAsia="Arial" w:hAnsi="Arial"/>
          <w:sz w:val="24"/>
          <w:szCs w:val="24"/>
        </w:rPr>
        <w:t xml:space="preserve">год, предшествующий текущему бюджетному году;</w:t>
      </w:r>
    </w:p>
    <w:p>
      <w:pPr>
        <w:tabs>
          <w:tab w:val="right" w:pos="10178"/>
        </w:tabs>
        <w:spacing w:after="120"/>
      </w:pPr>
      <w:r>
        <w:rPr>
          <w:rFonts w:ascii="Arial" w:cs="Arial" w:eastAsia="Arial" w:hAnsi="Arial"/>
          <w:sz w:val="24"/>
          <w:szCs w:val="24"/>
        </w:rPr>
        <w:t xml:space="preserve">годы Х+1 и Х+2+Х+3</w:t>
      </w:r>
      <w:r>
        <w:rPr>
          <w:rFonts w:ascii="Arial" w:cs="Arial" w:eastAsia="Arial" w:hAnsi="Arial"/>
          <w:sz w:val="24"/>
          <w:szCs w:val="24"/>
        </w:rPr>
        <w:t xml:space="preserve">	</w:t>
      </w:r>
      <w:r>
        <w:rPr>
          <w:rFonts w:ascii="Arial" w:cs="Arial" w:eastAsia="Arial" w:hAnsi="Arial"/>
          <w:sz w:val="24"/>
          <w:szCs w:val="24"/>
        </w:rPr>
        <w:t xml:space="preserve">очередной бюджетный год и прогнозируемый период;</w:t>
      </w:r>
    </w:p>
    <w:p>
      <w:pPr>
        <w:tabs>
          <w:tab w:val="right" w:pos="10178"/>
        </w:tabs>
        <w:spacing w:after="120"/>
      </w:pPr>
      <w:r>
        <w:rPr>
          <w:rFonts w:ascii="Arial" w:cs="Arial" w:eastAsia="Arial" w:hAnsi="Arial"/>
          <w:sz w:val="24"/>
          <w:szCs w:val="24"/>
        </w:rPr>
        <w:t xml:space="preserve">код ИН</w:t>
      </w:r>
      <w:r>
        <w:rPr>
          <w:rFonts w:ascii="Arial" w:cs="Arial" w:eastAsia="Arial" w:hAnsi="Arial"/>
          <w:sz w:val="24"/>
          <w:szCs w:val="24"/>
        </w:rPr>
        <w:t xml:space="preserve">	</w:t>
      </w:r>
      <w:r>
        <w:rPr>
          <w:rFonts w:ascii="Arial" w:cs="Arial" w:eastAsia="Arial" w:hAnsi="Arial"/>
          <w:sz w:val="24"/>
          <w:szCs w:val="24"/>
        </w:rPr>
        <w:t xml:space="preserve">код инициативы;</w:t>
      </w:r>
    </w:p>
    <w:p>
      <w:pPr>
        <w:tabs>
          <w:tab w:val="right" w:pos="10178"/>
        </w:tabs>
        <w:spacing w:after="120"/>
      </w:pPr>
      <w:r>
        <w:rPr>
          <w:rFonts w:ascii="Arial" w:cs="Arial" w:eastAsia="Arial" w:hAnsi="Arial"/>
          <w:sz w:val="24"/>
          <w:szCs w:val="24"/>
        </w:rPr>
        <w:t xml:space="preserve">код ПР</w:t>
      </w:r>
      <w:r>
        <w:rPr>
          <w:rFonts w:ascii="Arial" w:cs="Arial" w:eastAsia="Arial" w:hAnsi="Arial"/>
          <w:sz w:val="24"/>
          <w:szCs w:val="24"/>
        </w:rPr>
        <w:t xml:space="preserve">	</w:t>
      </w:r>
      <w:r>
        <w:rPr>
          <w:rFonts w:ascii="Arial" w:cs="Arial" w:eastAsia="Arial" w:hAnsi="Arial"/>
          <w:sz w:val="24"/>
          <w:szCs w:val="24"/>
        </w:rPr>
        <w:t xml:space="preserve">код программы;</w:t>
      </w:r>
    </w:p>
    <w:p>
      <w:pPr>
        <w:tabs>
          <w:tab w:val="right" w:pos="10178"/>
        </w:tabs>
        <w:spacing w:after="120"/>
      </w:pPr>
      <w:r>
        <w:rPr>
          <w:rFonts w:ascii="Arial" w:cs="Arial" w:eastAsia="Arial" w:hAnsi="Arial"/>
          <w:sz w:val="24"/>
          <w:szCs w:val="24"/>
        </w:rPr>
        <w:t xml:space="preserve">код ME</w:t>
      </w:r>
      <w:r>
        <w:rPr>
          <w:rFonts w:ascii="Arial" w:cs="Arial" w:eastAsia="Arial" w:hAnsi="Arial"/>
          <w:sz w:val="24"/>
          <w:szCs w:val="24"/>
        </w:rPr>
        <w:t xml:space="preserve">	</w:t>
      </w:r>
      <w:r>
        <w:rPr>
          <w:rFonts w:ascii="Arial" w:cs="Arial" w:eastAsia="Arial" w:hAnsi="Arial"/>
          <w:sz w:val="24"/>
          <w:szCs w:val="24"/>
        </w:rPr>
        <w:t xml:space="preserve">код меры.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к Инструкции по формированию,</w:t>
      </w:r>
    </w:p>
    <w:p>
      <w:pPr>
        <w:spacing w:after="120"/>
        <w:jc w:val="right"/>
      </w:pPr>
      <w:r>
        <w:rPr>
          <w:rFonts w:ascii="Arial" w:cs="Arial" w:eastAsia="Arial" w:hAnsi="Arial"/>
          <w:sz w:val="24"/>
          <w:szCs w:val="24"/>
        </w:rPr>
        <w:t xml:space="preserve">рассмотрению и исполнению бюджетов</w:t>
      </w:r>
    </w:p>
    <w:p>
      <w:pPr>
        <w:spacing w:after="120"/>
        <w:jc w:val="right"/>
      </w:pPr>
      <w:r>
        <w:rPr>
          <w:rFonts w:ascii="Arial" w:cs="Arial" w:eastAsia="Arial" w:hAnsi="Arial"/>
          <w:sz w:val="24"/>
          <w:szCs w:val="24"/>
        </w:rPr>
        <w:t xml:space="preserve"> 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Бюджетные программы и меры в разрезе источников финансирования на 20__ – 20__ гг.</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240" w:before="200"/>
        <w:jc w:val="center"/>
      </w:pPr>
      <w:r>
        <w:rPr>
          <w:rFonts w:ascii="Arial" w:cs="Arial" w:eastAsia="Arial" w:hAnsi="Arial"/>
          <w:b/>
          <w:bCs/>
          <w:sz w:val="32"/>
          <w:szCs w:val="32"/>
        </w:rPr>
        <w:t xml:space="preserve">(полное наименование ГРБС)</w:t>
      </w:r>
    </w:p>
    <w:p>
      <w:pPr>
        <w:spacing w:after="120"/>
        <w:jc w:val="right"/>
      </w:pPr>
      <w:r>
        <w:rPr>
          <w:rFonts w:ascii="Arial" w:cs="Arial" w:eastAsia="Arial" w:hAnsi="Arial"/>
          <w:sz w:val="24"/>
          <w:szCs w:val="24"/>
        </w:rPr>
        <w:t xml:space="preserve">тыс. сомов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3570"/>
        <w:gridCol w:w="370"/>
        <w:gridCol w:w="370"/>
        <w:gridCol w:w="370"/>
        <w:gridCol w:w="370"/>
        <w:gridCol w:w="370"/>
        <w:gridCol w:w="362"/>
        <w:gridCol w:w="362"/>
        <w:gridCol w:w="362"/>
        <w:gridCol w:w="362"/>
        <w:gridCol w:w="362"/>
        <w:gridCol w:w="521"/>
        <w:gridCol w:w="521"/>
        <w:gridCol w:w="521"/>
        <w:gridCol w:w="521"/>
        <w:gridCol w:w="521"/>
      </w:tblGrid>
      <w:tr>
        <w:tc>
          <w:tcPr>
            <w:tcW w:type="dxa" w:w="3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w:t>
            </w:r>
          </w:p>
        </w:tc>
        <w:tc>
          <w:tcPr>
            <w:tcW w:type="dxa" w:w="35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программы</w:t>
            </w:r>
          </w:p>
        </w:tc>
        <w:tc>
          <w:tcPr>
            <w:tcW w:type="dxa" w:w="18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181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инвестиции</w:t>
            </w:r>
          </w:p>
        </w:tc>
        <w:tc>
          <w:tcPr>
            <w:tcW w:type="dxa" w:w="260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аккумулируемые на специальных счетах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(контрольные цифры)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 </w:t>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3¹</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рассмотрению и исполнению бюджетов</w:t>
      </w:r>
    </w:p>
    <w:p>
      <w:pPr>
        <w:spacing w:after="120"/>
        <w:jc w:val="right"/>
      </w:pPr>
      <w:r>
        <w:rPr>
          <w:rFonts w:ascii="Arial" w:cs="Arial" w:eastAsia="Arial" w:hAnsi="Arial"/>
          <w:sz w:val="24"/>
          <w:szCs w:val="24"/>
        </w:rPr>
        <w:t xml:space="preserve">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Стоимость бюджетных программ и мер в разрезе экономической классификации (бюджетные средства) на очередной бюджетный год (20__ г.)</w:t>
      </w:r>
    </w:p>
    <w:p>
      <w:pPr>
        <w:spacing w:after="240" w:before="200"/>
        <w:jc w:val="center"/>
      </w:pPr>
      <w:r>
        <w:rPr>
          <w:rFonts w:ascii="Arial" w:cs="Arial" w:eastAsia="Arial" w:hAnsi="Arial"/>
          <w:b/>
          <w:bCs/>
          <w:sz w:val="32"/>
          <w:szCs w:val="32"/>
        </w:rPr>
        <w:t xml:space="preserve">_________________________________________________</w:t>
      </w:r>
    </w:p>
    <w:p>
      <w:pPr>
        <w:spacing w:after="240" w:before="200"/>
        <w:jc w:val="center"/>
      </w:pPr>
      <w:r>
        <w:rPr>
          <w:rFonts w:ascii="Arial" w:cs="Arial" w:eastAsia="Arial" w:hAnsi="Arial"/>
          <w:b/>
          <w:bCs/>
          <w:sz w:val="32"/>
          <w:szCs w:val="32"/>
        </w:rPr>
        <w:t xml:space="preserve">(полное название ГРБС)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
        <w:gridCol w:w="237"/>
        <w:gridCol w:w="2092"/>
        <w:gridCol w:w="1289"/>
        <w:gridCol w:w="791"/>
        <w:gridCol w:w="984"/>
        <w:gridCol w:w="345"/>
        <w:gridCol w:w="301"/>
        <w:gridCol w:w="213"/>
        <w:gridCol w:w="1048"/>
        <w:gridCol w:w="526"/>
        <w:gridCol w:w="743"/>
        <w:gridCol w:w="675"/>
        <w:gridCol w:w="494"/>
        <w:gridCol w:w="221"/>
      </w:tblGrid>
      <w:tr>
        <w:tc>
          <w:tcPr>
            <w:tcW w:type="dxa" w:w="2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w:t>
            </w:r>
          </w:p>
        </w:tc>
        <w:tc>
          <w:tcPr>
            <w:tcW w:type="dxa" w:w="2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ME</w:t>
            </w:r>
          </w:p>
        </w:tc>
        <w:tc>
          <w:tcPr>
            <w:tcW w:type="dxa" w:w="20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программы/</w:t>
            </w:r>
          </w:p>
          <w:p>
            <w:pPr>
              <w:jc w:val="left"/>
            </w:pPr>
            <w:r>
              <w:rPr>
                <w:rFonts w:ascii="Arial" w:cs="Arial" w:eastAsia="Arial" w:hAnsi="Arial"/>
                <w:sz w:val="24"/>
                <w:szCs w:val="24"/>
              </w:rPr>
              <w:t xml:space="preserve">Бюджетные меры</w:t>
            </w:r>
          </w:p>
        </w:tc>
        <w:tc>
          <w:tcPr>
            <w:tcW w:type="dxa" w:w="12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ведом-ство/ подраз-деление</w:t>
            </w:r>
          </w:p>
        </w:tc>
        <w:tc>
          <w:tcPr>
            <w:tcW w:type="dxa" w:w="7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3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3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2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7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6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0"/>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(контрольные цифры)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3²</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рассмотрению и исполнению бюджетов</w:t>
      </w:r>
    </w:p>
    <w:p>
      <w:pPr>
        <w:spacing w:after="120"/>
        <w:jc w:val="right"/>
      </w:pPr>
      <w:r>
        <w:rPr>
          <w:rFonts w:ascii="Arial" w:cs="Arial" w:eastAsia="Arial" w:hAnsi="Arial"/>
          <w:sz w:val="24"/>
          <w:szCs w:val="24"/>
        </w:rPr>
        <w:t xml:space="preserve"> 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Стоимость бюджетных программ и мер в разрезе экономической классификации (средства, аккумулируемые на специальных счетах) на очередной бюджетный год (20__ г.)</w:t>
      </w:r>
    </w:p>
    <w:p>
      <w:pPr>
        <w:spacing w:after="240" w:before="200"/>
        <w:jc w:val="center"/>
      </w:pPr>
      <w:r>
        <w:rPr>
          <w:rFonts w:ascii="Arial" w:cs="Arial" w:eastAsia="Arial" w:hAnsi="Arial"/>
          <w:b/>
          <w:bCs/>
          <w:sz w:val="32"/>
          <w:szCs w:val="32"/>
        </w:rPr>
        <w:t xml:space="preserve">_________________________________________________</w:t>
      </w:r>
    </w:p>
    <w:p>
      <w:pPr>
        <w:spacing w:after="240" w:before="200"/>
        <w:jc w:val="center"/>
      </w:pPr>
      <w:r>
        <w:rPr>
          <w:rFonts w:ascii="Arial" w:cs="Arial" w:eastAsia="Arial" w:hAnsi="Arial"/>
          <w:b/>
          <w:bCs/>
          <w:sz w:val="32"/>
          <w:szCs w:val="32"/>
        </w:rPr>
        <w:t xml:space="preserve">(полное название ГРБС)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50"/>
        <w:gridCol w:w="1288"/>
        <w:gridCol w:w="722"/>
        <w:gridCol w:w="761"/>
        <w:gridCol w:w="651"/>
        <w:gridCol w:w="649"/>
        <w:gridCol w:w="651"/>
        <w:gridCol w:w="649"/>
        <w:gridCol w:w="753"/>
        <w:gridCol w:w="541"/>
        <w:gridCol w:w="651"/>
        <w:gridCol w:w="649"/>
        <w:gridCol w:w="651"/>
        <w:gridCol w:w="787"/>
      </w:tblGrid>
      <w:tr>
        <w:tc>
          <w:tcPr>
            <w:tcW w:type="dxa" w:w="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w:t>
            </w:r>
          </w:p>
        </w:tc>
        <w:tc>
          <w:tcPr>
            <w:tcW w:type="dxa" w:w="3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ME</w:t>
            </w:r>
          </w:p>
        </w:tc>
        <w:tc>
          <w:tcPr>
            <w:tcW w:type="dxa" w:w="12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программы/</w:t>
            </w:r>
          </w:p>
          <w:p>
            <w:pPr>
              <w:jc w:val="left"/>
            </w:pPr>
            <w:r>
              <w:rPr>
                <w:rFonts w:ascii="Arial" w:cs="Arial" w:eastAsia="Arial" w:hAnsi="Arial"/>
                <w:sz w:val="24"/>
                <w:szCs w:val="24"/>
              </w:rPr>
              <w:t xml:space="preserve">Бюджетные меры</w:t>
            </w:r>
          </w:p>
        </w:tc>
        <w:tc>
          <w:tcPr>
            <w:tcW w:type="dxa" w:w="7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 ствен-ное ве-дом-ство/ под-разде-ление</w:t>
            </w:r>
          </w:p>
        </w:tc>
        <w:tc>
          <w:tcPr>
            <w:tcW w:type="dxa" w:w="7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6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(контрольные цифры)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 рассмотрению и исполнению бюджетов</w:t>
      </w:r>
    </w:p>
    <w:p>
      <w:pPr>
        <w:spacing w:after="120"/>
        <w:jc w:val="right"/>
      </w:pPr>
      <w:r>
        <w:rPr>
          <w:rFonts w:ascii="Arial" w:cs="Arial" w:eastAsia="Arial" w:hAnsi="Arial"/>
          <w:sz w:val="24"/>
          <w:szCs w:val="24"/>
        </w:rPr>
        <w:t xml:space="preserve">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Пояснительная записка к программному бюджету</w:t>
      </w:r>
    </w:p>
    <w:p>
      <w:pPr>
        <w:spacing w:after="240" w:before="200"/>
        <w:jc w:val="center"/>
      </w:pPr>
      <w:r>
        <w:rPr>
          <w:rFonts w:ascii="Arial" w:cs="Arial" w:eastAsia="Arial" w:hAnsi="Arial"/>
          <w:b/>
          <w:bCs/>
          <w:sz w:val="32"/>
          <w:szCs w:val="32"/>
        </w:rPr>
        <w:t xml:space="preserve">на 20__ – 20__ гг.</w:t>
      </w:r>
    </w:p>
    <w:p>
      <w:pPr>
        <w:spacing w:after="240" w:before="200"/>
        <w:jc w:val="center"/>
      </w:pPr>
      <w:r>
        <w:rPr>
          <w:rFonts w:ascii="Arial" w:cs="Arial" w:eastAsia="Arial" w:hAnsi="Arial"/>
          <w:b/>
          <w:bCs/>
          <w:sz w:val="32"/>
          <w:szCs w:val="32"/>
        </w:rPr>
        <w:t xml:space="preserve">_________________________________________________</w:t>
      </w:r>
    </w:p>
    <w:p>
      <w:pPr>
        <w:spacing w:after="240" w:before="200"/>
        <w:jc w:val="center"/>
      </w:pPr>
      <w:r>
        <w:rPr>
          <w:rFonts w:ascii="Arial" w:cs="Arial" w:eastAsia="Arial" w:hAnsi="Arial"/>
          <w:b/>
          <w:bCs/>
          <w:sz w:val="32"/>
          <w:szCs w:val="32"/>
        </w:rPr>
        <w:t xml:space="preserve">(полное название ГРБС)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Стратегический контекст:</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Стратеги-ческая цель сектора/отрасли</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формулировка стратегической цели сектора/отрасли, соответствующая требованиям Инструкции (п. 16)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Задачи сектора/отрасли</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Перечисляются задачи сектора/отрасли, соответствующие требованиям Инструкции (п. 18)</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Программная структура бюджета:</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Перечень бюджетных программ сектора/отрасли:</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Управление и администрирование;</w:t>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3) ;</w:t>
            </w:r>
          </w:p>
          <w:p>
            <w:pPr>
              <w:jc w:val="left"/>
            </w:pPr>
            <w:r>
              <w:rPr>
                <w:rFonts w:ascii="Arial" w:cs="Arial" w:eastAsia="Arial" w:hAnsi="Arial"/>
                <w:sz w:val="24"/>
                <w:szCs w:val="24"/>
              </w:rPr>
              <w:t xml:space="preserve">…</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Краткое описание бюджетных программ и мер:</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бюджетной программы: координирующее и организационное воздействие на реализацию других программ</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 реализации бюджетной программы: Высокий уровень индекса доверия населения (наименование ГРБС)</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 бюджетной программы: Указывается должностное лицо ГРБС, несущее ответственность за координацию процесса планирования и реализации бюджетных программ</w:t>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бюджетной программы в общем объеме финансирования ГРБС на год Х+1</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00101</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p>
            <w:pPr>
              <w:jc w:val="left"/>
            </w:pPr>
            <w:r>
              <w:rPr>
                <w:rFonts w:ascii="Arial" w:cs="Arial" w:eastAsia="Arial" w:hAnsi="Arial"/>
                <w:sz w:val="24"/>
                <w:szCs w:val="24"/>
              </w:rPr>
              <w:t xml:space="preserve">Отражает расходы центрального аппарата ГРБС (за вычетом расходов по профильным подразделениям, администрирующим отраслевые бюджетные программы)</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p>
            <w:pPr>
              <w:jc w:val="left"/>
            </w:pPr>
            <w:r>
              <w:rPr>
                <w:rFonts w:ascii="Arial" w:cs="Arial" w:eastAsia="Arial" w:hAnsi="Arial"/>
                <w:sz w:val="24"/>
                <w:szCs w:val="24"/>
              </w:rPr>
              <w:t xml:space="preserve">Указываются подразделения и/или подведомственные организации ГРБС, получающие финансирование в рамках реализации данной бюджетной меры</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00102</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p>
            <w:pPr>
              <w:jc w:val="left"/>
            </w:pPr>
            <w:r>
              <w:rPr>
                <w:rFonts w:ascii="Arial" w:cs="Arial" w:eastAsia="Arial" w:hAnsi="Arial"/>
                <w:sz w:val="24"/>
                <w:szCs w:val="24"/>
              </w:rPr>
              <w:t xml:space="preserve">Отражает расходы территориальных подразделений ГРБС, выполняющих широкий набор функций, которые нельзя отнести к одной бюджетной программе или мере</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p>
            <w:pPr>
              <w:jc w:val="left"/>
            </w:pPr>
            <w:r>
              <w:rPr>
                <w:rFonts w:ascii="Arial" w:cs="Arial" w:eastAsia="Arial" w:hAnsi="Arial"/>
                <w:sz w:val="24"/>
                <w:szCs w:val="24"/>
              </w:rPr>
              <w:t xml:space="preserve">Указываются подразделения и/или подведомственные организации ГРБС, получающие финансирование в рамках реализации данной бюджетной меры</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программа Наименование бюджетной программы (2)</w:t>
            </w:r>
          </w:p>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про-граммы по програм-мной бюд-жетной классифика-ции</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бюджетной программы: Приводится формулировка цели бюджетной программы, соответствующая требованиям Инструкции (п. 27)</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 реализации бюджетной программы: Приводится один или несколько индикаторов результативности бюджетной программы (с указанием целевого значения на конец среднесрочного периода (год Х+3), а также краткое описание воздействия бюджетной программы на сектор/отрасль, социального эффекта и т.п.</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 бюджетной программы: Указывается должностное лицо ГРБС, несущее ответственность за координацию процесса планирования и реализации бюджетных программ.</w:t>
            </w:r>
          </w:p>
          <w:p>
            <w:pPr>
              <w:jc w:val="left"/>
            </w:pPr>
            <w:r>
              <w:rPr>
                <w:rFonts w:ascii="Arial" w:cs="Arial" w:eastAsia="Arial" w:hAnsi="Arial"/>
                <w:sz w:val="24"/>
                <w:szCs w:val="24"/>
              </w:rPr>
              <w:t xml:space="preserve">Соисполнители бюджетной программы; Указывается подробная информация о соисполнителях, их роли в достижении целевых значений индикаторов результативности бюджетной программы</w:t>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бюджетной программы в общем объеме финансирования ГРБС на год Х+1</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мера</w:t>
            </w:r>
          </w:p>
          <w:p>
            <w:pPr>
              <w:jc w:val="left"/>
            </w:pPr>
            <w:r>
              <w:rPr>
                <w:rFonts w:ascii="Arial" w:cs="Arial" w:eastAsia="Arial" w:hAnsi="Arial"/>
                <w:sz w:val="24"/>
                <w:szCs w:val="24"/>
              </w:rPr>
              <w:t xml:space="preserve">Наименование бюджетной меры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меры по програм-мной бюд-жетной классифика-ции</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p>
            <w:pPr>
              <w:jc w:val="left"/>
            </w:pPr>
            <w:r>
              <w:rPr>
                <w:rFonts w:ascii="Arial" w:cs="Arial" w:eastAsia="Arial" w:hAnsi="Arial"/>
                <w:sz w:val="24"/>
                <w:szCs w:val="24"/>
              </w:rPr>
              <w:t xml:space="preserve">Приводится краткое описание мероприятий (закупок, выплат, строительства и т.п.), предусмотренных в рамках бюджетной меры</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p>
            <w:pPr>
              <w:jc w:val="left"/>
            </w:pPr>
            <w:r>
              <w:rPr>
                <w:rFonts w:ascii="Arial" w:cs="Arial" w:eastAsia="Arial" w:hAnsi="Arial"/>
                <w:sz w:val="24"/>
                <w:szCs w:val="24"/>
              </w:rPr>
              <w:t xml:space="preserve">Указываются подразделения и/или подведомственные организации ГРБС, получающие финансирование в рамках реализации данной бюджетной меры</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мера</w:t>
            </w:r>
          </w:p>
          <w:p>
            <w:pPr>
              <w:jc w:val="left"/>
            </w:pPr>
            <w:r>
              <w:rPr>
                <w:rFonts w:ascii="Arial" w:cs="Arial" w:eastAsia="Arial" w:hAnsi="Arial"/>
                <w:sz w:val="24"/>
                <w:szCs w:val="24"/>
              </w:rPr>
              <w:t xml:space="preserve">Наименование бюджетной меры (2)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ХХХХХХ</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Приведенные выше форматы используются для описания всех бюджетных программ и мер ГРБС</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Сценарии/Новые инициативы</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Краткое обоснование необходимости новой меры</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краткое описание проблем/достижений, которые должны быть решены/достигнуты при помощи дополнительной приоритетной бюджетной меры (или программы)</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Описание новых инициатив</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мера</w:t>
            </w:r>
          </w:p>
          <w:p>
            <w:pPr>
              <w:jc w:val="left"/>
            </w:pPr>
            <w:r>
              <w:rPr>
                <w:rFonts w:ascii="Arial" w:cs="Arial" w:eastAsia="Arial" w:hAnsi="Arial"/>
                <w:sz w:val="24"/>
                <w:szCs w:val="24"/>
              </w:rPr>
              <w:t xml:space="preserve">Наименование бюджетной меры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про-граммы, к которой будет относиться новая бюджетная мера</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p>
            <w:pPr>
              <w:jc w:val="left"/>
            </w:pPr>
            <w:r>
              <w:rPr>
                <w:rFonts w:ascii="Arial" w:cs="Arial" w:eastAsia="Arial" w:hAnsi="Arial"/>
                <w:sz w:val="24"/>
                <w:szCs w:val="24"/>
              </w:rPr>
              <w:t xml:space="preserve">Приводится краткое описание мероприятий (закупок, выплат, строительства и т.п.), предусмотренных в рамках бюджетной меры</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p>
            <w:pPr>
              <w:jc w:val="left"/>
            </w:pPr>
            <w:r>
              <w:rPr>
                <w:rFonts w:ascii="Arial" w:cs="Arial" w:eastAsia="Arial" w:hAnsi="Arial"/>
                <w:sz w:val="24"/>
                <w:szCs w:val="24"/>
              </w:rPr>
              <w:t xml:space="preserve">Указываются подразделения и/или подведомственные организации ГРБС, которые будут ответственны за реализации данной бюджетной меры</w:t>
            </w:r>
          </w:p>
        </w:tc>
      </w:tr>
      <w:tr>
        <w:tc>
          <w:tcPr>
            <w:tcW w:type="dxa" w:w="2908"/>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 бюджетной меры 
 (единица измерения)</w:t>
            </w:r>
          </w:p>
        </w:tc>
        <w:tc>
          <w:tcPr>
            <w:tcW w:type="dxa" w:w="58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значения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Х+1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Х+3</w:t>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бюджетной меры 
 (единица измерения)</w:t>
            </w:r>
          </w:p>
        </w:tc>
        <w:tc>
          <w:tcPr>
            <w:tcW w:type="dxa" w:w="58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значения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Указан-ные здесь финан-совые пара-метры не вклю-чены в кон-троль-ную цифру</w:t>
            </w:r>
          </w:p>
        </w:tc>
      </w:tr>
      <w:tr>
        <w:tc>
          <w:tcPr>
            <w:gridSpan w:val="2"/>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Х+1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Х+3</w:t>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Госинвестиции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Дополнитель-ная инфор-мация о новых инициативах</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описать (если необходимо) предполагаемые источники дохода для финансирования новых инициатив, возможные альтернативные пути решения проблем, возможные риски и т.п.</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паспорта бюджетной программы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информация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программы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Администратор программы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Соисполнители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и этапы реализации программы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 текущей ситуации с выделением проблем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программы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конечные результаты реализации программы и показатели социально-экономической эффективности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меры в рамках программы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все необходимые мероприятия (выполняемые функции и мероприятия, требующие финансирования, направленные на достижение цели программы) и ожидаемые результаты (форма для заполнения информации по плану мероприятий приведена в таблице 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Приоритетность программы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ЦУР/Национальной стратегии развития (далее – НСР)/функциям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ЦУР/НСР/функции, на достижение/реализацию которых направлена программа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Цели государственной политики, на достижение которых направлена программа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НПА, которыми утверждены документы, в которых определены цели государственной политики/функции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программы и мер </w:t>
            </w:r>
          </w:p>
          <w:p>
            <w:pPr>
              <w:jc w:val="left"/>
            </w:pPr>
            <w:r>
              <w:rPr>
                <w:rFonts w:ascii="Arial" w:cs="Arial" w:eastAsia="Arial" w:hAnsi="Arial"/>
                <w:sz w:val="24"/>
                <w:szCs w:val="24"/>
              </w:rPr>
              <w:t xml:space="preserve">(целевые значения индикаторов результативности представляются </w:t>
            </w:r>
          </w:p>
          <w:p>
            <w:pPr>
              <w:jc w:val="left"/>
            </w:pPr>
            <w:r>
              <w:rPr>
                <w:rFonts w:ascii="Arial" w:cs="Arial" w:eastAsia="Arial" w:hAnsi="Arial"/>
                <w:sz w:val="24"/>
                <w:szCs w:val="24"/>
              </w:rPr>
              <w:t xml:space="preserve">по форме согласно таблице 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программы/меры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индикатора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полное и понятное не только узким специалистам наименование индикатора результативности, без аббревиатур и сокращений.</w:t>
            </w:r>
          </w:p>
          <w:p>
            <w:pPr>
              <w:jc w:val="left"/>
            </w:pPr>
            <w:r>
              <w:rPr>
                <w:rFonts w:ascii="Arial" w:cs="Arial" w:eastAsia="Arial" w:hAnsi="Arial"/>
                <w:sz w:val="24"/>
                <w:szCs w:val="24"/>
              </w:rPr>
              <w:t xml:space="preserve">Для каждой бюджетной программы приводятся показатели эффективности и качества.</w:t>
            </w:r>
          </w:p>
          <w:p>
            <w:pPr>
              <w:jc w:val="left"/>
            </w:pPr>
            <w:r>
              <w:rPr>
                <w:rFonts w:ascii="Arial" w:cs="Arial" w:eastAsia="Arial" w:hAnsi="Arial"/>
                <w:sz w:val="24"/>
                <w:szCs w:val="24"/>
              </w:rPr>
              <w:t xml:space="preserve">Для каждой бюджетной меры представляются показатели продукта и показатели эффективности/качества.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единица измерения индикатора. Точно указывается разрядность (тыс., млн., млрд.)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индикатора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включает в себя ответы на следующие вопросы:</w:t>
            </w:r>
          </w:p>
          <w:p>
            <w:pPr>
              <w:jc w:val="left"/>
            </w:pPr>
            <w:r>
              <w:rPr>
                <w:rFonts w:ascii="Arial" w:cs="Arial" w:eastAsia="Arial" w:hAnsi="Arial"/>
                <w:sz w:val="24"/>
                <w:szCs w:val="24"/>
              </w:rPr>
              <w:t xml:space="preserve">Определяются характеристики индикаторы, т.е. какой это показатель: 1) продукта; 2) качества; 3) эффективности</w:t>
            </w:r>
          </w:p>
          <w:p>
            <w:pPr>
              <w:jc w:val="left"/>
            </w:pPr>
            <w:r>
              <w:rPr>
                <w:rFonts w:ascii="Arial" w:cs="Arial" w:eastAsia="Arial" w:hAnsi="Arial"/>
                <w:sz w:val="24"/>
                <w:szCs w:val="24"/>
              </w:rPr>
              <w:t xml:space="preserve">Абсолютный или относительный показатель?</w:t>
            </w:r>
          </w:p>
          <w:p>
            <w:pPr>
              <w:jc w:val="left"/>
            </w:pPr>
            <w:r>
              <w:rPr>
                <w:rFonts w:ascii="Arial" w:cs="Arial" w:eastAsia="Arial" w:hAnsi="Arial"/>
                <w:sz w:val="24"/>
                <w:szCs w:val="24"/>
              </w:rPr>
              <w:t xml:space="preserve">Абсолютная или средняя величина?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Формула расчета индикатора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подробная универсальная формула расчета индикатора, с расшифровкой всех ее элементов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 данных для сбора информации по индикатору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 указывается источник данных (например, периодическая отчетность государственного органа (указать какого) или органа местного самоуправления, социальные опросы (указать, кто осуществляет) и какие именно данные из этого источника используются для индикатора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Метод сбора информации, отчетности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метод и периодичность сбора данных. Отдельно указываются особенности, на которые нужно обратить внимание для получения качественных и достоверных данных. Если имеются методы, утвержденные НПА КР, то приводится ссылка на эти НПА. При наличии информационных систем, приводятся наименование информационного ресурса и ссылка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Группы получателей услуг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описываются группы/категории конечных получателей услуг, которые описывает индикатор</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Ресурсное обеспечение программы, тыс. сомов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из них:</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виды трансфертов и их объем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соисполнителей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средства ГРБС, задействованные в достижении целевого значения индикатора результативности программы/меры, финансируемого из республиканского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 специальных счетах</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Внебюджетные источники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подтвержденные источники финансирования программы, такие как: средства партнеров по развитию/фондов развития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из других бюджетов бюджетной системы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для ГРБС, финансируемых из республиканского бюджета, указываются средства местных бюджетов, направленные на достижение целевых значений индикаторов результативности программ/мер. Для ГРБС, финансируемых из местного бюджета, указываются средства республиканского бюджета, направленные на достижение целевых значений индикаторов результативности программ/мер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средства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инвестиции, осуществляемые частным сектором, направленные на достижение целевых значений индикаторов результативности программ/мер (например: частные детские сады, школы и т.д.) </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классификация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Ведомственная классификация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Функциональная классификация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Программная классификация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 План мероприятий по исполнению бюджетных программ*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6"/>
        <w:gridCol w:w="1658"/>
        <w:gridCol w:w="1676"/>
        <w:gridCol w:w="1658"/>
        <w:gridCol w:w="1676"/>
        <w:gridCol w:w="1835"/>
      </w:tblGrid>
      <w:tr>
        <w:tc>
          <w:tcPr>
            <w:tcW w:type="dxa" w:w="16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w:t>
            </w:r>
          </w:p>
          <w:p>
            <w:pPr>
              <w:jc w:val="left"/>
            </w:pPr>
            <w:r>
              <w:rPr>
                <w:rFonts w:ascii="Arial" w:cs="Arial" w:eastAsia="Arial" w:hAnsi="Arial"/>
                <w:sz w:val="24"/>
                <w:szCs w:val="24"/>
              </w:rPr>
              <w:t xml:space="preserve">Меры/ме-роприятия</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6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вовлечен-ных сотрудни-ков</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w:t>
            </w:r>
          </w:p>
        </w:tc>
        <w:tc>
          <w:tcPr>
            <w:tcW w:type="dxa" w:w="16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финанси-рования**</w:t>
            </w:r>
          </w:p>
        </w:tc>
        <w:tc>
          <w:tcPr>
            <w:tcW w:type="dxa" w:w="18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 Ожидаемые результаты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*Включает информацию обо всех источниках финансирования программы.</w:t>
      </w:r>
    </w:p>
    <w:p>
      <w:pPr>
        <w:spacing w:after="120"/>
        <w:jc w:val="both"/>
      </w:pPr>
      <w:r>
        <w:rPr>
          <w:rFonts w:ascii="Arial" w:cs="Arial" w:eastAsia="Arial" w:hAnsi="Arial"/>
          <w:sz w:val="24"/>
          <w:szCs w:val="24"/>
        </w:rPr>
        <w:t xml:space="preserve">** В случаях когда выполнение мероприятия входит в должностные обязанности ответственных исполнителей, разрешается указывать в данной графе «В рамках должностных обязанностей».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 Индикаторы результативности программы и мер</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6"/>
        <w:gridCol w:w="1658"/>
        <w:gridCol w:w="1341"/>
        <w:gridCol w:w="1499"/>
        <w:gridCol w:w="1499"/>
        <w:gridCol w:w="835"/>
        <w:gridCol w:w="835"/>
        <w:gridCol w:w="835"/>
      </w:tblGrid>
      <w:tr>
        <w:tc>
          <w:tcPr>
            <w:tcW w:type="dxa" w:w="167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програм-мы/меры</w:t>
            </w:r>
          </w:p>
        </w:tc>
        <w:tc>
          <w:tcPr>
            <w:tcW w:type="dxa" w:w="16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w:t>
            </w:r>
          </w:p>
        </w:tc>
        <w:tc>
          <w:tcPr>
            <w:tcW w:type="dxa" w:w="13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14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год</w:t>
            </w:r>
          </w:p>
        </w:tc>
        <w:tc>
          <w:tcPr>
            <w:tcW w:type="dxa" w:w="14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год</w:t>
            </w:r>
          </w:p>
        </w:tc>
        <w:tc>
          <w:tcPr>
            <w:tcW w:type="dxa" w:w="250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значения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х-1</w:t>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х+1</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х+2</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х+3</w:t>
            </w:r>
          </w:p>
        </w:tc>
      </w:tr>
      <w:tr>
        <w:tc>
          <w:tcPr>
            <w:tcW w:type="dxa" w:w="1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Программа </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w:t>
            </w:r>
          </w:p>
          <w:p>
            <w:pPr>
              <w:jc w:val="left"/>
            </w:pPr>
            <w:r>
              <w:rPr>
                <w:rFonts w:ascii="Arial" w:cs="Arial" w:eastAsia="Arial" w:hAnsi="Arial"/>
                <w:sz w:val="24"/>
                <w:szCs w:val="24"/>
              </w:rPr>
              <w:t xml:space="preserve">программы</w:t>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меры</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мер</w:t>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рассмотрению и исполнению</w:t>
      </w:r>
    </w:p>
    <w:p>
      <w:pPr>
        <w:spacing w:after="120"/>
        <w:jc w:val="right"/>
      </w:pPr>
      <w:r>
        <w:rPr>
          <w:rFonts w:ascii="Arial" w:cs="Arial" w:eastAsia="Arial" w:hAnsi="Arial"/>
          <w:sz w:val="24"/>
          <w:szCs w:val="24"/>
        </w:rPr>
        <w:t xml:space="preserve">бюджетов 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документов, прилагаемых к проекту программного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Пояснительная записка к проекту бюджета на программной основе.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Проекты паспортов бюджетных программ.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Приложение 1. Сводная таблица «Структура бюджетных программ и мер».</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Приложение 2. Сводная таблица «Бюджетные программы и меры в разрезе источников финансирования».</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Приложение 3¹. Стоимость бюджетных программ и мер в разбивке по экономической классификации (бюджетное финансирование).</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Приложение 3². Стоимость бюджетных программ и мер в разрезе основных статей экономической классификации (средства, аккумулируемые на специальных счетах).</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Протокол общественного обсуждения проекта программного бюджета.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jxoikbbjtjfv0lj0e5e">
      <w:r>
        <w:rPr>
          <w:rFonts w:ascii="Arial" w:cs="Arial" w:eastAsia="Arial" w:hAnsi="Arial"/>
          <w:color w:val="132D3F"/>
          <w:sz w:val="16"/>
          <w:szCs w:val="16"/>
          <w:u w:val="single"/>
        </w:rPr>
        <w:t xml:space="preserve">dalil.kg/document/158857</w:t>
      </w:r>
    </w:hyperlink>
  </w:p>
  <w:p>
    <w:pPr>
      <w:spacing w:after="0" w:before="40"/>
      <w:jc w:val="center"/>
    </w:pPr>
    <w:hyperlink w:history="1" r:id="rIddgquqge0xuw7s3enah6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8r98olecmk0kioj8p9a" Type="http://schemas.openxmlformats.org/officeDocument/2006/relationships/hyperlink" Target="https://dalil.kg/document/230039017" TargetMode="External"/><Relationship Id="rIdrtxyaljaqlsiaxmbcrg7h" Type="http://schemas.openxmlformats.org/officeDocument/2006/relationships/hyperlink" Target="https://dalil.kg/document/158854" TargetMode="External"/><Relationship Id="rIdpdgpoi44zjoeilcqpkqdh" Type="http://schemas.openxmlformats.org/officeDocument/2006/relationships/hyperlink" Target="https://dalil.kg/document/111338#st_84" TargetMode="External"/><Relationship Id="rIdvdhd4aeeb6s6qyi6xndrd" Type="http://schemas.openxmlformats.org/officeDocument/2006/relationships/hyperlink" Target="https://dalil.kg/document/111338#st_85" TargetMode="External"/><Relationship Id="rIdecnfakeqtgvg3bixqkkwx" Type="http://schemas.openxmlformats.org/officeDocument/2006/relationships/hyperlink" Target="https://dalil.kg/document/158857#pr1" TargetMode="External"/><Relationship Id="rIdtxqfksa8_qbshxzt8yuq0" Type="http://schemas.openxmlformats.org/officeDocument/2006/relationships/hyperlink" Target="https://dalil.kg/document/158857#pr3_1" TargetMode="External"/><Relationship Id="rIdm4gudujolh4jpl1jznemy" Type="http://schemas.openxmlformats.org/officeDocument/2006/relationships/hyperlink" Target="https://dalil.kg/document/158857#pr3_2" TargetMode="External"/><Relationship Id="rIdqry55wm4nj9xaosga_ul5" Type="http://schemas.openxmlformats.org/officeDocument/2006/relationships/hyperlink" Target="https://dalil.kg/document/158857#pr4" TargetMode="External"/><Relationship Id="rIdbwnbpwuvgenyma4_fgg6x" Type="http://schemas.openxmlformats.org/officeDocument/2006/relationships/hyperlink" Target="https://dalil.kg/document/158857#pr5" TargetMode="External"/><Relationship Id="rIdmafwz4ni3l7h7ulepnn99" Type="http://schemas.openxmlformats.org/officeDocument/2006/relationships/hyperlink" Target="https://dalil.kg/document/158857#pr6" TargetMode="External"/><Relationship Id="rId_gaofhdgttaly9gnlh8bf" Type="http://schemas.openxmlformats.org/officeDocument/2006/relationships/hyperlink" Target="https://dalil.kg/document/158857#pr4" TargetMode="External"/><Relationship Id="rIdrdjofbphqhyricjshh_mk" Type="http://schemas.openxmlformats.org/officeDocument/2006/relationships/hyperlink" Target="https://dalil.kg/document/158857#pr4" TargetMode="External"/><Relationship Id="rIdkheicevuaitkrux4wfruk" Type="http://schemas.openxmlformats.org/officeDocument/2006/relationships/hyperlink" Target="https://dalil.kg/document/158857#pr1" TargetMode="External"/><Relationship Id="rIdlsxubu4sfqwtraxq8nvn3" Type="http://schemas.openxmlformats.org/officeDocument/2006/relationships/hyperlink" Target="https://dalil.kg/document/158857#pr1" TargetMode="External"/><Relationship Id="rIdyx2e9bfxfe5vx1byrzlkl" Type="http://schemas.openxmlformats.org/officeDocument/2006/relationships/hyperlink" Target="https://dalil.kg/document/158857#pr4" TargetMode="External"/><Relationship Id="rIdowtrqvt6abulyxrkmzn5e" Type="http://schemas.openxmlformats.org/officeDocument/2006/relationships/hyperlink" Target="https://dalil.kg/document/158857#pr4" TargetMode="External"/><Relationship Id="rIdzeaugccoqhqjbtu8ecazh" Type="http://schemas.openxmlformats.org/officeDocument/2006/relationships/hyperlink" Target="https://dalil.kg/document/158857#pr2" TargetMode="External"/><Relationship Id="rId058gcpebwhlm3eeiczk8g" Type="http://schemas.openxmlformats.org/officeDocument/2006/relationships/hyperlink" Target="https://dalil.kg/document/158857#pr3_1" TargetMode="External"/><Relationship Id="rIdj0suutvxafmyjzhktq-m2" Type="http://schemas.openxmlformats.org/officeDocument/2006/relationships/hyperlink" Target="https://dalil.kg/document/158857#pr3_2" TargetMode="External"/><Relationship Id="rIdq_qrlnmyzcv-gqeddxedl" Type="http://schemas.openxmlformats.org/officeDocument/2006/relationships/hyperlink" Target="https://dalil.kg/document/158857#pr3_1" TargetMode="External"/><Relationship Id="rIdv7jfecxqpiwrz3icijhak" Type="http://schemas.openxmlformats.org/officeDocument/2006/relationships/hyperlink" Target="https://dalil.kg/document/158857#pr3_2" TargetMode="External"/><Relationship Id="rIdbovbe2a5nr-hyzohq2nia" Type="http://schemas.openxmlformats.org/officeDocument/2006/relationships/hyperlink" Target="https://dalil.kg/document/158857#pr1" TargetMode="External"/><Relationship Id="rIdii5frkswp2md76ye3okku" Type="http://schemas.openxmlformats.org/officeDocument/2006/relationships/hyperlink" Target="https://dalil.kg/document/158857#pr1" TargetMode="External"/><Relationship Id="rIdsdh3arw04esuykfxof1p7" Type="http://schemas.openxmlformats.org/officeDocument/2006/relationships/hyperlink" Target="https://dalil.kg/document/158857#pr2" TargetMode="External"/><Relationship Id="rId-bapv0xrhsjarnxatap8n" Type="http://schemas.openxmlformats.org/officeDocument/2006/relationships/hyperlink" Target="https://dalil.kg/document/158857#pr5" TargetMode="External"/><Relationship Id="rIdlvw8dlhykbbec8ooskkg7" Type="http://schemas.openxmlformats.org/officeDocument/2006/relationships/hyperlink" Target="https://dalil.kg/document/158857#pr1" TargetMode="External"/><Relationship Id="rIdf6tjf628ozsjcsesupk_q" Type="http://schemas.openxmlformats.org/officeDocument/2006/relationships/hyperlink" Target="https://dalil.kg/document/158857#pr4" TargetMode="External"/><Relationship Id="rId_hf91r0ic_ypgxi28bv82" Type="http://schemas.openxmlformats.org/officeDocument/2006/relationships/hyperlink" Target="https://dalil.kg/document/158857#pr5" TargetMode="External"/><Relationship Id="rIdfarw4yj8_s-leyuoka7u4" Type="http://schemas.openxmlformats.org/officeDocument/2006/relationships/hyperlink" Target="https://dalil.kg/document/158857#pr4" TargetMode="External"/><Relationship Id="rIdda2s9dc4zk3nmlg3mjpya" Type="http://schemas.openxmlformats.org/officeDocument/2006/relationships/hyperlink" Target="https://dalil.kg/document/158857#pr5"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jxoikbbjtjfv0lj0e5e" Type="http://schemas.openxmlformats.org/officeDocument/2006/relationships/hyperlink" Target="https://dalil.kg/document/158857" TargetMode="External"/><Relationship Id="rIddgquqge0xuw7s3enah6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2026-09-25T08:09:21.684Z</dcterms:created>
  <dcterms:modified xsi:type="dcterms:W3CDTF">2026-09-25T08:09:21.684Z</dcterms:modified>
</cp:coreProperties>
</file>

<file path=docProps/custom.xml><?xml version="1.0" encoding="utf-8"?>
<Properties xmlns="http://schemas.openxmlformats.org/officeDocument/2006/custom-properties" xmlns:vt="http://schemas.openxmlformats.org/officeDocument/2006/docPropsVTypes"/>
</file>