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wvdb7vdhi_wewcy4ig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hhe2x1tjds-9sw24t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j0vlutk_is3su7upw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(далее - Департамент), его цели,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ezrrhy1w50xotficj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mpu_pig7v85qdqvhss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мая 2022 года № 270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деятельность в сфере сохранения биоразнообразия, развития сети особо охраняемых природных территорий, научного и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правопреемником Департамента сохранения биоразнообразия и особо охраняемых природных территорий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r6ykwvysvllvp8-ydo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(на государственном и официальном языках), бюджетные, специальные и депозитные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-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Департамента осуществляется за счет бюджетных средств, специальных средств и средств иных источников, не запрещенных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gp7aisccsay89aa0e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Биотурдуулукту сактоо жана озгочо корголуучу жаратылыш аймактары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"БС ОКЖАД";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"ДСБ ООПТ".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8zfcymwnxug_csijf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Департамента: 720040,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Департамента является государственное управление, координация, мониторинг в области организации и устойчивого функционирования, расширения сети особо охраняемых природных территорий (далее - ООПТ) и сохранение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l87oxsns3wlnar5ho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реализация государственной политики в сфере сохранения биоразнообразия и устойчивого функционирования и развития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 в сети ООПТ, их анализа и прогнозирования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изучение всех природных объектов и комплексов, природных процессов и явлений 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и реализации национальных и международных проектов и программ, договоров и соглашений в сфере сохранения биоразнообразия и развития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биологического и ландшафтного разнообразия, поддержание экологического равновесия в системе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биоразнообразия и о деятельности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охраны всего природного комплекса и объектов животного и растительного мира, находящихся на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 и анализа сведений о состоянии природных комплексов и объектов, о соблюдении требований природоохранного законодательства на ООПТ, а также о результатах деятельности государственных природных заповедников и государственных природных парков;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организация работы по созданию новых и расширению существующих ООПТ, установлению их функциональных зон;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биоразнообразия путем экологического, экономического и научно-обоснованного развития сети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ООПТ, включая вопросы планирования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nto_yuavk6fvcxjey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hontgy_deo-aubjy6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соответствии с возложенными задачами осуществляет следующие функции в сети ООПТ: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сфере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и проекты нормативных правовых актов, иные материалы, касающиеся: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мониторинга, соблюдения установленного режима в сети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передового опыта по функционированию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платы за пользование объектами животного и растительного мира и тарифов для исчисления размеров взысканий (исков) за ущерб, причиненный юридическими и физическими лицами животному и растительному миру, грибам и мумиесодержащему минеральному сырью;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и норм пользования объектами животного мира, введения ограничений и запретов на пользование 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ООПТ, научного и экологического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субъектов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заинтересованными юридическими и физическими лицами участвует в ведении в установленном порядке Красной книги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 и управления в сети ООПТ: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сохранения биоразнообразия в сети ООПТ, устойчивого функционирования ООПТ и соблюдения режима их посещения физическими лицами, развития научного и экологического туризма на территориях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научной инфраструктуры и инфраструктуры мониторинга природных ресурсов и процессов в ООПТ, проведение научно-исследовательских работ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биоразнообразия, в том числе занесенным в Красную книгу Кыргызской Республики,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реабилитационных центров для диких животных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разработку проектов технических регламентов и проектов внесения изменений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методическую и консультационную поддержку по разъяснению положений технических регламентов для представителей бизнеса, предприятий,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лесоустроительные проекты и картографические материалы, другие документы лесоустройства, относящиеся к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лесоустроительных и охотустроительных работ на территориях, относящихся к сети ООПТ и охотугодьям;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осуществление работ по охране, воспроизводству и использованию лесных ресурсов, охране лесов от пожаров, самовольных рубок, защите леса от вредителей, болезней на территориях субъектов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мира, среды их обитания (пребывания) и произрастания, а также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координирует проведение работ по лесоохотустройству территорий, относящихся к сети ООПТ и охотугодьям;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планирование финансово-хозяйственной деятельности подведомственных ему ООПТ, в том числе в части формирования, исполнения и анализа планов управления ООПТ, а также использования средств, получаемых от оказания платных услуг и иных поступлений,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 в сети ООПТ: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</w:t>
      </w:r>
      <w:r>
        <w:rPr>
          <w:rFonts w:ascii="Arial" w:cs="Arial" w:eastAsia="Arial" w:hAnsi="Arial"/>
          <w:sz w:val="24"/>
          <w:szCs w:val="24"/>
        </w:rPr>
        <w:t xml:space="preserve">земель ООПТ</w:t>
      </w:r>
      <w:r>
        <w:rPr>
          <w:rFonts w:ascii="Arial" w:cs="Arial" w:eastAsia="Arial" w:hAnsi="Arial"/>
          <w:sz w:val="24"/>
          <w:szCs w:val="24"/>
        </w:rPr>
        <w:t xml:space="preserve">, лесопользования, выполнения мероприятий по лесоразведению, лесовосстановлению, охране и защите леса 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базу данных диких животных, подпадающих под действие приложений Международного союза охраны природы и природных ресурсов (МСОП) и конвенций, ратифицированных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мероприятий во исполнение обязательных требований технических регламентов, мониторинг, анализ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и проводит расчеты потерь лесохозяйственного производства (лесопотерь);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методическое сопровождение финансово-экономических расчетов, связанных с использованием природных ресурсов, оказанием государственных услуг и возмещением ущерба, причиненного объектам биоразнообразия, на подведомственных ему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организацию и проведение охранных и биотехнических мероприятий на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3-1) в сфере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ведомственный контроль за ведением деятельности всех категорий ООПТ, охраны ООПТ и сохранением биологического разнообразия, в том числе пользованием и воспроизводством природных ресурсов, защитой природных ландшафтов от вредителей, болезней и других действий, причиняющих ущерб экосистемам, расположенным на территории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создание, ведение и анализ государственных баз данных (биоразнообразие, сеть ООПТ, правонарушения в сфере природопользования, финансово-хозяйственные показатели деятельности ООПТ и другие), подготовку и издание соответствующих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на ООПТ работ по мониторингу лесных ресурсов, учету лесного фонда, лесоразведению, формированию и использованию сведений для лесного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акцию "Марш парков", выставки, конференции, семинары по сохранению ресурсов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разъяснение положений соответствующих технических регламентов для представителей бизнеса, предприятий,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участвует в программах сотрудничества с зарубежными и международными организациями в сфере сохранения ресурсов биоразнообразия, изучения их состояния, сборе и обмене в установленном порядке экологической информацией, представлении Кыргызской Республики на международном уровне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и другими организациями для содействия решению вопросов своей компетенции и реализации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содействует заключению с зарубежными и международными организациями меморандумов, соглашений, договоров, направленных на изучение (исследование), сохранение ресурсов биоразнообразия в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международных Конвенций, протоколов, договоров и соглашений Кыргызской Республики, вступивших в силу в соответствии с законодательством Кыргызской Республики, а также проектах, программах, реализуемых при поддержке (финансовой, технической) доноров и международных организаций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оказывает государственные услуги на платной и бесплатной основе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ymtbjzzolm2mif4yzf6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c6t-smfyvxrkptro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рассматривает поступившие от юридических и физических лиц заявления и жалобы, а также проводит служебные расследования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выполняет иные функции в соответствии с природоохранным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в соответствии с возложенными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памятников археологии на территориях, находящихся в ведении Департамента 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сохранения биоразнообразия, а также иных видов деятельности, связанных с воздействием на объекты биоразнообразия и среду их обитания/произрастания;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ресурсах биоразнообразия,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служебного оружия и специальных средств (транспорта, связи, наручников, резиновых палок, слезоточивых веществ) в порядке, установленном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порядке материалы (протоколы, акты и иные материалы), составленные работниками Департамента, осуществляющими ведомственный контроль, по выявлению и пресечению фактов нарушений природоохранного законодательства и других противоправных действий в сети ООПТ, предъявлять к виновным лицам иски о возмещении нанесенного ущерба, для привлечения виновных лиц к установленной ответственности и наложения на них взысканий в установленном порядке, передавать материалы по соответствующим делам в правоохранительные и судебные органы;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на ООПТ у юридических и физических лиц незаконно добытые (приобретенные) объекты или продукцию животного и растительного мира, а также изделия из них, использовать, реализовывать или уничтожать их в установленном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составившим, согласно своей компетенции,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ООПТ, средства вознаграждений от исковых сумм, взысканных в возмещение нанесенного ущерба;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 том числе иностранных), деятельность или действия которых влияют на ресурсы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средств и государственного имущества ООПТ в пределах предоставленных полномочий и в порядке, установленном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разработку и реализацию планов управления ООПТ, включая мероприятия, реализуемые за счет средств, получаемых от оказания государственных услуг и иных источников, не запрещенных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для решения поставленных задач по сохранению биоразнообразия и развитию сети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pvtoh6hvtwdfc38mje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6kh9hd8oep1uq7wj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соответствии с возложенными на него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допущенные противоправные действия (бездействие) при выполнении функций должностные лица Департамента несут ответственность, установленную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пределах,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d4u70_hddboy3wolz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структурных подразделений Департамента назначаются на должность и освобождаются от должности министром по представлению директора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hsplfmdp-zqctwcsq6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Департамента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структуру, штатное расписание и сметы доходов и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работников Департамента, кроме назначаемых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ведомственных наградах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Департамента и находящихся в ведении Департамента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наложении дисциплинарных взысканий на работников Департамента и субъектов ООПТ,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 и субъектов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3ydzu6_hjke5tdcyky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2ecan6tmgrrdorc3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по основной деятельности Департамента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Переименование,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образующиеся в процессе деятельности Департамента, хранятся в соответствии с </w:t>
      </w:r>
      <w:hyperlink w:history="1" r:id="rIdijkr8x6mircni09rgl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0-hwvlsnmnkmihux1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dalil.kg/document/158873</w:t>
      </w:r>
    </w:hyperlink>
  </w:p>
  <w:p>
    <w:pPr>
      <w:spacing w:after="0" w:before="40"/>
      <w:jc w:val="center"/>
    </w:pPr>
    <w:hyperlink w:history="1" r:id="rIdwzko_la2laex_av0sp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vdb7vdhi_wewcy4igf-" Type="http://schemas.openxmlformats.org/officeDocument/2006/relationships/hyperlink" Target="https://dalil.kg/document/159193" TargetMode="External"/><Relationship Id="rIdxohhe2x1tjds-9sw24tqw" Type="http://schemas.openxmlformats.org/officeDocument/2006/relationships/hyperlink" Target="https://dalil.kg/document/230038028" TargetMode="External"/><Relationship Id="rIdjnj0vlutk_is3su7upwo3" Type="http://schemas.openxmlformats.org/officeDocument/2006/relationships/hyperlink" Target="https://dalil.kg/document/230048295" TargetMode="External"/><Relationship Id="rIdqezrrhy1w50xotficj6it" Type="http://schemas.openxmlformats.org/officeDocument/2006/relationships/hyperlink" Target="https://dalil.kg/document/159193" TargetMode="External"/><Relationship Id="rIdmpu_pig7v85qdqvhssucg" Type="http://schemas.openxmlformats.org/officeDocument/2006/relationships/hyperlink" Target="https://dalil.kg/document/159193" TargetMode="External"/><Relationship Id="rIdr6ykwvysvllvp8-ydob1c" Type="http://schemas.openxmlformats.org/officeDocument/2006/relationships/hyperlink" Target="https://dalil.kg/document/112213" TargetMode="External"/><Relationship Id="rId6gp7aisccsay89aa0ebzw" Type="http://schemas.openxmlformats.org/officeDocument/2006/relationships/hyperlink" Target="https://dalil.kg/document/159193" TargetMode="External"/><Relationship Id="rId_8zfcymwnxug_csijf9pw" Type="http://schemas.openxmlformats.org/officeDocument/2006/relationships/hyperlink" Target="https://dalil.kg/document/159193" TargetMode="External"/><Relationship Id="rIdsl87oxsns3wlnar5holov" Type="http://schemas.openxmlformats.org/officeDocument/2006/relationships/hyperlink" Target="https://dalil.kg/document/159193" TargetMode="External"/><Relationship Id="rIdjnto_yuavk6fvcxjeyq5h" Type="http://schemas.openxmlformats.org/officeDocument/2006/relationships/hyperlink" Target="https://dalil.kg/document/159193" TargetMode="External"/><Relationship Id="rIdu-hontgy_deo-aubjy6ev" Type="http://schemas.openxmlformats.org/officeDocument/2006/relationships/hyperlink" Target="https://dalil.kg/document/230048295" TargetMode="External"/><Relationship Id="rIdymtbjzzolm2mif4yzf6x0" Type="http://schemas.openxmlformats.org/officeDocument/2006/relationships/hyperlink" Target="https://dalil.kg/document/159193" TargetMode="External"/><Relationship Id="rIdhcc6t-smfyvxrkptropxr" Type="http://schemas.openxmlformats.org/officeDocument/2006/relationships/hyperlink" Target="https://dalil.kg/document/230048295" TargetMode="External"/><Relationship Id="rIdpvtoh6hvtwdfc38mjezbx" Type="http://schemas.openxmlformats.org/officeDocument/2006/relationships/hyperlink" Target="https://dalil.kg/document/159193" TargetMode="External"/><Relationship Id="rId2l6kh9hd8oep1uq7wjkdi" Type="http://schemas.openxmlformats.org/officeDocument/2006/relationships/hyperlink" Target="https://dalil.kg/document/230048295" TargetMode="External"/><Relationship Id="rId0d4u70_hddboy3wolzhep" Type="http://schemas.openxmlformats.org/officeDocument/2006/relationships/hyperlink" Target="https://dalil.kg/document/159193" TargetMode="External"/><Relationship Id="rIdbhsplfmdp-zqctwcsq6-6" Type="http://schemas.openxmlformats.org/officeDocument/2006/relationships/hyperlink" Target="https://dalil.kg/document/159193" TargetMode="External"/><Relationship Id="rId3ydzu6_hjke5tdcykyan1" Type="http://schemas.openxmlformats.org/officeDocument/2006/relationships/hyperlink" Target="https://dalil.kg/document/159193" TargetMode="External"/><Relationship Id="rIduq2ecan6tmgrrdorc3g1h" Type="http://schemas.openxmlformats.org/officeDocument/2006/relationships/hyperlink" Target="https://dalil.kg/document/230038028" TargetMode="External"/><Relationship Id="rIdijkr8x6mircni09rglsj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0-hwvlsnmnkmihux1ex" Type="http://schemas.openxmlformats.org/officeDocument/2006/relationships/hyperlink" Target="https://dalil.kg/document/158873" TargetMode="External"/><Relationship Id="rIdwzko_la2laex_av0spx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2026-09-24T01:14:43.466Z</dcterms:created>
  <dcterms:modified xsi:type="dcterms:W3CDTF">2026-09-24T01:14:43.466Z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