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rrjq4z5z11cntyilrh2b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16 марта 2021 года № 95)</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и условиях применения режима условного начисления налога на добавленную стоимость на импорт товаров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и условиях применения режима условного начисления налога на добавленную стоимость на импорт товаров (далее - Положение) разработано в соответствии со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 и регулирует условия применения и порядок условного начисления налога на добавленную стоимость (далее - НДС) на импорт товаров.</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условное начисление НДС на импорт товаров</w:t>
      </w:r>
      <w:r>
        <w:rPr>
          <w:rFonts w:ascii="Arial" w:cs="Arial" w:eastAsia="Arial" w:hAnsi="Arial"/>
          <w:sz w:val="24"/>
          <w:szCs w:val="24"/>
        </w:rPr>
        <w:t xml:space="preserve"> - порядок уплаты НДС, согласно которому налогоплательщик обязан внести сумму НДС, начисленного при импорте товаров на территорию Кыргызской Республики, на депозитный счет, открытый в системе Казначейства, с условием последующего экспорта данных товаров с территории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депозитный счет таможенного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третьих стран;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депозитный счет налогового органа</w:t>
      </w:r>
      <w:r>
        <w:rPr>
          <w:rFonts w:ascii="Arial" w:cs="Arial" w:eastAsia="Arial" w:hAnsi="Arial"/>
          <w:sz w:val="24"/>
          <w:szCs w:val="24"/>
        </w:rPr>
        <w:t xml:space="preserve"> -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НДС на товары, импортируемые из государств-членов Евразийского экономического союза (далее - ЕАЭС);</w:t>
      </w:r>
    </w:p>
    <w:p>
      <w:pPr>
        <w:spacing w:after="60"/>
        <w:ind w:firstLine="567"/>
        <w:jc w:val="both"/>
      </w:pPr>
      <w:r>
        <w:rPr>
          <w:rFonts w:ascii="Arial" w:cs="Arial" w:eastAsia="Arial" w:hAnsi="Arial"/>
          <w:sz w:val="24"/>
          <w:szCs w:val="24"/>
        </w:rPr>
        <w:t xml:space="preserve">4) иные термины и определения, используемые в настоящем Положении, применяются в том значении, в каком они используются в налоговом законодательстве и законодательстве в сфере таможенного дела, если иное не предусмотрено настоящим Положением.</w:t>
      </w:r>
    </w:p>
    <w:p>
      <w:pPr>
        <w:spacing w:after="200" w:before="200"/>
        <w:jc w:val="center"/>
      </w:pPr>
      <w:r>
        <w:rPr>
          <w:rFonts w:ascii="Arial" w:cs="Arial" w:eastAsia="Arial" w:hAnsi="Arial"/>
          <w:b/>
          <w:bCs/>
          <w:sz w:val="24"/>
          <w:szCs w:val="24"/>
        </w:rPr>
        <w:t xml:space="preserve">Глава 2. Условия применения</w:t>
      </w:r>
    </w:p>
    <w:p>
      <w:pPr>
        <w:spacing w:after="60"/>
        <w:ind w:firstLine="567"/>
        <w:jc w:val="both"/>
      </w:pPr>
      <w:r>
        <w:rPr>
          <w:rFonts w:ascii="Arial" w:cs="Arial" w:eastAsia="Arial" w:hAnsi="Arial"/>
          <w:sz w:val="24"/>
          <w:szCs w:val="24"/>
        </w:rPr>
        <w:t xml:space="preserve">3. Режим условного начисления НДС на импорт товаров не распространяется:</w:t>
      </w:r>
    </w:p>
    <w:p>
      <w:pPr>
        <w:spacing w:after="60"/>
        <w:ind w:firstLine="567"/>
        <w:jc w:val="both"/>
      </w:pPr>
      <w:r>
        <w:rPr>
          <w:rFonts w:ascii="Arial" w:cs="Arial" w:eastAsia="Arial" w:hAnsi="Arial"/>
          <w:sz w:val="24"/>
          <w:szCs w:val="24"/>
        </w:rPr>
        <w:t xml:space="preserve">1) на субъекты, уплачивающие налог на основе патента;</w:t>
      </w:r>
    </w:p>
    <w:p>
      <w:pPr>
        <w:spacing w:after="60"/>
        <w:ind w:firstLine="567"/>
        <w:jc w:val="both"/>
      </w:pPr>
      <w:r>
        <w:rPr>
          <w:rFonts w:ascii="Arial" w:cs="Arial" w:eastAsia="Arial" w:hAnsi="Arial"/>
          <w:sz w:val="24"/>
          <w:szCs w:val="24"/>
        </w:rPr>
        <w:t xml:space="preserve">2) на субъекты, оказывающие финансовые, страховые услуги;</w:t>
      </w:r>
    </w:p>
    <w:p>
      <w:pPr>
        <w:spacing w:after="60"/>
        <w:ind w:firstLine="567"/>
        <w:jc w:val="both"/>
      </w:pPr>
      <w:r>
        <w:rPr>
          <w:rFonts w:ascii="Arial" w:cs="Arial" w:eastAsia="Arial" w:hAnsi="Arial"/>
          <w:sz w:val="24"/>
          <w:szCs w:val="24"/>
        </w:rPr>
        <w:t xml:space="preserve">3) на инвестиционные фонды;</w:t>
      </w:r>
    </w:p>
    <w:p>
      <w:pPr>
        <w:spacing w:after="60"/>
        <w:ind w:firstLine="567"/>
        <w:jc w:val="both"/>
      </w:pPr>
      <w:r>
        <w:rPr>
          <w:rFonts w:ascii="Arial" w:cs="Arial" w:eastAsia="Arial" w:hAnsi="Arial"/>
          <w:sz w:val="24"/>
          <w:szCs w:val="24"/>
        </w:rPr>
        <w:t xml:space="preserve">4) на профессиональных участников рынка ценных бумаг;</w:t>
      </w:r>
    </w:p>
    <w:p>
      <w:pPr>
        <w:spacing w:after="60"/>
        <w:ind w:firstLine="567"/>
        <w:jc w:val="both"/>
      </w:pPr>
      <w:r>
        <w:rPr>
          <w:rFonts w:ascii="Arial" w:cs="Arial" w:eastAsia="Arial" w:hAnsi="Arial"/>
          <w:sz w:val="24"/>
          <w:szCs w:val="24"/>
        </w:rPr>
        <w:t xml:space="preserve">5) на налогоплательщиков акцизного налога;</w:t>
      </w:r>
    </w:p>
    <w:p>
      <w:pPr>
        <w:spacing w:after="60"/>
        <w:ind w:firstLine="567"/>
        <w:jc w:val="both"/>
      </w:pPr>
      <w:r>
        <w:rPr>
          <w:rFonts w:ascii="Arial" w:cs="Arial" w:eastAsia="Arial" w:hAnsi="Arial"/>
          <w:sz w:val="24"/>
          <w:szCs w:val="24"/>
        </w:rPr>
        <w:t xml:space="preserve">6) на субъекты общественного питания;</w:t>
      </w:r>
    </w:p>
    <w:p>
      <w:pPr>
        <w:spacing w:after="60"/>
        <w:ind w:firstLine="567"/>
        <w:jc w:val="both"/>
      </w:pPr>
      <w:r>
        <w:rPr>
          <w:rFonts w:ascii="Arial" w:cs="Arial" w:eastAsia="Arial" w:hAnsi="Arial"/>
          <w:sz w:val="24"/>
          <w:szCs w:val="24"/>
        </w:rPr>
        <w:t xml:space="preserve">7) на субъекты курортно-оздоровительной сферы;</w:t>
      </w:r>
    </w:p>
    <w:p>
      <w:pPr>
        <w:spacing w:after="60"/>
        <w:ind w:firstLine="567"/>
        <w:jc w:val="both"/>
      </w:pPr>
      <w:r>
        <w:rPr>
          <w:rFonts w:ascii="Arial" w:cs="Arial" w:eastAsia="Arial" w:hAnsi="Arial"/>
          <w:sz w:val="24"/>
          <w:szCs w:val="24"/>
        </w:rPr>
        <w:t xml:space="preserve">8) на субъекты, оказывающие телекоммуникационные услуги беспроводной и спутниковой связи;</w:t>
      </w:r>
    </w:p>
    <w:p>
      <w:pPr>
        <w:spacing w:after="60"/>
        <w:ind w:firstLine="567"/>
        <w:jc w:val="both"/>
      </w:pPr>
      <w:r>
        <w:rPr>
          <w:rFonts w:ascii="Arial" w:cs="Arial" w:eastAsia="Arial" w:hAnsi="Arial"/>
          <w:sz w:val="24"/>
          <w:szCs w:val="24"/>
        </w:rPr>
        <w:t xml:space="preserve">9) на налогоплательщиков налогов за пользование недрами.</w:t>
      </w:r>
    </w:p>
    <w:p>
      <w:pPr>
        <w:spacing w:after="60"/>
        <w:ind w:firstLine="567"/>
        <w:jc w:val="both"/>
      </w:pPr>
      <w:r>
        <w:rPr>
          <w:rFonts w:ascii="Arial" w:cs="Arial" w:eastAsia="Arial" w:hAnsi="Arial"/>
          <w:sz w:val="24"/>
          <w:szCs w:val="24"/>
        </w:rPr>
        <w:t xml:space="preserve">4. Налогоплательщик, применяющий режим, установленный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Налогового кодекса Кыргызской Республики, осуществляет деятельность только по импорту и экспорту товаров в соответствии с данным режимом.</w:t>
      </w:r>
    </w:p>
    <w:p>
      <w:pPr>
        <w:spacing w:after="60"/>
        <w:ind w:firstLine="567"/>
        <w:jc w:val="both"/>
      </w:pPr>
      <w:r>
        <w:rPr>
          <w:rFonts w:ascii="Arial" w:cs="Arial" w:eastAsia="Arial" w:hAnsi="Arial"/>
          <w:sz w:val="24"/>
          <w:szCs w:val="24"/>
        </w:rPr>
        <w:t xml:space="preserve">5. Налогоплательщик, применяющий режим, установленный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Налогового кодекса Кыргызской Республики, обязан:</w:t>
      </w:r>
    </w:p>
    <w:p>
      <w:pPr>
        <w:spacing w:after="60"/>
        <w:ind w:firstLine="567"/>
        <w:jc w:val="both"/>
      </w:pPr>
      <w:r>
        <w:rPr>
          <w:rFonts w:ascii="Arial" w:cs="Arial" w:eastAsia="Arial" w:hAnsi="Arial"/>
          <w:sz w:val="24"/>
          <w:szCs w:val="24"/>
        </w:rPr>
        <w:t xml:space="preserve">1) не реже одного раза в течение 6 календарных месяцев, следующих подряд, осуществлять импорт товаров, с последующим их экспортом в соответствии с данным режимом;</w:t>
      </w:r>
    </w:p>
    <w:p>
      <w:pPr>
        <w:spacing w:after="60"/>
        <w:ind w:firstLine="567"/>
        <w:jc w:val="both"/>
      </w:pPr>
      <w:r>
        <w:rPr>
          <w:rFonts w:ascii="Arial" w:cs="Arial" w:eastAsia="Arial" w:hAnsi="Arial"/>
          <w:sz w:val="24"/>
          <w:szCs w:val="24"/>
        </w:rPr>
        <w:t xml:space="preserve">2) экспортировать в полном объеме товары, импортированные в соответствии с данным режимом;</w:t>
      </w:r>
    </w:p>
    <w:p>
      <w:pPr>
        <w:spacing w:after="60"/>
        <w:ind w:firstLine="567"/>
        <w:jc w:val="both"/>
      </w:pPr>
      <w:r>
        <w:rPr>
          <w:rFonts w:ascii="Arial" w:cs="Arial" w:eastAsia="Arial" w:hAnsi="Arial"/>
          <w:sz w:val="24"/>
          <w:szCs w:val="24"/>
        </w:rPr>
        <w:t xml:space="preserve">3) уплачивать налоги и таможенные платежи в соответствии с налоговым законодательством и законодательством в сфере таможенного дела.</w:t>
      </w:r>
    </w:p>
    <w:p>
      <w:pPr>
        <w:spacing w:after="60"/>
        <w:ind w:firstLine="567"/>
        <w:jc w:val="both"/>
      </w:pPr>
      <w:r>
        <w:rPr>
          <w:rFonts w:ascii="Arial" w:cs="Arial" w:eastAsia="Arial" w:hAnsi="Arial"/>
          <w:sz w:val="24"/>
          <w:szCs w:val="24"/>
        </w:rPr>
        <w:t xml:space="preserve">6. В случаях несоответствия условиям, установленным настоящей главой, налогоплательщик переходит на общеустановленный порядок исчисления и уплаты налогов с 1 числа месяца следующего налогового периода.</w:t>
      </w:r>
    </w:p>
    <w:p>
      <w:pPr>
        <w:spacing w:after="200" w:before="200"/>
        <w:jc w:val="center"/>
      </w:pPr>
      <w:r>
        <w:rPr>
          <w:rFonts w:ascii="Arial" w:cs="Arial" w:eastAsia="Arial" w:hAnsi="Arial"/>
          <w:b/>
          <w:bCs/>
          <w:sz w:val="24"/>
          <w:szCs w:val="24"/>
        </w:rPr>
        <w:t xml:space="preserve">Глава 3. Порядок регистрации</w:t>
      </w:r>
    </w:p>
    <w:p>
      <w:pPr>
        <w:spacing w:after="60"/>
        <w:ind w:firstLine="567"/>
        <w:jc w:val="both"/>
      </w:pPr>
      <w:r>
        <w:rPr>
          <w:rFonts w:ascii="Arial" w:cs="Arial" w:eastAsia="Arial" w:hAnsi="Arial"/>
          <w:sz w:val="24"/>
          <w:szCs w:val="24"/>
        </w:rPr>
        <w:t xml:space="preserve">7. Налогоплательщик, осуществляющий облагаемый импорт товаров, имеет право применить режим условного начисления НДС на импорт товаров в порядке, установленном настоящим Положением.</w:t>
      </w:r>
    </w:p>
    <w:p>
      <w:pPr>
        <w:spacing w:after="60"/>
        <w:ind w:firstLine="567"/>
        <w:jc w:val="both"/>
      </w:pPr>
      <w:r>
        <w:rPr>
          <w:rFonts w:ascii="Arial" w:cs="Arial" w:eastAsia="Arial" w:hAnsi="Arial"/>
          <w:sz w:val="24"/>
          <w:szCs w:val="24"/>
        </w:rPr>
        <w:t xml:space="preserve">8. Субъект, намеренный применять режим условного начисления НДС на импорт товаров (далее - налогоплательщик), обязан подать заявление в налоговый орган по месту налоговой регистрации в порядке, предусмотренном налоговым законодательством.</w:t>
      </w:r>
    </w:p>
    <w:p>
      <w:pPr>
        <w:spacing w:after="60"/>
        <w:ind w:firstLine="567"/>
        <w:jc w:val="both"/>
      </w:pPr>
      <w:r>
        <w:rPr>
          <w:rFonts w:ascii="Arial" w:cs="Arial" w:eastAsia="Arial" w:hAnsi="Arial"/>
          <w:sz w:val="24"/>
          <w:szCs w:val="24"/>
        </w:rPr>
        <w:t xml:space="preserve">Заявление налогоплательщика является основанием для регистрации в установленном порядке его в качестве плательщика единого налога и аннулирования регистрации по НДС, в случае если данный налогоплательщик является налогоплательщиком НДС.</w:t>
      </w:r>
    </w:p>
    <w:p>
      <w:pPr>
        <w:spacing w:after="60"/>
        <w:ind w:firstLine="567"/>
        <w:jc w:val="both"/>
      </w:pPr>
      <w:r>
        <w:rPr>
          <w:rFonts w:ascii="Arial" w:cs="Arial" w:eastAsia="Arial" w:hAnsi="Arial"/>
          <w:sz w:val="24"/>
          <w:szCs w:val="24"/>
        </w:rPr>
        <w:t xml:space="preserve">9. На основании заявления налогоплательщика налоговый орган в установленном порядке проводит регистрацию изменения налогового режима налогоплательщика.</w:t>
      </w:r>
    </w:p>
    <w:p>
      <w:pPr>
        <w:spacing w:after="60"/>
        <w:ind w:firstLine="567"/>
        <w:jc w:val="both"/>
      </w:pPr>
      <w:r>
        <w:rPr>
          <w:rFonts w:ascii="Arial" w:cs="Arial" w:eastAsia="Arial" w:hAnsi="Arial"/>
          <w:sz w:val="24"/>
          <w:szCs w:val="24"/>
        </w:rPr>
        <w:t xml:space="preserve">10. Датой применения налогоплательщиком режима, установленного </w:t>
      </w:r>
      <w:r>
        <w:rPr>
          <w:rFonts w:ascii="Arial" w:cs="Arial" w:eastAsia="Arial" w:hAnsi="Arial"/>
          <w:sz w:val="24"/>
          <w:szCs w:val="24"/>
        </w:rPr>
        <w:t xml:space="preserve">статьей 277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Налогового кодекса Кыргызской Республики, является первое число месяца, следующего за месяцем, в котором налогоплательщик подал заявление о применении режима условного начисления НДС на импорт товаров.</w:t>
      </w:r>
    </w:p>
    <w:p>
      <w:pPr>
        <w:spacing w:after="200" w:before="200"/>
        <w:jc w:val="center"/>
      </w:pPr>
      <w:r>
        <w:rPr>
          <w:rFonts w:ascii="Arial" w:cs="Arial" w:eastAsia="Arial" w:hAnsi="Arial"/>
          <w:b/>
          <w:bCs/>
          <w:sz w:val="24"/>
          <w:szCs w:val="24"/>
        </w:rPr>
        <w:t xml:space="preserve">Глава 4. Порядок применения режима при импорте товаров</w:t>
      </w:r>
    </w:p>
    <w:p>
      <w:pPr>
        <w:spacing w:after="60"/>
        <w:ind w:firstLine="567"/>
        <w:jc w:val="both"/>
      </w:pPr>
      <w:r>
        <w:rPr>
          <w:rFonts w:ascii="Arial" w:cs="Arial" w:eastAsia="Arial" w:hAnsi="Arial"/>
          <w:sz w:val="24"/>
          <w:szCs w:val="24"/>
        </w:rPr>
        <w:t xml:space="preserve">11. При импорте товаров из третьих стран налогоплательщик обращается с заявлением в таможенный орган о применении режима условного начисления НДС на импорт товаров, с представлением письменного подтверждения уполномоченного налогового органа о регистрации налогоплательщика в качестве субъекта, применяющего режим, установленный 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подтверждения регистрации посредством межведомственного электронного взаимодействия, письменное подтверждение может не представляться.</w:t>
      </w:r>
    </w:p>
    <w:p>
      <w:pPr>
        <w:spacing w:after="60"/>
        <w:ind w:firstLine="567"/>
        <w:jc w:val="both"/>
      </w:pPr>
      <w:r>
        <w:rPr>
          <w:rFonts w:ascii="Arial" w:cs="Arial" w:eastAsia="Arial" w:hAnsi="Arial"/>
          <w:sz w:val="24"/>
          <w:szCs w:val="24"/>
        </w:rPr>
        <w:t xml:space="preserve">12. После подтверждения регистрации в качестве субъекта, применяющего режим, установленный 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 налогоплательщик вносит денежные средства (депозит) в размере условно начисленной суммы НДС на депозитный счет таможенного органа, в порядке, установленном законодательством в сфере таможенного дела.</w:t>
      </w:r>
    </w:p>
    <w:p>
      <w:pPr>
        <w:spacing w:after="60"/>
        <w:ind w:firstLine="567"/>
        <w:jc w:val="both"/>
      </w:pPr>
      <w:r>
        <w:rPr>
          <w:rFonts w:ascii="Arial" w:cs="Arial" w:eastAsia="Arial" w:hAnsi="Arial"/>
          <w:sz w:val="24"/>
          <w:szCs w:val="24"/>
        </w:rPr>
        <w:t xml:space="preserve">13. Налогоплательщик представляет в таможенный орган обязательство о последующем вывозе товаров с территории Кыргызской Республики по форме согласно </w:t>
      </w:r>
      <w:hyperlink w:history="1" r:id="rId33jgi-xbswmw2k48a0lt4">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14. Таможенный орган на основании выполненных процедур, предусмотренных пунктами 8-10 настоящего Положения, а также представленных документов, необходимых для совершения таможенных операций, связанных с выпуском товаров, принимает решение о выпуске товаров.</w:t>
      </w:r>
    </w:p>
    <w:p>
      <w:pPr>
        <w:spacing w:after="60"/>
        <w:ind w:firstLine="567"/>
        <w:jc w:val="both"/>
      </w:pPr>
      <w:r>
        <w:rPr>
          <w:rFonts w:ascii="Arial" w:cs="Arial" w:eastAsia="Arial" w:hAnsi="Arial"/>
          <w:sz w:val="24"/>
          <w:szCs w:val="24"/>
        </w:rPr>
        <w:t xml:space="preserve">15. Уполномоченный государственный орган в сфере таможенного дела в течение 7 рабочих дней, следующих за днем выпуска товаров, направляет в уполномоченный налоговый орган сведения, содержащие ИНН налогоплательщика, номер декларации на товары и условно начисленную сумму НДС.</w:t>
      </w:r>
    </w:p>
    <w:p>
      <w:pPr>
        <w:spacing w:after="60"/>
        <w:ind w:firstLine="567"/>
        <w:jc w:val="both"/>
      </w:pPr>
      <w:r>
        <w:rPr>
          <w:rFonts w:ascii="Arial" w:cs="Arial" w:eastAsia="Arial" w:hAnsi="Arial"/>
          <w:sz w:val="24"/>
          <w:szCs w:val="24"/>
        </w:rPr>
        <w:t xml:space="preserve">16. При импорте товаров из государств-членов ЕАЭС налогоплательщик уплачивает условно начисленную сумму НДС на депозитный счет налогового органа, не позднее дня, следующего за 20 числом месяца, следующего за месяцем, в котором налогоплательщик принял на учет импортированные товары.</w:t>
      </w:r>
    </w:p>
    <w:p>
      <w:pPr>
        <w:spacing w:after="60"/>
        <w:ind w:firstLine="567"/>
        <w:jc w:val="both"/>
      </w:pPr>
      <w:r>
        <w:rPr>
          <w:rFonts w:ascii="Arial" w:cs="Arial" w:eastAsia="Arial" w:hAnsi="Arial"/>
          <w:sz w:val="24"/>
          <w:szCs w:val="24"/>
        </w:rPr>
        <w:t xml:space="preserve">В случае несвоевременного внесения налогоплательщиком условно начисленной суммы НДС на импорт товаров на депозитный счет, налоговый орган производит начисление пени за каждый календарный день просрочки исполнения обязательства по внесению суммы на депозитный счет, начиная со дня истечения срока внесения суммы на депозитный счет, в порядке, установленном Налоговым </w:t>
      </w:r>
      <w:hyperlink w:history="1" r:id="rIdqmpkug-qpej666b7lfhp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17. При представлении в налоговый орган отчетности по косвенным налогам, налогоплательщик представляет копию квитанции об уплате условно начисленной суммы НДС на депозитный счет налогового органа.</w:t>
      </w:r>
    </w:p>
    <w:p>
      <w:pPr>
        <w:spacing w:after="200" w:before="200"/>
        <w:jc w:val="center"/>
      </w:pPr>
      <w:r>
        <w:rPr>
          <w:rFonts w:ascii="Arial" w:cs="Arial" w:eastAsia="Arial" w:hAnsi="Arial"/>
          <w:b/>
          <w:bCs/>
          <w:sz w:val="24"/>
          <w:szCs w:val="24"/>
        </w:rPr>
        <w:t xml:space="preserve">Глава 5. Порядок возврата условно начисленной суммы НДС на импорт товаров</w:t>
      </w:r>
    </w:p>
    <w:p>
      <w:pPr>
        <w:spacing w:after="60"/>
        <w:ind w:firstLine="567"/>
        <w:jc w:val="both"/>
      </w:pPr>
      <w:r>
        <w:rPr>
          <w:rFonts w:ascii="Arial" w:cs="Arial" w:eastAsia="Arial" w:hAnsi="Arial"/>
          <w:sz w:val="24"/>
          <w:szCs w:val="24"/>
        </w:rPr>
        <w:t xml:space="preserve">18. Налогоплательщик, в целях возврата депозитных средств обращается в течение 180 дней с заявлением в соответствующий налоговый орган по форме согласно </w:t>
      </w:r>
      <w:hyperlink w:history="1" r:id="rIdmzsgiccveruvyz9kt1rc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в таможенный орган - по форме, установленной в соответствии с законодательством в сфере таможенного дела.</w:t>
      </w:r>
    </w:p>
    <w:p>
      <w:pPr>
        <w:spacing w:after="60"/>
        <w:ind w:firstLine="567"/>
        <w:jc w:val="both"/>
      </w:pPr>
      <w:r>
        <w:rPr>
          <w:rFonts w:ascii="Arial" w:cs="Arial" w:eastAsia="Arial" w:hAnsi="Arial"/>
          <w:sz w:val="24"/>
          <w:szCs w:val="24"/>
        </w:rPr>
        <w:t xml:space="preserve">К заявлению прилагаются заверенные налогоплательщиком копии следующих документов:</w:t>
      </w:r>
    </w:p>
    <w:p>
      <w:pPr>
        <w:spacing w:after="60"/>
        <w:ind w:firstLine="567"/>
        <w:jc w:val="both"/>
      </w:pPr>
      <w:r>
        <w:rPr>
          <w:rFonts w:ascii="Arial" w:cs="Arial" w:eastAsia="Arial" w:hAnsi="Arial"/>
          <w:sz w:val="24"/>
          <w:szCs w:val="24"/>
        </w:rPr>
        <w:t xml:space="preserve">1) при экспорте в третьи страны:</w:t>
      </w:r>
    </w:p>
    <w:p>
      <w:pPr>
        <w:spacing w:after="60"/>
        <w:ind w:firstLine="567"/>
        <w:jc w:val="both"/>
      </w:pPr>
      <w:r>
        <w:rPr>
          <w:rFonts w:ascii="Arial" w:cs="Arial" w:eastAsia="Arial" w:hAnsi="Arial"/>
          <w:sz w:val="24"/>
          <w:szCs w:val="24"/>
        </w:rPr>
        <w:t xml:space="preserve">- экспортная декларация на товары;</w:t>
      </w:r>
    </w:p>
    <w:p>
      <w:pPr>
        <w:spacing w:after="60"/>
        <w:ind w:firstLine="567"/>
        <w:jc w:val="both"/>
      </w:pPr>
      <w:r>
        <w:rPr>
          <w:rFonts w:ascii="Arial" w:cs="Arial" w:eastAsia="Arial" w:hAnsi="Arial"/>
          <w:sz w:val="24"/>
          <w:szCs w:val="24"/>
        </w:rPr>
        <w:t xml:space="preserve">- товаросопроводительные документы;</w:t>
      </w:r>
    </w:p>
    <w:p>
      <w:pPr>
        <w:spacing w:after="60"/>
        <w:ind w:firstLine="567"/>
        <w:jc w:val="both"/>
      </w:pPr>
      <w:r>
        <w:rPr>
          <w:rFonts w:ascii="Arial" w:cs="Arial" w:eastAsia="Arial" w:hAnsi="Arial"/>
          <w:sz w:val="24"/>
          <w:szCs w:val="24"/>
        </w:rPr>
        <w:t xml:space="preserve">- электронный счет-фактура, распечатанный на бумажном носителе;</w:t>
      </w:r>
    </w:p>
    <w:p>
      <w:pPr>
        <w:spacing w:after="60"/>
        <w:ind w:firstLine="567"/>
        <w:jc w:val="both"/>
      </w:pPr>
      <w:r>
        <w:rPr>
          <w:rFonts w:ascii="Arial" w:cs="Arial" w:eastAsia="Arial" w:hAnsi="Arial"/>
          <w:sz w:val="24"/>
          <w:szCs w:val="24"/>
        </w:rPr>
        <w:t xml:space="preserve">- договор на поставку товаров;</w:t>
      </w:r>
    </w:p>
    <w:p>
      <w:pPr>
        <w:spacing w:after="60"/>
        <w:ind w:firstLine="567"/>
        <w:jc w:val="both"/>
      </w:pPr>
      <w:r>
        <w:rPr>
          <w:rFonts w:ascii="Arial" w:cs="Arial" w:eastAsia="Arial" w:hAnsi="Arial"/>
          <w:sz w:val="24"/>
          <w:szCs w:val="24"/>
        </w:rPr>
        <w:t xml:space="preserve">2) при экспорте в государства-члены ЕАЭС:</w:t>
      </w:r>
    </w:p>
    <w:p>
      <w:pPr>
        <w:spacing w:after="60"/>
        <w:ind w:firstLine="567"/>
        <w:jc w:val="both"/>
      </w:pPr>
      <w:r>
        <w:rPr>
          <w:rFonts w:ascii="Arial" w:cs="Arial" w:eastAsia="Arial" w:hAnsi="Arial"/>
          <w:sz w:val="24"/>
          <w:szCs w:val="24"/>
        </w:rPr>
        <w:t xml:space="preserve">- заявление о ввозе товаров и уплате косвенных налогов, подтвержденное уполномоченным органом государства-члена ЕАЭС, на территорию которого были импортированы товары;</w:t>
      </w:r>
    </w:p>
    <w:p>
      <w:pPr>
        <w:spacing w:after="60"/>
        <w:ind w:firstLine="567"/>
        <w:jc w:val="both"/>
      </w:pPr>
      <w:r>
        <w:rPr>
          <w:rFonts w:ascii="Arial" w:cs="Arial" w:eastAsia="Arial" w:hAnsi="Arial"/>
          <w:sz w:val="24"/>
          <w:szCs w:val="24"/>
        </w:rPr>
        <w:t xml:space="preserve">- товаросопроводительные документы;</w:t>
      </w:r>
    </w:p>
    <w:p>
      <w:pPr>
        <w:spacing w:after="60"/>
        <w:ind w:firstLine="567"/>
        <w:jc w:val="both"/>
      </w:pPr>
      <w:r>
        <w:rPr>
          <w:rFonts w:ascii="Arial" w:cs="Arial" w:eastAsia="Arial" w:hAnsi="Arial"/>
          <w:sz w:val="24"/>
          <w:szCs w:val="24"/>
        </w:rPr>
        <w:t xml:space="preserve">- электронный счет-фактура, распечатанный на бумажном носителе;</w:t>
      </w:r>
    </w:p>
    <w:p>
      <w:pPr>
        <w:spacing w:after="60"/>
        <w:ind w:firstLine="567"/>
        <w:jc w:val="both"/>
      </w:pPr>
      <w:r>
        <w:rPr>
          <w:rFonts w:ascii="Arial" w:cs="Arial" w:eastAsia="Arial" w:hAnsi="Arial"/>
          <w:sz w:val="24"/>
          <w:szCs w:val="24"/>
        </w:rPr>
        <w:t xml:space="preserve">- договор на поставку товаров.</w:t>
      </w:r>
    </w:p>
    <w:p>
      <w:pPr>
        <w:spacing w:after="60"/>
        <w:ind w:firstLine="567"/>
        <w:jc w:val="both"/>
      </w:pPr>
      <w:r>
        <w:rPr>
          <w:rFonts w:ascii="Arial" w:cs="Arial" w:eastAsia="Arial" w:hAnsi="Arial"/>
          <w:i/>
          <w:iCs/>
          <w:sz w:val="24"/>
          <w:szCs w:val="24"/>
        </w:rPr>
        <w:t xml:space="preserve">Примечание: Количество абзацев в пункте 18 настоящего Положения не соответствует количеству абзацев в пункте 18 текста на государственном языке.</w:t>
      </w:r>
    </w:p>
    <w:p>
      <w:pPr>
        <w:spacing w:after="60"/>
        <w:ind w:firstLine="567"/>
        <w:jc w:val="both"/>
      </w:pPr>
      <w:r>
        <w:rPr>
          <w:rFonts w:ascii="Arial" w:cs="Arial" w:eastAsia="Arial" w:hAnsi="Arial"/>
          <w:sz w:val="24"/>
          <w:szCs w:val="24"/>
        </w:rPr>
        <w:t xml:space="preserve">19. Соответствующий налоговый/таможенный орган производит обследование (проверка) представленных налогоплательщиком документов, и в случае их соответствия требованиям настоящего Положения, не позднее 30 календарных дней со дня представления заявления налогоплательщиком, принимает решение о возврате депозитных средств, уплаченных в счет исполнения обязательств по условно начисленным суммам НДС на импорт товаров.</w:t>
      </w:r>
    </w:p>
    <w:p>
      <w:pPr>
        <w:spacing w:after="60"/>
        <w:ind w:firstLine="567"/>
        <w:jc w:val="both"/>
      </w:pPr>
      <w:r>
        <w:rPr>
          <w:rFonts w:ascii="Arial" w:cs="Arial" w:eastAsia="Arial" w:hAnsi="Arial"/>
          <w:sz w:val="24"/>
          <w:szCs w:val="24"/>
        </w:rPr>
        <w:t xml:space="preserve">Депозитные средства подлежат возврату только при отсутствии налоговой задолженности по другим видам налогов и задолженности по таможенным платежам, специальным, антидемпинговым, компенсационным пошлинам, включая обязательство по НДС на импорт товаров.</w:t>
      </w:r>
    </w:p>
    <w:p>
      <w:pPr>
        <w:spacing w:after="60"/>
        <w:ind w:firstLine="567"/>
        <w:jc w:val="both"/>
      </w:pPr>
      <w:r>
        <w:rPr>
          <w:rFonts w:ascii="Arial" w:cs="Arial" w:eastAsia="Arial" w:hAnsi="Arial"/>
          <w:sz w:val="24"/>
          <w:szCs w:val="24"/>
        </w:rPr>
        <w:t xml:space="preserve">Уполномоченный налоговый орган, уполномоченный государственный орган в сфере таможенного дела путем межведомственного взаимодействия запрашивают письменное подтверждение о наличии либо отсутствии налоговой задолженности, задолженности по таможенным платежам, специальным, антидемпинговым, компенсационным пошлинам.</w:t>
      </w:r>
    </w:p>
    <w:p>
      <w:pPr>
        <w:spacing w:after="60"/>
        <w:ind w:firstLine="567"/>
        <w:jc w:val="both"/>
      </w:pPr>
      <w:r>
        <w:rPr>
          <w:rFonts w:ascii="Arial" w:cs="Arial" w:eastAsia="Arial" w:hAnsi="Arial"/>
          <w:sz w:val="24"/>
          <w:szCs w:val="24"/>
        </w:rPr>
        <w:t xml:space="preserve">В случае подтверждения посредством межведомственного электронного взаимодействия сведений о наличии либо отсутствии налоговой задолженности, задолженности по таможенным платежам, специальным, антидемпинговым, компенсационным пошлинам, письменное подтверждение может не представляться.</w:t>
      </w:r>
    </w:p>
    <w:p>
      <w:pPr>
        <w:spacing w:after="60"/>
        <w:ind w:firstLine="567"/>
        <w:jc w:val="both"/>
      </w:pPr>
      <w:r>
        <w:rPr>
          <w:rFonts w:ascii="Arial" w:cs="Arial" w:eastAsia="Arial" w:hAnsi="Arial"/>
          <w:sz w:val="24"/>
          <w:szCs w:val="24"/>
        </w:rPr>
        <w:t xml:space="preserve">20. Возврат депозита производится на расчетный счет налогоплательщика, с которого осуществлялась его уплата, если в заявлении налогоплательщика на возврат не оговорено иное.</w:t>
      </w:r>
    </w:p>
    <w:p>
      <w:pPr>
        <w:spacing w:after="60"/>
        <w:ind w:firstLine="567"/>
        <w:jc w:val="both"/>
      </w:pPr>
      <w:r>
        <w:rPr>
          <w:rFonts w:ascii="Arial" w:cs="Arial" w:eastAsia="Arial" w:hAnsi="Arial"/>
          <w:sz w:val="24"/>
          <w:szCs w:val="24"/>
        </w:rPr>
        <w:t xml:space="preserve">По заявлению налогоплательщика депозитные средства могут быть использованы в счет исполнения обязательств по другим налогам, таможенным платежам и/или обеспечения исполнения налоговых и таможенных обязательств будущих периодов.</w:t>
      </w:r>
    </w:p>
    <w:p>
      <w:pPr>
        <w:spacing w:after="60"/>
        <w:ind w:firstLine="567"/>
        <w:jc w:val="both"/>
      </w:pPr>
      <w:r>
        <w:rPr>
          <w:rFonts w:ascii="Arial" w:cs="Arial" w:eastAsia="Arial" w:hAnsi="Arial"/>
          <w:sz w:val="24"/>
          <w:szCs w:val="24"/>
        </w:rPr>
        <w:t xml:space="preserve">В случае наличия задолженности по другим видам налогов, включая обязательство по НДС на импорт товаров, депозитные средства по заявлению налогоплательщика перечисляются в счет исполнения задолженности.</w:t>
      </w:r>
    </w:p>
    <w:p>
      <w:pPr>
        <w:spacing w:after="60"/>
        <w:ind w:firstLine="567"/>
        <w:jc w:val="both"/>
      </w:pPr>
      <w:r>
        <w:rPr>
          <w:rFonts w:ascii="Arial" w:cs="Arial" w:eastAsia="Arial" w:hAnsi="Arial"/>
          <w:sz w:val="24"/>
          <w:szCs w:val="24"/>
        </w:rPr>
        <w:t xml:space="preserve">21. В случае неподтверждения экспорта товаров в установленный срок сумма НДС на импорт, внесенная на депозитный счет, перечисляется в бюджет с начислением пени в соответствии с налоговым законодательством и законодательством в сфере таможенного дела.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и условиях применения режима условного начисления НДС на импорт товаров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w:t>
      </w:r>
    </w:p>
    <w:p>
      <w:pPr>
        <w:spacing w:after="120"/>
        <w:jc w:val="both"/>
      </w:pPr>
      <w:r>
        <w:rPr>
          <w:rFonts w:ascii="Arial" w:cs="Arial" w:eastAsia="Arial" w:hAnsi="Arial"/>
          <w:sz w:val="24"/>
          <w:szCs w:val="24"/>
        </w:rPr>
        <w:t xml:space="preserve">_________________________________</w:t>
      </w:r>
    </w:p>
    <w:p>
      <w:pPr>
        <w:spacing w:after="120" w:before="400"/>
        <w:jc w:val="center"/>
      </w:pPr>
      <w:r>
        <w:rPr>
          <w:rFonts w:ascii="Arial" w:cs="Arial" w:eastAsia="Arial" w:hAnsi="Arial"/>
          <w:b/>
          <w:bCs/>
          <w:sz w:val="24"/>
          <w:szCs w:val="24"/>
        </w:rPr>
        <w:t xml:space="preserve">Обязательство</w:t>
      </w:r>
      <w:r>
        <w:rPr>
          <w:rFonts w:ascii="Arial" w:cs="Arial" w:eastAsia="Arial" w:hAnsi="Arial"/>
          <w:b/>
          <w:bCs/>
          <w:sz w:val="24"/>
          <w:szCs w:val="24"/>
        </w:rPr>
        <w:t xml:space="preserve">
 о последующем вывозе товаров с территории Кыргызской Республики</w:t>
      </w:r>
    </w:p>
    <w:p>
      <w:pPr>
        <w:spacing w:after="60"/>
        <w:jc w:val="center"/>
      </w:pPr>
      <w:r>
        <w:rPr>
          <w:rFonts w:ascii="Arial" w:cs="Arial" w:eastAsia="Arial" w:hAnsi="Arial"/>
          <w:sz w:val="24"/>
          <w:szCs w:val="24"/>
        </w:rPr>
        <w:t xml:space="preserve">_____________________________________________________________
 (наименование товара, код ТН ВЭД ЕАЭС, стоимость, количество)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Импортер: ______________________________________________________________</w:t>
      </w:r>
    </w:p>
    <w:p>
      <w:pPr>
        <w:spacing w:after="60"/>
        <w:ind w:firstLine="567"/>
        <w:jc w:val="both"/>
      </w:pPr>
      <w:r>
        <w:rPr>
          <w:rFonts w:ascii="Arial" w:cs="Arial" w:eastAsia="Arial" w:hAnsi="Arial"/>
          <w:sz w:val="24"/>
          <w:szCs w:val="24"/>
        </w:rPr>
        <w:t xml:space="preserve">                                    (наименование, ИНН, ОКПО, адрес организации</w:t>
      </w:r>
    </w:p>
    <w:p>
      <w:pPr>
        <w:spacing w:after="60"/>
        <w:ind w:firstLine="567"/>
        <w:jc w:val="both"/>
      </w:pPr>
      <w:r>
        <w:rPr>
          <w:rFonts w:ascii="Arial" w:cs="Arial" w:eastAsia="Arial" w:hAnsi="Arial"/>
          <w:sz w:val="24"/>
          <w:szCs w:val="24"/>
        </w:rPr>
        <w:t xml:space="preserve">                                               или ФИО, адрес физического лица)</w:t>
      </w:r>
    </w:p>
    <w:p>
      <w:pPr>
        <w:spacing w:after="60"/>
        <w:ind w:firstLine="567"/>
        <w:jc w:val="both"/>
      </w:pPr>
      <w:r>
        <w:rPr>
          <w:rFonts w:ascii="Arial" w:cs="Arial" w:eastAsia="Arial" w:hAnsi="Arial"/>
          <w:sz w:val="24"/>
          <w:szCs w:val="24"/>
        </w:rPr>
        <w:t xml:space="preserve">Декларируемый(е) товар(*):</w:t>
      </w:r>
    </w:p>
    <w:p>
      <w:pPr>
        <w:spacing w:after="60"/>
        <w:ind w:firstLine="567"/>
        <w:jc w:val="both"/>
      </w:pPr>
      <w:r>
        <w:rPr>
          <w:rFonts w:ascii="Arial" w:cs="Arial" w:eastAsia="Arial" w:hAnsi="Arial"/>
          <w:sz w:val="24"/>
          <w:szCs w:val="24"/>
        </w:rPr>
        <w:t xml:space="preserve">№ ____________________________________________________________________;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____________________________________________________________________.</w:t>
      </w:r>
    </w:p>
    <w:p>
      <w:pPr>
        <w:spacing w:after="60"/>
        <w:ind w:firstLine="567"/>
        <w:jc w:val="both"/>
      </w:pPr>
      <w:r>
        <w:rPr>
          <w:rFonts w:ascii="Arial" w:cs="Arial" w:eastAsia="Arial" w:hAnsi="Arial"/>
          <w:sz w:val="24"/>
          <w:szCs w:val="24"/>
        </w:rPr>
        <w:t xml:space="preserve">Импортируе(ю)тся в соответствии со статьей 277</w:t>
      </w:r>
      <w:r>
        <w:rPr>
          <w:rFonts w:ascii="Arial" w:cs="Arial" w:eastAsia="Arial" w:hAnsi="Arial"/>
          <w:sz w:val="24"/>
          <w:szCs w:val="24"/>
        </w:rPr>
        <w:t xml:space="preserve">1</w:t>
      </w:r>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Кыргызской Республики, с последующим вывозом товаров с территории</w:t>
      </w:r>
    </w:p>
    <w:p>
      <w:pPr>
        <w:spacing w:after="60"/>
        <w:ind w:firstLine="567"/>
        <w:jc w:val="both"/>
      </w:pP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Обеспечение исполнения обязательства по уплате НДС в качестве депозитного</w:t>
      </w:r>
    </w:p>
    <w:p>
      <w:pPr>
        <w:spacing w:after="60"/>
        <w:ind w:firstLine="567"/>
        <w:jc w:val="both"/>
      </w:pPr>
      <w:r>
        <w:rPr>
          <w:rFonts w:ascii="Arial" w:cs="Arial" w:eastAsia="Arial" w:hAnsi="Arial"/>
          <w:sz w:val="24"/>
          <w:szCs w:val="24"/>
        </w:rPr>
        <w:t xml:space="preserve">сертификата: ___________________________________________________________</w:t>
      </w:r>
    </w:p>
    <w:p>
      <w:pPr>
        <w:spacing w:after="60"/>
        <w:ind w:firstLine="567"/>
        <w:jc w:val="both"/>
      </w:pPr>
      <w:r>
        <w:rPr>
          <w:rFonts w:ascii="Arial" w:cs="Arial" w:eastAsia="Arial" w:hAnsi="Arial"/>
          <w:sz w:val="24"/>
          <w:szCs w:val="24"/>
        </w:rPr>
        <w:t xml:space="preserve">                                     (номер депозитного сертификата, дата, сумма)</w:t>
      </w:r>
    </w:p>
    <w:p>
      <w:pPr>
        <w:spacing w:after="60"/>
        <w:ind w:firstLine="567"/>
        <w:jc w:val="both"/>
      </w:pPr>
      <w:r>
        <w:rPr>
          <w:rFonts w:ascii="Arial" w:cs="Arial" w:eastAsia="Arial" w:hAnsi="Arial"/>
          <w:sz w:val="24"/>
          <w:szCs w:val="24"/>
        </w:rPr>
        <w:t xml:space="preserve">Документ, подтверждающий регистрацию налогоплательщика, применяющий</w:t>
      </w:r>
    </w:p>
    <w:p>
      <w:pPr>
        <w:spacing w:after="60"/>
        <w:ind w:firstLine="567"/>
        <w:jc w:val="both"/>
      </w:pPr>
      <w:r>
        <w:rPr>
          <w:rFonts w:ascii="Arial" w:cs="Arial" w:eastAsia="Arial" w:hAnsi="Arial"/>
          <w:sz w:val="24"/>
          <w:szCs w:val="24"/>
        </w:rPr>
        <w:t xml:space="preserve">режим условного начисления НДС на импорт товаров(**):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(номер, дата документа, орган выдавший подтверждение)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Предоставляются товаросопроводительные документы, необходимые для выпуска товаров, связанных с помещением под таможенную процедуру выпуска, для внутреннего потребления в соответствии с таможенным законодательством.</w:t>
      </w:r>
    </w:p>
    <w:p>
      <w:pPr>
        <w:spacing w:after="60"/>
        <w:ind w:firstLine="567"/>
        <w:jc w:val="both"/>
      </w:pPr>
      <w:r>
        <w:rPr>
          <w:rFonts w:ascii="Arial" w:cs="Arial" w:eastAsia="Arial" w:hAnsi="Arial"/>
          <w:sz w:val="24"/>
          <w:szCs w:val="24"/>
        </w:rPr>
        <w:t xml:space="preserve">(**) В случае подтверждения регистрации посредством межведомственного электронного взаимодействия, письменное подтверждение может не представляться.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и условиях применения режима условного начисления НДС на импорт товаров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DOC STI</w:t>
      </w:r>
      <w:r>
        <w:rPr>
          <w:rFonts w:ascii="Arial" w:cs="Arial" w:eastAsia="Arial" w:hAnsi="Arial"/>
          <w:sz w:val="24"/>
          <w:szCs w:val="24"/>
        </w:rPr>
        <w:t xml:space="preserve">-160
 Государственная налоговая служба
 при Правительстве
 Кыргызской Республики</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о возврате с депозитного счета условно начисленной суммы налога на добавленную стоимость на импорт товаров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bsvfucamezzuzsybrav">
      <w:r>
        <w:rPr>
          <w:rFonts w:ascii="Arial" w:cs="Arial" w:eastAsia="Arial" w:hAnsi="Arial"/>
          <w:color w:val="132D3F"/>
          <w:sz w:val="16"/>
          <w:szCs w:val="16"/>
          <w:u w:val="single"/>
        </w:rPr>
        <w:t xml:space="preserve">dalil.kg/document/158943</w:t>
      </w:r>
    </w:hyperlink>
  </w:p>
  <w:p>
    <w:pPr>
      <w:spacing w:after="0" w:before="40"/>
      <w:jc w:val="center"/>
    </w:pPr>
    <w:hyperlink w:history="1" r:id="rIddtprw9mun7pbsuoxjfe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jq4z5z11cntyilrh2ba" Type="http://schemas.openxmlformats.org/officeDocument/2006/relationships/hyperlink" Target="https://dalil.kg/document/158942" TargetMode="External"/><Relationship Id="rId33jgi-xbswmw2k48a0lt4" Type="http://schemas.openxmlformats.org/officeDocument/2006/relationships/hyperlink" Target="https://dalil.kg/document/158943#pr" TargetMode="External"/><Relationship Id="rIdqmpkug-qpej666b7lfhpt" Type="http://schemas.openxmlformats.org/officeDocument/2006/relationships/hyperlink" Target="https://dalil.kg/document/202445" TargetMode="External"/><Relationship Id="rIdmzsgiccveruvyz9kt1rcw" Type="http://schemas.openxmlformats.org/officeDocument/2006/relationships/hyperlink" Target="https://dalil.kg/document/158943#pr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bsvfucamezzuzsybrav" Type="http://schemas.openxmlformats.org/officeDocument/2006/relationships/hyperlink" Target="https://dalil.kg/document/158943" TargetMode="External"/><Relationship Id="rIddtprw9mun7pbsuoxjfe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2026-09-29T20:06:41.776Z</dcterms:created>
  <dcterms:modified xsi:type="dcterms:W3CDTF">2026-09-29T20:06:41.776Z</dcterms:modified>
</cp:coreProperties>
</file>

<file path=docProps/custom.xml><?xml version="1.0" encoding="utf-8"?>
<Properties xmlns="http://schemas.openxmlformats.org/officeDocument/2006/custom-properties" xmlns:vt="http://schemas.openxmlformats.org/officeDocument/2006/docPropsVTypes"/>
</file>