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2022 года № 18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Координационном совете по макроэкономической и инвестиционной политике при Кабинете Министров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координации и эффективного реагирования на изменения экономической ситуации, укрепления механизма формирования макроэкономической и инвестиционной политики, а также обеспечения последовательности проводимых мер в этой сфере, в соответствии со статьями </w:t>
      </w:r>
      <w:hyperlink w:history="1" r:id="rIdqxpe64ayvv8focpyspc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g_a7vl8aybmcox3ht3l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макроэкономической и инвестиционной политике при Кабинете Министров Кыргызской Республики в </w:t>
      </w:r>
      <w:hyperlink w:history="1" r:id="rIdukkmfkgbsr-r6dwflvp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mgrcra5z_dhvccxy0mk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макроэкономической и инвестиционной политике при Кабинете Министров Кыргызской Республики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экономики и коммерции Кыргызской Республики Секретариатом Координационного совета по макроэкономической и инвестиционной политике при Кабинете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oi9zwa7us5bfoechvub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Координационном совете по макроэкономической и инвестиционной политике при Правительстве Кыргызской Республики» от 13 мая 2011 года № 215;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_k4v-aefahdrfjn1mg9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kodwdhgewtztd1kzucw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Координационном совете по макроэкономической и инвестиционной политике при Правительстве К</w:t>
      </w:r>
      <w:r>
        <w:rPr>
          <w:rFonts w:ascii="Arial" w:cs="Arial" w:eastAsia="Arial" w:hAnsi="Arial"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Республики» от 13 мая 2011 года № 215» от 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июля </w:t>
      </w:r>
      <w:r>
        <w:rPr>
          <w:rFonts w:ascii="Arial" w:cs="Arial" w:eastAsia="Arial" w:hAnsi="Arial"/>
          <w:sz w:val="24"/>
          <w:szCs w:val="24"/>
        </w:rPr>
        <w:t xml:space="preserve">2012 года </w:t>
      </w:r>
      <w:r>
        <w:rPr>
          <w:rFonts w:ascii="Arial" w:cs="Arial" w:eastAsia="Arial" w:hAnsi="Arial"/>
          <w:sz w:val="24"/>
          <w:szCs w:val="24"/>
        </w:rPr>
        <w:t xml:space="preserve">№5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пункт 22 приложения к </w:t>
      </w:r>
      <w:hyperlink w:history="1" r:id="rIdj2s1r4po343bi2yea1t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</w:t>
      </w:r>
      <w:r>
        <w:rPr>
          <w:rFonts w:ascii="Arial" w:cs="Arial" w:eastAsia="Arial" w:hAnsi="Arial"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внесении изменений и дополнений в некоторые решения Правительства Кыргызской Республики» от 1 июля 2013 года№ 395;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пункт 4 </w:t>
      </w:r>
      <w:hyperlink w:history="1" r:id="rIdjx2cmmmu3fu_5ddmg6y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4 июля 2014 года № 373;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hyperlink w:history="1" r:id="rIduk83ql0kynnqfcxcry8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6krncyzacgqufc3w49q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Координационном совете по макроэкономической и инвестиционной политике при Правительстве Кыргызской Республики» от 13 мая 2011 года № 215» от 23 сентября 2015 года № 658;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rtrtakdfolau0yx8wit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3 марта 2016 года № 104;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gcthncm6j4uzo8utiub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17 мая 2016 года №261;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hyperlink w:history="1" r:id="rIdu50no7ckwfr0kx0_nhj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hlu0inagmqob6alzktb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Координационном совете по макроэкономической и инвестиционной политике при Правительстве Кыргызской Республики» от 13 мая 2011 года № 215» от 21 июля 2016 года№ 410;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hyperlink w:history="1" r:id="rIdiohqbfd76f9zoi2v1q_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mse1bbcjnbbsrdnqpry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Координационном совете по макроэкономической и инвестиционной политике при Правительстве Кыргызской Республики» от 13 мая 2011 года № 215» от 30 января 2018 года № 65.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</w:t>
      </w:r>
      <w:r>
        <w:rPr>
          <w:rFonts w:ascii="Arial" w:cs="Arial" w:eastAsia="Arial" w:hAnsi="Arial"/>
          <w:sz w:val="24"/>
          <w:szCs w:val="24"/>
        </w:rPr>
        <w:t xml:space="preserve">официального опуб</w:t>
      </w:r>
      <w:r>
        <w:rPr>
          <w:rFonts w:ascii="Arial" w:cs="Arial" w:eastAsia="Arial" w:hAnsi="Arial"/>
          <w:sz w:val="24"/>
          <w:szCs w:val="24"/>
        </w:rPr>
        <w:t xml:space="preserve">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марта 2022 года № 5-6 (650-651)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Координационного совета по макроэкономической и инвестиционной политике при Кабинете Министров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Руководитель Администрации Президента Кыргызской Республики, председатель Координационного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заместитель председателя Координационного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Кабинета Министров Кыргызской Республики, заместители председателя Координационного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председателя Координационного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ЦУР, взаимодействия с партнерами по развитию, мониторинга донорской и грант</w:t>
      </w:r>
      <w:r>
        <w:rPr>
          <w:rFonts w:ascii="Arial" w:cs="Arial" w:eastAsia="Arial" w:hAnsi="Arial"/>
          <w:sz w:val="24"/>
          <w:szCs w:val="24"/>
        </w:rPr>
        <w:t xml:space="preserve">овой </w:t>
      </w:r>
      <w:r>
        <w:rPr>
          <w:rFonts w:ascii="Arial" w:cs="Arial" w:eastAsia="Arial" w:hAnsi="Arial"/>
          <w:sz w:val="24"/>
          <w:szCs w:val="24"/>
        </w:rPr>
        <w:t xml:space="preserve">помощи управления политических и экономических реформ Администрации Президента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 при Кабинете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Координационном совете по макроэкономической и инвестиционной политике при Кабинете Министров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Координационный совет по макроэкономической и инвестиционной политике при Кабинете Министров Кыргызской Республики (далее - Совет) является консультативно-совещательным органом, обеспечивающим принятие скоординированных решений по разработке и реализации макроэкономической и инвестиционной политики.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Совет в своей деятельности руководствуется законодательством Кыргызской Республики,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Совет вправе привлекать для участия в своих заседаниях руководителей органов исполнительной власти, не входящих в состав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Депутаты Жогорку Кенеша Кыргызской Республики, представители международных организаций и стран-доноров, представители ассоциаций производителей, научных кругов и руководители хозяйствующих субъектов могут быть приглашены на заседания Совета по решению Председателя Кабинета Министров Кыргызской Республики (далее - Председатель Кабинета Министров).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Совета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Основной целью Совета являются стабилизация и достижение устойчивого экономического развития Кыргызской Республики путем принятия скоординированных решений по разработке и реализации макроэкономической и инвестиционной политики.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Основными задачами Совета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укрепление механизма формирования макроэкономической и инвестиционной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обеспечение общей координации и управления процессом реализации макроэкономической и инвестиционной политики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выработка превентивных мер, связанных с изменениями внешней и внутренней социально-экономической ситуации;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обеспечение учета демографи</w:t>
      </w:r>
      <w:r>
        <w:rPr>
          <w:rFonts w:ascii="Arial" w:cs="Arial" w:eastAsia="Arial" w:hAnsi="Arial"/>
          <w:sz w:val="24"/>
          <w:szCs w:val="24"/>
        </w:rPr>
        <w:t xml:space="preserve">чески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факторов в процесс</w:t>
      </w:r>
      <w:r>
        <w:rPr>
          <w:rFonts w:ascii="Arial" w:cs="Arial" w:eastAsia="Arial" w:hAnsi="Arial"/>
          <w:sz w:val="24"/>
          <w:szCs w:val="24"/>
        </w:rPr>
        <w:t xml:space="preserve">е </w:t>
      </w:r>
      <w:r>
        <w:rPr>
          <w:rFonts w:ascii="Arial" w:cs="Arial" w:eastAsia="Arial" w:hAnsi="Arial"/>
          <w:sz w:val="24"/>
          <w:szCs w:val="24"/>
        </w:rPr>
        <w:t xml:space="preserve">разработки и </w:t>
      </w:r>
      <w:r>
        <w:rPr>
          <w:rFonts w:ascii="Arial" w:cs="Arial" w:eastAsia="Arial" w:hAnsi="Arial"/>
          <w:sz w:val="24"/>
          <w:szCs w:val="24"/>
        </w:rPr>
        <w:t xml:space="preserve">выполнения программ и планов социально-</w:t>
      </w:r>
      <w:r>
        <w:rPr>
          <w:rFonts w:ascii="Arial" w:cs="Arial" w:eastAsia="Arial" w:hAnsi="Arial"/>
          <w:sz w:val="24"/>
          <w:szCs w:val="24"/>
        </w:rPr>
        <w:t xml:space="preserve">экономического развития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совершенствование механизмов </w:t>
      </w:r>
      <w:r>
        <w:rPr>
          <w:rFonts w:ascii="Arial" w:cs="Arial" w:eastAsia="Arial" w:hAnsi="Arial"/>
          <w:sz w:val="24"/>
          <w:szCs w:val="24"/>
        </w:rPr>
        <w:t xml:space="preserve">взаимодействия между</w:t>
      </w:r>
      <w:r>
        <w:rPr>
          <w:rFonts w:ascii="Arial" w:cs="Arial" w:eastAsia="Arial" w:hAnsi="Arial"/>
          <w:sz w:val="24"/>
          <w:szCs w:val="24"/>
        </w:rPr>
        <w:t xml:space="preserve"> структурами государственного управления по реагированию на демографические тенденции в Кыргызской Республике при формировании макроэкономической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обеспечение необходимого уровня экономической безопасности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недопущение введение государственными органами </w:t>
      </w:r>
      <w:r>
        <w:rPr>
          <w:rFonts w:ascii="Arial" w:cs="Arial" w:eastAsia="Arial" w:hAnsi="Arial"/>
          <w:sz w:val="24"/>
          <w:szCs w:val="24"/>
        </w:rPr>
        <w:t xml:space="preserve">необоснованных административных мер, ограни</w:t>
      </w:r>
      <w:r>
        <w:rPr>
          <w:rFonts w:ascii="Arial" w:cs="Arial" w:eastAsia="Arial" w:hAnsi="Arial"/>
          <w:sz w:val="24"/>
          <w:szCs w:val="24"/>
        </w:rPr>
        <w:t xml:space="preserve">чивающих </w:t>
      </w:r>
      <w:r>
        <w:rPr>
          <w:rFonts w:ascii="Arial" w:cs="Arial" w:eastAsia="Arial" w:hAnsi="Arial"/>
          <w:sz w:val="24"/>
          <w:szCs w:val="24"/>
        </w:rPr>
        <w:t xml:space="preserve">инвестиционную деятельность;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координация деятельности органов исполнительной власти, хозяйствующих субъектов по использованию иностранных инвестиции и экономической помощи, а также осуществление контроля за эффективностью этой деятельности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создание эффективной системы работы с иностранными инвесторами, международными и иностранными учреждениями и организациями, оказывающими экономическую помощь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защита экономических интересов Кыргызской Республики и обеспечение соблюдения законодательства Кыргызской Республики при составлении договоров и соглашений, заключаемых с иностранными инвесторами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рассмотрение предложений о предоставлении в соответствии с законодательством Кыргызской Республики и государственными программами (проектами) инвестиционных льгот инвесторам и участникам иностранных инвестиций, осуществляющим инвестиции в приоритетных отраслях экономики и социальной сфере, а также на определенных территориях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рассмотрение приоритетных для экономики республики проектов по привлечению иностранных инвестиций, экономической помощи и контроль за их использованием.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Решения Совета носят рекомендательный характер.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Совета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Основными функциями Совета являются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Предварительное рассмотрение проектов решений Кабинета Министров Кыргызской Республики о мерах макроэкономической и инвестиционной политики, касающихся: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макроэкономической стабильности;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определение приоритетов привлечения и использования экономической помощи и прямых иностранных инвестиций;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реализации </w:t>
      </w:r>
      <w:r>
        <w:rPr>
          <w:rFonts w:ascii="Arial" w:cs="Arial" w:eastAsia="Arial" w:hAnsi="Arial"/>
          <w:sz w:val="24"/>
          <w:szCs w:val="24"/>
        </w:rPr>
        <w:t xml:space="preserve">социально-экономических программ поддерживаемых международными финансовыми институтами и странами-донорами;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рассмотрение долгосрочных и среднесрочных прогнозов социально-экономического развития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проведение системного анализа учета демографических факторов в отраслевых и региональных программах развития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определение приоритетов привлечения иностранных инвестиций, предоставляемых под гарантии Кабинета Министров Кыргызской Республики, а также экономической помощи и прямых иностранных инвестиций;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рассмотрение вопросов государственного частного партнерства;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рассмотрение других вопросов макроэкономической и инвестиционной политики, определяемых Председателем Кабинета Министров.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Полномочия Совета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Совет в соответствии с возложенными на него задачами в пределах своей компетенции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заслушивать членов Кабинета Министров Кыргызской Республики, а также приглашенных на заседание Совета лиц по рассматриваемым вопросам;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принимать решения по вопросам, предлагаемым на рассмотрение Совета членами Кабинета Министров Кыргызской Республики или другими заинтересованными сторонами;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рекомендовать членам Кабинета Министров Кыргызской Республики решение задач по рассматриваемым Советом вопросам;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вносить предложения на рассмотрение Председателя Кабинета Министров;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создавать при Координационном совете постоянную техническую группу, а также межведомственные рабочие группы.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Совета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Заседания Совета проводятся по мере необходимости обеспечения координации и управления процессом реализации макроэкономической и инвестиционной политики, но не реже одного раза в квартал. Заседания Совета считаются правомочными, если на них присутствуют не менее 2/3 от общего числа его членов.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В исключительных случаях вопросы, вносимые на рассмотрение Совета, могут рассматриваться в оперативном порядке. При этом решение Совета должно быть подписано после согласования проекта протокольного решения с не менее чем половиной членов Совета при этом в обязательном порядке с Министерством экономики и коммерции Кыргызской Республики, Министерством финансов Кыргызской Республики и Национальным банком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Совет принимает решения большинством голосов по вопросам, отнесенным настоящим Положением к его компетенции. При равенстве голосов принятым считается решение, за которое проголосовал председатель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Решения Совета оформляются в форме протоколов с выработанными предложениями или рекомендациями.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Организационно-методическое, информационное и техническое обеспечение деятельности Совета осуществляет секретариат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Секретариат Совета является депозитарием принятых Советом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Упразднение Совета осуществляется по решению Председателя Кабинета Министров.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Функции Секретариата Совета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Секретариат Совета выполняет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организационное обеспечение работы Совета, организация выполнения принимаемых решений и поддержание рабочих контактов с членами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создание информационной базы данных, необходимых для деятельности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публикация в средствах массовой информации результатов реализации экономической политики и прогнозов социально-экономического развития страны;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обеспечение мониторинга реализации решений, рекомендаций и предложений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внутреннее делопроизводство, в том числе ведение и хранение протоколов, решений и иных документов, связанных с деятельностью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xpe64ayvv8focpyspcqt" Type="http://schemas.openxmlformats.org/officeDocument/2006/relationships/hyperlink" Target="http://kodeks.duckdns.org/document/112301#st_13" TargetMode="External"/><Relationship Id="rIdg_a7vl8aybmcox3ht3lsx" Type="http://schemas.openxmlformats.org/officeDocument/2006/relationships/hyperlink" Target="http://kodeks.duckdns.org/document/112301#st_17" TargetMode="External"/><Relationship Id="rIdukkmfkgbsr-r6dwflvpbg" Type="http://schemas.openxmlformats.org/officeDocument/2006/relationships/hyperlink" Target="http://kodeks.duckdns.org/document/159066#pr1" TargetMode="External"/><Relationship Id="rIdmgrcra5z_dhvccxy0mk53" Type="http://schemas.openxmlformats.org/officeDocument/2006/relationships/hyperlink" Target="http://kodeks.duckdns.org/document/159066#pr2" TargetMode="External"/><Relationship Id="rIdoi9zwa7us5bfoechvubd3" Type="http://schemas.openxmlformats.org/officeDocument/2006/relationships/hyperlink" Target="http://kodeks.duckdns.org/document/92575" TargetMode="External"/><Relationship Id="rId_k4v-aefahdrfjn1mg9ra" Type="http://schemas.openxmlformats.org/officeDocument/2006/relationships/hyperlink" Target="http://kodeks.duckdns.org/document/95499" TargetMode="External"/><Relationship Id="rIdkodwdhgewtztd1kzucwne" Type="http://schemas.openxmlformats.org/officeDocument/2006/relationships/hyperlink" Target="http://kodeks.duckdns.org/document/92575" TargetMode="External"/><Relationship Id="rIdj2s1r4po343bi2yea1t19" Type="http://schemas.openxmlformats.org/officeDocument/2006/relationships/hyperlink" Target="http://kodeks.duckdns.org/document/94530" TargetMode="External"/><Relationship Id="rIdjx2cmmmu3fu_5ddmg6ymp" Type="http://schemas.openxmlformats.org/officeDocument/2006/relationships/hyperlink" Target="http://kodeks.duckdns.org/document/12937" TargetMode="External"/><Relationship Id="rIduk83ql0kynnqfcxcry8xr" Type="http://schemas.openxmlformats.org/officeDocument/2006/relationships/hyperlink" Target="http://kodeks.duckdns.org/document/98036" TargetMode="External"/><Relationship Id="rId6krncyzacgqufc3w49qij" Type="http://schemas.openxmlformats.org/officeDocument/2006/relationships/hyperlink" Target="http://kodeks.duckdns.org/document/92575" TargetMode="External"/><Relationship Id="rIdrtrtakdfolau0yx8witua" Type="http://schemas.openxmlformats.org/officeDocument/2006/relationships/hyperlink" Target="http://kodeks.duckdns.org/document/98397" TargetMode="External"/><Relationship Id="rIdgcthncm6j4uzo8utiubfj" Type="http://schemas.openxmlformats.org/officeDocument/2006/relationships/hyperlink" Target="http://kodeks.duckdns.org/document/98461" TargetMode="External"/><Relationship Id="rIdu50no7ckwfr0kx0_nhjdv" Type="http://schemas.openxmlformats.org/officeDocument/2006/relationships/hyperlink" Target="http://kodeks.duckdns.org/document/98621" TargetMode="External"/><Relationship Id="rIdhlu0inagmqob6alzktbk_" Type="http://schemas.openxmlformats.org/officeDocument/2006/relationships/hyperlink" Target="http://kodeks.duckdns.org/document/92575" TargetMode="External"/><Relationship Id="rIdiohqbfd76f9zoi2v1q_tj" Type="http://schemas.openxmlformats.org/officeDocument/2006/relationships/hyperlink" Target="http://kodeks.duckdns.org/document/11699" TargetMode="External"/><Relationship Id="rIdmse1bbcjnbbsrdnqprylr" Type="http://schemas.openxmlformats.org/officeDocument/2006/relationships/hyperlink" Target="http://kodeks.duckdns.org/document/92575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2026-09-23T10:00:55.272Z</dcterms:created>
  <dcterms:modified xsi:type="dcterms:W3CDTF">2026-09-23T10:00:55.272Z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