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оператору фискальных данных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3 </w:t>
      </w:r>
      <w:hyperlink w:history="1" r:id="rIdzoho5zclzue1h9wgvh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целях обеспечения качественной технической поддержки субъектов при исполнении ими требований налогового законодательства Кыргызской Республики по обязательному применению контрольно-кассовых машин, а также во избежание возникновения технических и сервисных сбоев, связанных с перегрузкой технической инфраструктуры уполномоченного налогового органа, и улучшения системы сервисного обслуживания субъектов при администрировании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Требования определяют порядок отбора оператора фискальных данных и устанавливают обязательные требования такому 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используются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 (далее - оператор маркировки);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ОФД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организаций, соответствующих требованиям ОФД, заключивших соглашение с уполномоченным налоговым органом, включенных в реестр ОФД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ОФД</w:t>
      </w:r>
      <w:r>
        <w:rPr>
          <w:rFonts w:ascii="Arial" w:cs="Arial" w:eastAsia="Arial" w:hAnsi="Arial"/>
          <w:sz w:val="24"/>
          <w:szCs w:val="24"/>
        </w:rPr>
        <w:t xml:space="preserve"> - все оборудования, обеспечивающие процесс сбора, хранения и передачи данных в защищенном виде в уполномоченный налоговый орган, находящиеся в собственности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настоящих Требованиях, применяются в значении, определенном налоговым законодательством Кыргызской Республики и законодательством Кыргызской Республики об электронном управлении.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отбора и ведения реестра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изъявившая желание подать заявку на включение в реестр ОФД, подает (в бумажном виде) заявку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рассматривает заявку на соответствие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организации настоящим Требованиям, уполномоченный налоговый орган заключает соглашение с организацией и включает в реестр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ОФД обязательства уполномоченный налоговый орган вправе исключить из реестра ОФД. Повторная заявка может быть подана не ранее, чем через один год с момента исключения организации из реестра ОФД.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ОФД,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лицензию на оказание услуг телематических служб, выдаваемую уполномоченным государственным органом в области связи, информатизации, электронного управления и в сфере использования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организационную правовую форму с государственной долей участия более 51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услуги электрической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филиалы или представителей во всех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развитую сеть технической поддержки (специалисты и техническая база расположены в самых отдаленных населенных пунктах);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горной местности иметь в собственности релейное оборудование для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 собственности оборудование для обеспечения возможности предоставления скорости передачи данных до 200 Мбит;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необходимое оснащение для обработки и хранения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резервные каналы связи и источники электропитания;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на праве собственности или праве аренды, находящиеся на территории Кыргызской Республики объекты недвижимости (здания, сооружения, помещения), в которых будут размещены технические средства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опыта у специалистов по созданию систем для обработки данных, способной обрабатывать свыше 30000 запросов в секунду;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в штате квалифицированных специалистов в сфере информационно-коммуникационных технологий, а также круглосуточную службу технической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реального времени и на постоянной основе осуществлять сбор и передачу фискальных данных в уполномоченный налоговый орган и оператору маркировки в порядке, установленном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фискальных данных. При этом передача фискальных данных в уполномоченный налоговый орган, а также оператору маркировки не признается нарушением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идентификацию пользователя контрольно-кассовой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защиту фискальных данных и иных сведений, полученных им от контрольно-кассовых машин и центров технического обслуживания ККМ (далее - ЦТО);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исключать возможность модификации (корректировки), обезличивания, блокирования, удаления и уничтожения фискальных данных при их сборе и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сайт в сети Интернет, электронный адрес которого включает доменное имя, принадлежащее ОФД, и на котором размещаются достоверные сведения о наименовании ОФД, месте его нахождения, адрес электронной почты и номер контактного телефона ОФД, доступный в круглосуточном режиме, а также сведения о разрешении ОФД на сбор и передачу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с ЦТО, заключившим соответствующее соглашение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учет договоров на обработку фискальных данных, уведомлять уполномоченный налоговый орган о заключении с ЦТО соглашения о взаимодействии или о намерении расторжения указанного соглашения, а также направлять в уполномоченный налоговый орган уведомление в течение одного рабочего дня об изменении сведений в указанном соглашении. Порядок расторжения соглашения о взаимодействии с ЦТО устанавливается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защиту данных и иных сведений, полученных от контрольно-кассовых машин, в соответствии с Налоговым </w:t>
      </w:r>
      <w:hyperlink w:history="1" r:id="rIdgaioq6jz16loy0snr0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pek643o4j9_vtrjnf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ОФД имеет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соглашения о взаимодействии с ЦТО, заключившим соглашение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надлежащего исполнения соглашения от должностного лица уполномоченного налогового органа и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другой деятельностью,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взимать плату за оказываемые услуги, размер которых устанавливается по согласованию с уполномоченным государственным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соблюдения налоговой, коммерческой и иной тайны, которая будет доступна должностным лицам уполномоченного налогового органа и ЦТО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ОФД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ОФД несет ответственность в соответствии с уголовным, гражданским законодательством Кыргызской Республики или законодательством Кыргызской Республики о правонарушениях: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несанкционированное изменение фискальных данных и других сведений, полученных от контрольно-кассовых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обязательств, указанных в пункте 9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действие/бездействие, повлекшее причинение ущерба государству или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прекращения деятельности, банкротства, реорганизации ОФД обязан уведомить уполномоченный налоговый орган не ранее чем за 30 календарных дней до наступления отмеченных случаев, и по решению уполномоченного налогового органа провести процедуру аннулирования разрешения на обработку фискальных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pvht7yjcyi3sz0zpa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dalil.kg/document/159084</w:t>
      </w:r>
    </w:hyperlink>
  </w:p>
  <w:p>
    <w:pPr>
      <w:spacing w:after="0" w:before="40"/>
      <w:jc w:val="center"/>
    </w:pPr>
    <w:hyperlink w:history="1" r:id="rIdseycp4m9gze0ibxd-f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ho5zclzue1h9wgvhgau" Type="http://schemas.openxmlformats.org/officeDocument/2006/relationships/hyperlink" Target="https://dalil.kg/document/202445#st_128" TargetMode="External"/><Relationship Id="rIdgaioq6jz16loy0snr0lwi" Type="http://schemas.openxmlformats.org/officeDocument/2006/relationships/hyperlink" Target="https://dalil.kg/document/202445" TargetMode="External"/><Relationship Id="rIdppek643o4j9_vtrjnfnwl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pvht7yjcyi3sz0zpahs" Type="http://schemas.openxmlformats.org/officeDocument/2006/relationships/hyperlink" Target="https://dalil.kg/document/159084" TargetMode="External"/><Relationship Id="rIdseycp4m9gze0ibxd-fr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2026-09-23T18:12:09.590Z</dcterms:created>
  <dcterms:modified xsi:type="dcterms:W3CDTF">2026-09-23T18:12:09.590Z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