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</w:t>
      </w:r>
      <w:r>
        <w:rPr>
          <w:rFonts w:ascii="Arial" w:cs="Arial" w:eastAsia="Arial" w:hAnsi="Arial"/>
          <w:sz w:val="24"/>
          <w:szCs w:val="24"/>
        </w:rPr>
        <w:t xml:space="preserve">
 к центрам технического обслуживания контрольно-кассовых машин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vx6onpm2_kfe0cvf_jfh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декабря 2022 года № 705, </w:t>
        </w:r>
      </w:hyperlink>
      <w:hyperlink w:history="1" r:id="rId-flpvtxdm8e40uhotwde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2024 года № 129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Требования разработаны в соответствии с частью 3 </w:t>
      </w:r>
      <w:hyperlink w:history="1" r:id="rIdqfvr-uryfkvgoi2h4et8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128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 и определяют права и обязанности субъектов, реализующих и/или обслуживающих контрольно-кассовые машины (далее - ККМ).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настоящих Требованиях используются следующие термины и определения: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оператор фискальных данных (далее - ОФД)</w:t>
      </w:r>
      <w:r>
        <w:rPr>
          <w:rFonts w:ascii="Arial" w:cs="Arial" w:eastAsia="Arial" w:hAnsi="Arial"/>
          <w:sz w:val="24"/>
          <w:szCs w:val="24"/>
        </w:rPr>
        <w:t xml:space="preserve"> - организация, обеспечивающая технический процесс сбора и передачи данных в защищенном виде только уполномоченному налоговому органу или оператору национальной системы маркировки и прослеживаемости маркированных товаров в Кыргызской Республике (далее - оператор маркировки);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реестр центров технического обслуживания ККМ</w:t>
      </w:r>
      <w:r>
        <w:rPr>
          <w:rFonts w:ascii="Arial" w:cs="Arial" w:eastAsia="Arial" w:hAnsi="Arial"/>
          <w:sz w:val="24"/>
          <w:szCs w:val="24"/>
        </w:rPr>
        <w:t xml:space="preserve"> - список организаций, соответствующих настоящим Требованиям, заключивших соглашение с уполномоченным налоговым органом и/или ОФД;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центр технического обслуживания ККМ (далее - ЦТО)</w:t>
      </w:r>
      <w:r>
        <w:rPr>
          <w:rFonts w:ascii="Arial" w:cs="Arial" w:eastAsia="Arial" w:hAnsi="Arial"/>
          <w:sz w:val="24"/>
          <w:szCs w:val="24"/>
        </w:rPr>
        <w:t xml:space="preserve"> - организация или индивидуальный предприниматель, оказывающие услуги субъекту по подготовке к эксплуатации, техническому обслуживанию и ремонту ККМ, соответствующих техническим требованиям к ККМ, утвержденным уполномоченным налоговым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Другие термины и определения, используемые в настоящих Требованиях, применяются в значении, определенном налоговым законодательством Кыргызской Республики и законодательством Кыргызской Республики об электронном управлении.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tantultpfavqw_otlzy0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2024 года № 129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ведения реестра ЦТО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ЦТО осуществляют взаимодействие: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 субъектом предпринимательства - на основании договора на техническое, гарантийное и сервисное обслуживание ККМ в режиме работы налогоплательщика;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уполномоченным налоговым органом и ОФД - на основании соглашения о взаимодействии.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3-1. ЦТО, оказывающим услуги субъектам по подготовке к эксплуатации, регистрации и обслуживанию ККМ уполномоченного налогового органа, является уполномоченный налоговый орган или его территориальные и/или подведомственные органы, определенные им (далее - ЦТО уполномоченного налогового органа).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1a5k3rzol7ogxbrkbht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декабря 2022 года № 705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Организация, изъявившая желание подать заявку на включение в реестр ЦТО, подает (в бумажном виде) заявку в уполномоченный налоговый орган, за исключением ЦТО уполномоченного налогового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joxg6skmdjpawrgshi9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декабря 2022 года № 705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Уполномоченный налоговый орган рассматривает заявку на соответствие настоящим Требованиям.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случае соответствия организации настоящим Требованиям, уполномоченный налоговый орган заключает соглашение с организацией и включает ее в реестр ЦТО.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tshalsrxm_t-0zogblwb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декабря 2022 года № 705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случае неисполнения обязательств со стороны ЦТО, он исключается из реестра ЦТО по решению уполномоченного налогового органа. Повторная заявка может быть подана не ранее, чем через один год с момента исключения организации из реестра ЦТО.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Требования к ЦТО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ЦТО должен иметь: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договор с разработчиком ККМ или его официальным представителем о поставке, технической и гарантийной поддержке ККМ, с указанием их моделей и наименований, количества и сроков поставки. В случае, если ЦТО являются разработчиком ККМ, то они должны иметь документы, подтверждающие авторское право на ККМ разработчика, производящего ККМ на территории Кыргызской Республики, в соответствии с законодательством Кыргызской Республики в области защиты интеллектуальной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перечень обслуживаемых моделей ККМ, с указанием размера розничных цен и тарифов за обслуживание, утвержденных ЦТО;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сотрудников, имеющих действующие сертификаты, подтверждающие их профессиональные навыки по установке, эксплуатации и ремонту ККМ, выданные разработчиком ККМ или его официальным представителем;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иметь филиалы или представителей в городах Бишкек и Ош, районах и городах районного значения Кыргызской Республики, где зарегистрированы и применяются субъектами модели ККМ, обслуживаемые данным ЦТО;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материально-техническую базу для оказания круглосуточной технической поддержки и сервисного обслуживания ККМ;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сайт в сети Интернет, электронный адрес которого включает доменное имя, принадлежащее ЦТО, и на котором размещаются достоверные сведения о наименовании ЦТО и его филиалов и представителей, месте их нахождения, адресе электронной почты и номере контактного телефона, доступный в круглосуточном режиме, а также сведения о моделях ККМ, обслуживаемых ЦТО, и обучающие материалы по их эксплуатации, в том числе обучающие видеоматериалы.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pfbudcaddbpx-arxzh3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декабря 2022 года № 705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ЦТО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осуществлять продажу, техническое, гарантийное и сервисное обслуживание только тех моделей ККМ, которые внесены в реестр контрольно-кассовых машин, разрешенных к использованию на территории Кыргызской Республики (далее - реестр ККМ);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заключить соглашение о взаимодействии с уполномоченным налоговым органом и обеспечить интеграцию ККМ с автоматизированной информационной системой уполномоченного налогового органа (далее - АИС);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иметь необходимое количество сотрудников для оказания сервисных услуг в случае возникновения технических неисправностей в режиме работы налогоплательщика;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осуществлять круглосуточный мониторинг работы ККМ по передаче фискальных данных в режиме реального времени в АИС и в случае обнаружения отсутствия такой передачи, устранить неисправность ККМ в течение 72 (семидесяти двух) часов;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 обращении субъектов и органов налоговой службы устранить возникшую неисправность ККМ сроком не более 72 (семидесяти двух) часов;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вести журнал учета обращений субъектов по устранению неисправностей ККМ, где фиксируются как устные, так и письменные/электронные обращения, с указанием даты и времени поступления обращения;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случае невозможности устранения неисправностей аппаратной ККМ в течение установленного срока зарегистрировать в АИС и выдать на время ремонта субъекту на безвозмездной основе взамен неисправной аппаратной ККМ другую равнозначную, исправную аппаратную ККМ с идентичными техническими характеристиками. ЦТО, предоставляющие услуги программных ККМ, обязаны иметь резервные каналы связи и источники электропитания, а также обязаны обеспечить бесперебойную работу программной ККМ;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случае невозможности выполнения своих обязательств, письменно известить субъекты предпринимательства, уполномоченный налоговый орган за 90 (девяносто) календарных дней до наступления случая невозможности выполнения своих обязательств;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обеспечивать защиту данных и иных сведений, полученных от субъектов, в соответствии с Налоговым </w:t>
      </w:r>
      <w:hyperlink w:history="1" r:id="rId1xzo1axjirmgru8nmdvi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hyperlink w:history="1" r:id="rIdx5rcyghflnykrk_-j3b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информации персонального характера";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обеспечить безопасность от несанкционированного доступа к ККМ, в том числе к фискальным данным;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обеспечить на безвозмездной основе субъектам доработку обслуживаемых ККМ, зарегистрированных в АИС и применяемых субъектами, в случае изменения технических требований к ККМ, утвержденных уполномоченным налоговым органом;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на постоянной основе обеспечивать обучение субъектов по эксплуатации ККМ на безвозмездной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вести учет договоров с субъектами на техническое, гарантийное и сервисное обслуживание ККМ, уведомлять уполномоченный налоговый орган о расторжении указанного договора в течение одного рабочего дня со дня расторжения;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оказывать содействие субъектам при выборе и приобретении устройств, в том числе принтеров чеков, имеющих возможность работать с программной ККМ.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d0u8xgvy1-f859bukrt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декабря 2022 года № 705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ЦТО несут ответственность в соответствии с уголовным, гражданским законодательством Кыргызской Республики или законодательством Кыргызской Республики о правонарушениях: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 несанкционированное изменение фискальных данных и других сведений в ККМ, а также за несанкционированную модификацию программного обеспечения ККМ после включения их в реестр ККМ;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 невыполнение обязательств, указанных в пункте 9 настоящих Требований и соглашения о взаимодействии с уполномоченным налоговым органом и/или ОФД;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 действие/бездействие, повлекшее причинение ущерба государству или субъекту.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Ответственность ЦТО определяется по результатам отчетов, выдаваемых АИС, контрольных мероприятий органов налоговой службы и других государственных органов, уполномоченных законодательством Кыргызской Республики на осуществление контроля деятельности ЦТО.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ЦТО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требовать надлежащее исполнение условий соглашения от должностного лица уполномоченного налогового органа и ОФД;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требовать соблюдения налоговой, коммерческой и иной тайны, которая будет доступна должностным лицам уполномоченного налогового органа и ОФД в ходе осуществления взаимодействия;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обжаловать решение, действие или бездействие должностного лица органа налоговой службы, ОФД и других государственных органов, уполномоченных законодательством Кыргызской Республики на осуществление контроля деятельности ЦТО и субъектов;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получить фискальный модуль на смарт-карте или соответствующий доступ к облачному фискальному модулю для регистрации, перерегистрации, снятия с учета и осуществления мониторинга работы ККМ;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 соответствующее обучение своих сотрудников работе с АИС, после заключения соглашения о взаимодействии с уполномоченным налоговым органом;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расторгнуть договор на обслуживание ККМ в случае невыполнения субъектом условий, указанных в договоре.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5gqe7aqe4x3u1hx5e5i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декабря 2022 года № 705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x6onpm2_kfe0cvf_jfh5" Type="http://schemas.openxmlformats.org/officeDocument/2006/relationships/hyperlink" Target="http://kodeks.duckdns.org/document/160093" TargetMode="External"/><Relationship Id="rId-flpvtxdm8e40uhotwdel" Type="http://schemas.openxmlformats.org/officeDocument/2006/relationships/hyperlink" Target="http://kodeks.duckdns.org/document/230003201" TargetMode="External"/><Relationship Id="rIdqfvr-uryfkvgoi2h4et81" Type="http://schemas.openxmlformats.org/officeDocument/2006/relationships/hyperlink" Target="http://kodeks.duckdns.org/document/112340#st_128" TargetMode="External"/><Relationship Id="rIdtantultpfavqw_otlzy0m" Type="http://schemas.openxmlformats.org/officeDocument/2006/relationships/hyperlink" Target="http://kodeks.duckdns.org/document/230003201" TargetMode="External"/><Relationship Id="rId1a5k3rzol7ogxbrkbhtvm" Type="http://schemas.openxmlformats.org/officeDocument/2006/relationships/hyperlink" Target="http://kodeks.duckdns.org/document/160093" TargetMode="External"/><Relationship Id="rIdjoxg6skmdjpawrgshi9kh" Type="http://schemas.openxmlformats.org/officeDocument/2006/relationships/hyperlink" Target="http://kodeks.duckdns.org/document/160093" TargetMode="External"/><Relationship Id="rIdtshalsrxm_t-0zogblwb-" Type="http://schemas.openxmlformats.org/officeDocument/2006/relationships/hyperlink" Target="http://kodeks.duckdns.org/document/160093" TargetMode="External"/><Relationship Id="rIdpfbudcaddbpx-arxzh3hi" Type="http://schemas.openxmlformats.org/officeDocument/2006/relationships/hyperlink" Target="http://kodeks.duckdns.org/document/160093" TargetMode="External"/><Relationship Id="rId1xzo1axjirmgru8nmdvi-" Type="http://schemas.openxmlformats.org/officeDocument/2006/relationships/hyperlink" Target="http://kodeks.duckdns.org/document/112340" TargetMode="External"/><Relationship Id="rIdx5rcyghflnykrk_-j3bvl" Type="http://schemas.openxmlformats.org/officeDocument/2006/relationships/hyperlink" Target="http://kodeks.duckdns.org/document/202269" TargetMode="External"/><Relationship Id="rIdd0u8xgvy1-f859bukrtab" Type="http://schemas.openxmlformats.org/officeDocument/2006/relationships/hyperlink" Target="http://kodeks.duckdns.org/document/160093" TargetMode="External"/><Relationship Id="rId5gqe7aqe4x3u1hx5e5idv" Type="http://schemas.openxmlformats.org/officeDocument/2006/relationships/hyperlink" Target="http://kodeks.duckdns.org/document/160093" TargetMode="External"/><Relationship Id="rId7" Type="http://schemas.openxmlformats.org/officeDocument/2006/relationships/image" Target="media/93bec1c1538034512fe33c1434ae0ea86b639d33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2026-09-23T08:19:16.414Z</dcterms:created>
  <dcterms:modified xsi:type="dcterms:W3CDTF">2026-09-23T08:19:16.414Z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