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eal0tzktxwi2rrmiu6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условиях оплаты труда работников учреждений культуры, искусства, информации и спорта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adaxe3mbl808j2owrz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cfv_mcsr6spfros4x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учреждений культуры, искусства, информации и спорта (далее - Положение) устанавливает основы правового регулирования отношений, возникающих в сфере оплаты труда работников учреждений культуры, искусства, информации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сдельная форма оплаты труда</w:t>
      </w:r>
      <w:r>
        <w:rPr>
          <w:rFonts w:ascii="Arial" w:cs="Arial" w:eastAsia="Arial" w:hAnsi="Arial"/>
          <w:sz w:val="24"/>
          <w:szCs w:val="24"/>
        </w:rPr>
        <w:t xml:space="preserve"> - заработная плата работников, выплачиваемая за полностью выполненную работу, объем которой заранее оговорен в соглашении и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учреждений культуры, искусства, информации и спорта исчисляется с учетом выполнения нормы рабочего времени. Размер заработной платы определяется исходя из должностных окладов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от должностного оклада без учета других повышений и выплат (за исключением доплат, которые предусмотрены Трудовым </w:t>
      </w:r>
      <w:hyperlink w:history="1" r:id="rIdjknagnz2uouijnrhdjm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и порядок применения районных коэффициентов за работу в высокогорных и отдаленных местностях, а также другие выплаты работникам культуры, искусства, информации и спорта, не указанные в настоящем Положении, устанавливаются в соответствии с законодательством Кыргызской Республики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учреждений культуры, искусства, информации и спорта, при необходимости, могут применять договорную форму найма работников в пределах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учреждений культуры, искусства, информации и спорта могут применять сдельную форму оплаты труда в пределах фонда заработной платы работников, для которых она применяется.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своевременное и надлежащее установление размеров заработной платы работников учреждений культуры, искусства, информации и спорта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искусства, информации и спорта,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Положение не распространяется на государственных гражданских и муниципальных служащих и работников других органов управления в системе культуры, искусства, информации и спорта, для которых нормативными правовыми актами Кыргызской Республики определен иной порядок начисления заработной 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Компенсационные выплаты к должностным окладам работников учреждений культуры, искусства, информации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культуры, искусства, информации и спорта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компенсационным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Стимулирующие выплаты к должностным окладам работников организаций культуры, искусства, информации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системе культуры, искусства, информации и спорта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стимулирующим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Надбавки за ученую степень, за почетное звание "Народный" или "Заслуженный" в сфере культуры, искусства, информации и спорта, а также надбавки за статус "национальный" или почетное звание "академический" организаций и учреждений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awvuf8hhwkwhans_yo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за почетные звания "Народный" и "Заслуженный" работникам учреждений и организаций социальной сферы" </w:t>
      </w:r>
      <w:hyperlink w:history="1" r:id="rId4cu90nfr7wyff8bx9f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</w:t>
      </w:r>
      <w:hyperlink w:history="1" r:id="rId7pwkrsorr5q-irmgfg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Надбавки за качественные результаты труда выплачиваются в пределах фонда оплаты труда в размере не более 70 процентов за счет средств специального счета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drerhgng7buqzzy2c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u4hlpwtbszzhurdfwz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2025 года № 631)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 культуры, искусства и информации системы правоохранительных органов, Вооруженных Сил и других воинских формирований Кыргызской Республики выплачивается надбавка за сложность, качество и результаты в работе в размере 25 процентов должностного оклада.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Другие вопросы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 оплаты труда работников учреждений культуры, искусства, информации и спорта из средств государственного бюджета рассматриваются в соответствии с Трудовым </w:t>
      </w:r>
      <w:hyperlink w:history="1" r:id="rIdyslutdvskjjownv5vd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выделения дополнительных целевых средств или спонсорской помощи на премирование, надбавки к заработной плате работников сферы культуры, искусства и информации указанные средства должны распределяться руководителями учреждений с учетом вклада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Руководителям учреждений культуры, искусства, информации и спорта предоставляется право, по согласованию с профессиональным союзом работников или иным представительным органом работников, перераспределять дополнительные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 в соответствии с </w:t>
      </w:r>
      <w:hyperlink w:history="1" r:id="rIdxkvnnodhhgo2cifb0ow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qpzpikd7p3duvnpl_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dalil.kg/document/159119</w:t>
      </w:r>
    </w:hyperlink>
  </w:p>
  <w:p>
    <w:pPr>
      <w:spacing w:after="0" w:before="40"/>
      <w:jc w:val="center"/>
    </w:pPr>
    <w:hyperlink w:history="1" r:id="rId3it6s20zpjtxd-gouc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l0tzktxwi2rrmiu6gx" Type="http://schemas.openxmlformats.org/officeDocument/2006/relationships/hyperlink" Target="https://dalil.kg/document/230045116" TargetMode="External"/><Relationship Id="rIdmadaxe3mbl808j2owrzsu" Type="http://schemas.openxmlformats.org/officeDocument/2006/relationships/hyperlink" Target="https://dalil.kg/document/159558" TargetMode="External"/><Relationship Id="rIdjjcfv_mcsr6spfros4xwo" Type="http://schemas.openxmlformats.org/officeDocument/2006/relationships/hyperlink" Target="https://dalil.kg/document/230031984" TargetMode="External"/><Relationship Id="rIdjknagnz2uouijnrhdjm2v" Type="http://schemas.openxmlformats.org/officeDocument/2006/relationships/hyperlink" Target="https://dalil.kg/document/1505" TargetMode="External"/><Relationship Id="rIdawvuf8hhwkwhans_yoio3" Type="http://schemas.openxmlformats.org/officeDocument/2006/relationships/hyperlink" Target="https://dalil.kg/document/57599" TargetMode="External"/><Relationship Id="rId4cu90nfr7wyff8bx9fnu8" Type="http://schemas.openxmlformats.org/officeDocument/2006/relationships/hyperlink" Target="https://dalil.kg/document/92611" TargetMode="External"/><Relationship Id="rId7pwkrsorr5q-irmgfgaed" Type="http://schemas.openxmlformats.org/officeDocument/2006/relationships/hyperlink" Target="https://dalil.kg/document/92610" TargetMode="External"/><Relationship Id="rIdcxdrerhgng7buqzzy2cvl" Type="http://schemas.openxmlformats.org/officeDocument/2006/relationships/hyperlink" Target="https://dalil.kg/document/230031984" TargetMode="External"/><Relationship Id="rId-u4hlpwtbszzhurdfwzxw" Type="http://schemas.openxmlformats.org/officeDocument/2006/relationships/hyperlink" Target="https://dalil.kg/document/230031984" TargetMode="External"/><Relationship Id="rIdyslutdvskjjownv5vdjik" Type="http://schemas.openxmlformats.org/officeDocument/2006/relationships/hyperlink" Target="https://dalil.kg/document/1505" TargetMode="External"/><Relationship Id="rIdxkvnnodhhgo2cifb0owpg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qpzpikd7p3duvnpl_y9" Type="http://schemas.openxmlformats.org/officeDocument/2006/relationships/hyperlink" Target="https://dalil.kg/document/159119" TargetMode="External"/><Relationship Id="rId3it6s20zpjtxd-goucz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2026-09-23T21:07:58.145Z</dcterms:created>
  <dcterms:modified xsi:type="dcterms:W3CDTF">2026-09-23T21:07:58.145Z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