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h6q4jiwalqwhyoi8ypw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605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dlhy2vxvd-1vvcfsmw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мая 2022 года № 254)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вопросы, связанные с администрированием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союза, указанных в Перечне товаров, ввозимых на таможенную территорию Евразийского экономического союза в целях реализации мер, направленных на повышение устойчивости экономик государств-членов Евразийского экономического союза, утвержденного решением Совета Евразийской экономической комиссии от 17 марта 2022 года № 37 (далее - Решение Совета).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ввоза отдельных видов товаров в отношении которых применяются тарифные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ввоз товаров, используемых для производства и реализации продовольственной продукции, ввозимых в Кыргызскую Республику, включенных в перечень согласно приложению № 2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сельскохозяйственной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ввоз товаров, используемых для производства фармацевтической продукции, ввозимых в Кыргызскую Республику, включенных в перечень согласно приложению № 3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ввоз товаров, используемых для производства электронной продукции, ввозимых в Кыргызскую Республику, включенных в перечень согласно приложению № 4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ввоз товаров, используемых в целях развития цифровых технологий, ввозимых в Кыргызскую Республику, включенных в перечень согласно приложению № 5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информационных технологий,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ввоз товаров, используемых для производства продукции легкой промышленности, ввозимых в Кыргызскую Республику, включенных в перечень согласно приложению № 6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ввоз товаров, используемых для производства металлургической продукции, ввозимых в Кыргызскую Республику, включенных в перечень согласно приложению № 7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ввоз товаров, используемых в строительной отрасли, ввозимых в Кыргызскую Республику, включенных в перечень согласно приложению № 8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ввоз товаров, используемых в транспортной отрасли, ввозимых в Кыргызскую Республику, включенных в перечень согласно приложению № 9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транспорта,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получения подтверждения целевого назначения ввозимых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подтверждения целевого назначения ввозимых товаров участник внешнеэкономической деятельности (далее - УВЭД) направляет в соответствующий уполномоченный орган заявление, по форме согласно </w:t>
      </w:r>
      <w:hyperlink w:history="1" r:id="rIdecgkwvzo0peg9qmpoz5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 на поставку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декларации о соответствии продукции требованиям технического регламента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целевом использовании ввозимого товара по форме согласно </w:t>
      </w:r>
      <w:hyperlink w:history="1" r:id="rIdkx9iywd5yfoftpigwdq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целевое назначение ввозимых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подачи документов через представителя - доверенность, копия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 рассматривается соответствующим уполномоченным органом в течение 2 (два) рабочих дней. По итогам рассмотрения заявки выдается письмо-подтверждение о целевом назначении ввозимого товара, содержащее сведения о номенклатуре, количестве, стоимости таких товаров, а также об организациях, осуществляющих ввоз по форме согласно приложению 3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Отказ в выдаче подтверждения выдается в случае отсутствия документов в соответствии с пунктом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Допускается прием отсканированных заявок с прилагаемыми документами по электронной почте через официальные электронные адреса уполномоченных органов. В этом случае, на электронный адрес заявителя и таможенного органа направляется отсканированный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Уполномоченные органы введут учет по объему ввоза отдельных видов товаров в период действия тарифных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УВЭД после 5 (пять) месяцев со дня получения подтверждения о целевом назначении ввозимого товара, письменно направляет в соответствующий уполномоченный орган отчет о целевом использовании ввозимого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Соответствующий уполномоченный орган после 6 (шесть) месяцев со дня выдачи подтверждения о целевом назначении ввозимого товара на основании отчета УВЭД о целевом использовании ввозимого товара, направляет в таможенный орган письмо, содержащее сведение о целевом использовании ввозимого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достоверность предоставленных сведений и отчетов по целевому назначению и использованию ввозимых товаров несет ответственность УВЭД.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Тарифная льгота в виде освобождения от уплаты ввозной таможенной пошлины, предусмотренная Решением Совета Евразийской экономической комиссии от 17 марта 2022 года № 37, предоставляется в отношении товаров, помещаемых (помещенных) под таможенную процедуру выпуска для внутреннего потребления, в отношении которых декларация на товары, а в случае выпуска товаров до подачи декларации на товары - заявление о выпуске товаров до подачи декларации на товары зарегистрированы таможенным органом государства-члена с даты вступления в силу Решения Совета Евразийской экономической комиссии от 17 марта 2022 года № 37 по 30 сентября 2022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
 государственного органа)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
 (Полное наименование юридического лица или ФИО физического лица,
 адрес, контакты,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выдать подтверждение о целевом назначении на нижеуказанные ввозимые товары: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9"/>
        <w:gridCol w:w="2086"/>
        <w:gridCol w:w="2711"/>
        <w:gridCol w:w="1761"/>
        <w:gridCol w:w="1740"/>
      </w:tblGrid>
      <w:tr>
        <w:tc>
          <w:tcPr>
            <w:tcW w:type="dxa" w:w="1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товара ТН ВЭД ЕАЭС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 единица измерения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и валюта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назначение</w:t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 на поставку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декларации о соответствии продукции требованиям технического регламента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целевом использовании ввозимого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целевое назначение ввозимых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подачи документов через представителя - доверенность, копия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(ФИО)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печати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
 о целевом использовании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Получатель/импортер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юридического/физического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товаре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товара, код ТН ВЭД ЕАЭС)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(идентификационный/серийный номер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Целевое использование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 обязательство об использовании указанных товаров строго в соответствии с 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целевым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указанных товаров, обязуемся уплатить сумму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причитающихся таможенных пошлин, налогов и пени в соответствии с таможенным и налоговым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предоставить отчет о целевом использовании ввозимых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(ФИО)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печати (дата)
 для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удостоверения личности, орган выдачи, дата выдачи и срок действия)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
 о целевом назначении ввозимого товара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(наименование уполномоченного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 или ФИО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письмом подтверждается целевое назначение нижеуказанных ввозимых товаров: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9"/>
        <w:gridCol w:w="2086"/>
        <w:gridCol w:w="2711"/>
        <w:gridCol w:w="1761"/>
        <w:gridCol w:w="1740"/>
      </w:tblGrid>
      <w:tr>
        <w:tc>
          <w:tcPr>
            <w:tcW w:type="dxa" w:w="1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товара ТН ВЭД ЕАЭС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 единица измерения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и валюта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назначение</w:t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Выдается для </w:t>
      </w:r>
      <w:r>
        <w:rPr>
          <w:rFonts w:ascii="Arial" w:cs="Arial" w:eastAsia="Arial" w:hAnsi="Arial"/>
          <w:sz w:val="24"/>
          <w:szCs w:val="24"/>
        </w:rPr>
        <w:t xml:space="preserve">предоставления уполномоченному органу в сфере таможенного дела на основании заявления и обязательства импортера.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(ФИО)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печати (дата)
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xtz8gejsygwxz8ney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dalil.kg/document/159173</w:t>
      </w:r>
    </w:hyperlink>
  </w:p>
  <w:p>
    <w:pPr>
      <w:spacing w:after="0" w:before="40"/>
      <w:jc w:val="center"/>
    </w:pPr>
    <w:hyperlink w:history="1" r:id="rIdrdiukya-mcuqxiqwqgk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q4jiwalqwhyoi8ypwob" Type="http://schemas.openxmlformats.org/officeDocument/2006/relationships/hyperlink" Target="https://dalil.kg/document/160573" TargetMode="External"/><Relationship Id="rIdtdlhy2vxvd-1vvcfsmwki" Type="http://schemas.openxmlformats.org/officeDocument/2006/relationships/hyperlink" Target="https://dalil.kg/document/159172" TargetMode="External"/><Relationship Id="rIdecgkwvzo0peg9qmpoz5bv" Type="http://schemas.openxmlformats.org/officeDocument/2006/relationships/hyperlink" Target="https://dalil.kg/document/159173#pr1" TargetMode="External"/><Relationship Id="rIdkx9iywd5yfoftpigwdqnt" Type="http://schemas.openxmlformats.org/officeDocument/2006/relationships/hyperlink" Target="https://dalil.kg/document/15917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xtz8gejsygwxz8neyju" Type="http://schemas.openxmlformats.org/officeDocument/2006/relationships/hyperlink" Target="https://dalil.kg/document/159173" TargetMode="External"/><Relationship Id="rIdrdiukya-mcuqxiqwqgk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2026-09-28T06:23:41.332Z</dcterms:created>
  <dcterms:modified xsi:type="dcterms:W3CDTF">2026-09-28T06:23:41.332Z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