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3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20 </w:t>
      </w:r>
      <w:r>
        <w:rPr>
          <w:rFonts w:ascii="Arial" w:cs="Arial" w:eastAsia="Arial" w:hAnsi="Arial"/>
          <w:sz w:val="24"/>
          <w:szCs w:val="24"/>
        </w:rPr>
        <w:t xml:space="preserve">мая 2022 года № 269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 О внесении изменений в постановление Правительства Кыргызской Республики "Об утверждении Порядка пользования и распоряжения государственным лесным фондом" от 10 апреля 2018 года № 192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организации устойчивого управления лесами, в соответствии со статьями </w:t>
      </w:r>
      <w:hyperlink w:history="1" r:id="rIdaqxscagvoxrp2vn1gmrd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jmbpqwf_ih9msfsuzbi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ysqy7axjw0stswztww6x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Порядка пользования и распоряжения государственным лесным фондом" от 10 апреля 2018 года № 192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si6nfiddwqzmeqmv_dxg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пользования и распоряжения государственным лесным фондом, утвержденном вышеуказанным </w:t>
      </w:r>
      <w:hyperlink w:history="1" r:id="rIdefq3lnav6osfkcxlhc8o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Земли государственного лесного фонда согласно функциональному зонированию (категории защитности лесов) предоставляются лесопользователям на конкурсной основе (кроме лесопользования в целях: выпаса скота, размещения пасек, сбора дикорастущих пищевых ресурсов, лекарственных растений, технического сырья, научно-исследовательских работ, геолого-поисковых, геологоразведочных работ и разработки полезных ископаемых).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Размеры и границы земель государственного лесного фонда, предоставляемых лесопользователям, определяются территориальным государственным органом управления лесным хозяйством на основе лесоустроительного проекта, функционального зонирования и картографических материалов.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 о функциональном зонировании (категории защитности лесов) земель государственного лесного фонда утверждается республиканским государственным органом управления лесным хозяйством.";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 дополнить абзацем восемнадцатым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"программа лесопользования - проект плановых мероприятий арендатора по организации рационального целевого лесопользования, обеспечивающих эффективную охрану и защиту лесного участка до истечения срока аренды;";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 после слов "лесного хозяйства (далее - Организатор)" дополнить словами "самостоятельно или на основании обращений физических, юридических лиц о предоставлении права пользования землями государственного лесного фонда";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 дополнить абзацем пятым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 предоставлении земель государственного лесного фонда на среднесрочную и долгосрочную аренду устанавливается обязательный 5-летний испытательный срок для осуществления одного или нескольких видов лесопользования. При выполнении лесопользователем условий договора аренды, надлежащем использовании участка государственного лесного фонда и соблюдении норм природоохранного законодательства Кыргызской Республики срок договора продлевается на оставшийся период путем оформления дополнения к договору аренды участка государственного лесного фонда.";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Организатора (40%), при предоставлении земель государственного лесного фонда для рыболовства или рыбоводства обязательно участвует представитель уполномоченного органа в сфере рыбного хозяйства, по вопросам разведения и/или выращивания водных биоресурсов;";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цифры "40%" заменить цифрами "20%";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12 после слов "Комиссии принимается" дополнить словом "Организатором";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после слов "результаты реализации" дополнить словами "и учитывать лесохозяйственные мероприятия, намеченные лесоустройством";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после слов "органов местного самоуправления" дополнить словами "согласно месту нахождения, выставляемых на конкурс земель государственного лесного фонда";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седьмой после слова "дата" дополнить словом ", время";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17 после слов "для участия в конкурсе" дополнить словами ", и не имеющие задолженности перед лесхозом";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28 слово "трех" заменить словом "двух";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30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"Договор заключается в письменной форме в 3-х экземплярах, имеющих одинаковую юридическую силу. Договор аренды земель государственного лесного фонда, заключенный на срок три года и более, подлежит обязательной государственной регистрации в уполномоченном государственном органе в сфере регистрации прав на недвижимое имущество в срок, установленный законодательством Кыргызской Республики в сфере регистрации прав на недвижимое имущество.";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1 после слов "третьему лицу" дополнить словами "с выделением части земли государственного лесного фонда в самостоятельный земельный участок";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8 после слов "Программы лесопользования" дополнить словами ", а также при однократном несвоевременном внесении платы за лесопользование";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подпунктом 11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"11) признания судом результатов конкурса недействительными.";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46 слова "согласно расценкам, установленной" заменить словами "на землях государственного лесного фонда не ниже расценок, установленных";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1 пункта 48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"1) для физических лиц: копия паспорта гражданина Кыргызской Республики;";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"50. Территориальные государственные органы управления лесным хозяйством предоставляют земли государственного лесного фонда в целях размещения пасек на безвозмездной основе.";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52 дополнить абзацем шестым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"Сбор дикорастущих плодов, орехов, грибов, ягод и других пищевых продуктов должен осуществляться в соответствии с Национальным стандартом Кыргызской Республики КМС 1361:2021 "Органическое производство. Требования к производству, хранению, переработке и транспортировке", утвержденным приказом Центра по стандартизации и метрологии при Министерстве экономики и финансов Кыргызской Республики от 21 апреля 2021 года № 23-ст.";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71 после слов "и лесопользователем" дополнить словами ", при наличии лесоустроительного проекта с расчетами убытков и потерь лесохозяйственного производства";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72 после слов "и лесопользователем" дополнить словами "при наличии лесоустроительного проекта с расчетами убытков и потерь лесохозяйственного производства и положительного заключения уполномоченного органа в сфере рыбного хозяйства.";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пунктами 73-1 и 73-2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"73-1. Выплата суммы стоимости возмещения потерь лесохозяйственного производства производится лесопользователем до выдачи правоудостоверяющих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73-2. Для предоставления в пользование земель государственного лесного фонда рыбохозяйственных водоемов или участков для создания искусственных водоемов в целях рыболовства или рыбоводства для участия в конкурсе требуются следующие документы: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 рыбного хозяйства (разрабатывает заявитель);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эскизный проект застройки искусственных рыбохозяйственных сооружений (разрабатывает заявитель);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научно-биологическое обоснование (выдает Институт биологии Национальной Академии наук Кыргызской Республики);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рыбоводно-биологическое обоснование (выдает уполномоченный орган в сфере рыбного хозяйства);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положительное заключение государственной экологической экспертизы (выдает территориальное подразделение уполномоченного органа в сфере охраны окружающей среды и экологии);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ветеринарное заключение (выдает уполномоченный государственный орган по ветеринарии);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заключение санитарно-эпидемиологического состояния (выдает уполномоченный орган в области санитарно-эпидемиологического благополучия Кыргызской Республики).";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74-1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"74-1. Предоставление права пользования землями государственного лесного фонда в целях строительства энергетических установок с использованием ВИЭ осуществляется организатором на основании конкурсного отбора уполномоченным органом по развитию и поддержке использования ВИЭ в соответствии с </w:t>
      </w:r>
      <w:hyperlink w:history="1" r:id="rIdyq76wugcsdjufksngz-d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zey90fv9eghgdq50jrob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условиях и порядке осуществления деятельности по выработке и поставке электрической энергии с использованием возобновляемых источников энергии" от 30 октября 2020 года № 525 при наличии лесоустроительного заключения с расчетами убытков и потерь лесохозяйственного производства. Выплата суммы стоимости возмещения потерь лесохозяйственного производства производится лесопользователем до выдачи правоудостоверяющих документов.".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сельского хозяйства Кыргызской Республики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
 Кабинета Министров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qxscagvoxrp2vn1gmrdf" Type="http://schemas.openxmlformats.org/officeDocument/2006/relationships/hyperlink" Target="http://kodeks.duckdns.org/document/112301#st_13" TargetMode="External"/><Relationship Id="rIdbjmbpqwf_ih9msfsuzbi9" Type="http://schemas.openxmlformats.org/officeDocument/2006/relationships/hyperlink" Target="http://kodeks.duckdns.org/document/112301#st_17" TargetMode="External"/><Relationship Id="rIdysqy7axjw0stswztww6xl" Type="http://schemas.openxmlformats.org/officeDocument/2006/relationships/hyperlink" Target="http://kodeks.duckdns.org/document/11731" TargetMode="External"/><Relationship Id="rIdsi6nfiddwqzmeqmv_dxgk" Type="http://schemas.openxmlformats.org/officeDocument/2006/relationships/hyperlink" Target="http://kodeks.duckdns.org/document/11731#pr" TargetMode="External"/><Relationship Id="rIdefq3lnav6osfkcxlhc8os" Type="http://schemas.openxmlformats.org/officeDocument/2006/relationships/hyperlink" Target="http://kodeks.duckdns.org/document/11731" TargetMode="External"/><Relationship Id="rIdyq76wugcsdjufksngz-di" Type="http://schemas.openxmlformats.org/officeDocument/2006/relationships/hyperlink" Target="http://kodeks.duckdns.org/document/157884" TargetMode="External"/><Relationship Id="rIdzey90fv9eghgdq50jrobf" Type="http://schemas.openxmlformats.org/officeDocument/2006/relationships/hyperlink" Target="http://kodeks.duckdns.org/document/157885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2026-09-23T11:48:57.765Z</dcterms:created>
  <dcterms:modified xsi:type="dcterms:W3CDTF">2026-09-23T11:48:57.765Z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