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ПОРЯДОК</w:t>
      </w:r>
    </w:p>
    <w:p>
      <w:pPr>
        <w:spacing w:after="240" w:before="200"/>
        <w:jc w:val="center"/>
      </w:pPr>
      <w:r>
        <w:rPr>
          <w:rFonts w:ascii="Arial" w:cs="Arial" w:eastAsia="Arial" w:hAnsi="Arial"/>
          <w:b/>
          <w:bCs/>
          <w:sz w:val="32"/>
          <w:szCs w:val="32"/>
        </w:rPr>
        <w:t xml:space="preserve">организации и осуществления закупок</w:t>
      </w:r>
    </w:p>
    <w:p>
      <w:pPr>
        <w:spacing w:after="240" w:before="200"/>
        <w:jc w:val="center"/>
      </w:pPr>
      <w:r>
        <w:rPr>
          <w:rFonts w:ascii="Arial" w:cs="Arial" w:eastAsia="Arial" w:hAnsi="Arial"/>
          <w:b/>
          <w:bCs/>
          <w:sz w:val="32"/>
          <w:szCs w:val="32"/>
        </w:rPr>
        <w:t xml:space="preserve">государственными и муниципальными</w:t>
      </w:r>
    </w:p>
    <w:p>
      <w:pPr>
        <w:spacing w:after="240" w:before="200"/>
        <w:jc w:val="center"/>
      </w:pPr>
      <w:r>
        <w:rPr>
          <w:rFonts w:ascii="Arial" w:cs="Arial" w:eastAsia="Arial" w:hAnsi="Arial"/>
          <w:b/>
          <w:bCs/>
          <w:sz w:val="32"/>
          <w:szCs w:val="32"/>
        </w:rPr>
        <w:t xml:space="preserve">предприятиями, хозяйственными обществами, где 50</w:t>
      </w:r>
    </w:p>
    <w:p>
      <w:pPr>
        <w:spacing w:after="240" w:before="200"/>
        <w:jc w:val="center"/>
      </w:pPr>
      <w:r>
        <w:rPr>
          <w:rFonts w:ascii="Arial" w:cs="Arial" w:eastAsia="Arial" w:hAnsi="Arial"/>
          <w:b/>
          <w:bCs/>
          <w:sz w:val="32"/>
          <w:szCs w:val="32"/>
        </w:rPr>
        <w:t xml:space="preserve">и более процентов доли участия в уставном капитале</w:t>
      </w:r>
    </w:p>
    <w:p>
      <w:pPr>
        <w:spacing w:after="240" w:before="200"/>
        <w:jc w:val="center"/>
      </w:pPr>
      <w:r>
        <w:rPr>
          <w:rFonts w:ascii="Arial" w:cs="Arial" w:eastAsia="Arial" w:hAnsi="Arial"/>
          <w:b/>
          <w:bCs/>
          <w:sz w:val="32"/>
          <w:szCs w:val="32"/>
        </w:rPr>
        <w:t xml:space="preserve">принадлежат государству, в том числе их дочерними</w:t>
      </w:r>
    </w:p>
    <w:p>
      <w:pPr>
        <w:spacing w:after="240" w:before="200"/>
        <w:jc w:val="center"/>
      </w:pPr>
      <w:r>
        <w:rPr>
          <w:rFonts w:ascii="Arial" w:cs="Arial" w:eastAsia="Arial" w:hAnsi="Arial"/>
          <w:b/>
          <w:bCs/>
          <w:sz w:val="32"/>
          <w:szCs w:val="32"/>
        </w:rPr>
        <w:t xml:space="preserve">хозяйственными обществами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m4zpafeflf7o1rmfbw1q">
        <w:r>
          <w:rPr>
            <w:rFonts w:ascii="Arial" w:cs="Arial" w:eastAsia="Arial" w:hAnsi="Arial"/>
            <w:i/>
            <w:iCs/>
            <w:color w:val="1D4ED8"/>
            <w:sz w:val="24"/>
            <w:szCs w:val="24"/>
            <w:u w:val="single"/>
          </w:rPr>
          <w:t xml:space="preserve">30 апреля 2024 года № 216</w:t>
        </w:r>
      </w:hyperlink>
      <w:r>
        <w:rPr>
          <w:rFonts w:ascii="Arial" w:cs="Arial" w:eastAsia="Arial" w:hAnsi="Arial"/>
          <w:i/>
          <w:iCs/>
          <w:sz w:val="24"/>
          <w:szCs w:val="24"/>
        </w:rPr>
        <w:t xml:space="preserve">, </w:t>
      </w:r>
      <w:hyperlink w:history="1" r:id="rIdhhgz8lcavtxzmzuga1z8f">
        <w:r>
          <w:rPr>
            <w:rFonts w:ascii="Arial" w:cs="Arial" w:eastAsia="Arial" w:hAnsi="Arial"/>
            <w:i/>
            <w:iCs/>
            <w:color w:val="1D4ED8"/>
            <w:sz w:val="24"/>
            <w:szCs w:val="24"/>
            <w:u w:val="single"/>
          </w:rPr>
          <w:t xml:space="preserve">23 июля 2024 года № 404</w:t>
        </w:r>
      </w:hyperlink>
      <w:r>
        <w:rPr>
          <w:rFonts w:ascii="Arial" w:cs="Arial" w:eastAsia="Arial" w:hAnsi="Arial"/>
          <w:i/>
          <w:iCs/>
          <w:sz w:val="24"/>
          <w:szCs w:val="24"/>
        </w:rPr>
        <w:t xml:space="preserve">, </w:t>
      </w:r>
      <w:hyperlink w:history="1" r:id="rIdpsgzimdmjpgra6_w8hcxu">
        <w:r>
          <w:rPr>
            <w:rFonts w:ascii="Arial" w:cs="Arial" w:eastAsia="Arial" w:hAnsi="Arial"/>
            <w:i/>
            <w:iCs/>
            <w:color w:val="1D4ED8"/>
            <w:sz w:val="24"/>
            <w:szCs w:val="24"/>
            <w:u w:val="single"/>
          </w:rPr>
          <w:t xml:space="preserve">14 августа 2024 года № 470</w:t>
        </w:r>
      </w:hyperlink>
      <w:r>
        <w:rPr>
          <w:rFonts w:ascii="Arial" w:cs="Arial" w:eastAsia="Arial" w:hAnsi="Arial"/>
          <w:i/>
          <w:iCs/>
          <w:sz w:val="24"/>
          <w:szCs w:val="24"/>
        </w:rPr>
        <w:t xml:space="preserve">, </w:t>
      </w:r>
      <w:hyperlink w:history="1" r:id="rIdo48blzca7it-qrhabpbs_">
        <w:r>
          <w:rPr>
            <w:rFonts w:ascii="Arial" w:cs="Arial" w:eastAsia="Arial" w:hAnsi="Arial"/>
            <w:i/>
            <w:iCs/>
            <w:color w:val="1D4ED8"/>
            <w:sz w:val="24"/>
            <w:szCs w:val="24"/>
            <w:u w:val="single"/>
          </w:rPr>
          <w:t xml:space="preserve">1 ноября 2024 года № 660</w:t>
        </w:r>
      </w:hyperlink>
      <w:r>
        <w:rPr>
          <w:rFonts w:ascii="Arial" w:cs="Arial" w:eastAsia="Arial" w:hAnsi="Arial"/>
          <w:i/>
          <w:iCs/>
          <w:sz w:val="24"/>
          <w:szCs w:val="24"/>
        </w:rPr>
        <w:t xml:space="preserve">, </w:t>
      </w:r>
      <w:hyperlink w:history="1" r:id="rIdy9zn85gxqsxzt0utyfqte">
        <w:r>
          <w:rPr>
            <w:rFonts w:ascii="Arial" w:cs="Arial" w:eastAsia="Arial" w:hAnsi="Arial"/>
            <w:i/>
            <w:iCs/>
            <w:color w:val="1D4ED8"/>
            <w:sz w:val="24"/>
            <w:szCs w:val="24"/>
            <w:u w:val="single"/>
          </w:rPr>
          <w:t xml:space="preserve">6 декабря 2024 года № 745, </w:t>
        </w:r>
      </w:hyperlink>
      <w:hyperlink w:history="1" r:id="rId2qzdtizgrzvxwol5mkwro">
        <w:r>
          <w:rPr>
            <w:rFonts w:ascii="Arial" w:cs="Arial" w:eastAsia="Arial" w:hAnsi="Arial"/>
            <w:i/>
            <w:iCs/>
            <w:color w:val="1D4ED8"/>
            <w:sz w:val="24"/>
            <w:szCs w:val="24"/>
            <w:u w:val="single"/>
          </w:rPr>
          <w:t xml:space="preserve">26 декабря 2024 года № 803</w:t>
        </w:r>
      </w:hyperlink>
      <w:r>
        <w:rPr>
          <w:rFonts w:ascii="Arial" w:cs="Arial" w:eastAsia="Arial" w:hAnsi="Arial"/>
          <w:i/>
          <w:iCs/>
          <w:sz w:val="24"/>
          <w:szCs w:val="24"/>
        </w:rPr>
        <w:t xml:space="preserve">, </w:t>
      </w:r>
      <w:hyperlink w:history="1" r:id="rId-uirbpsh8r3acqf0elvln">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wkdhqzutepunuemm6fids">
        <w:r>
          <w:rPr>
            <w:rFonts w:ascii="Arial" w:cs="Arial" w:eastAsia="Arial" w:hAnsi="Arial"/>
            <w:i/>
            <w:iCs/>
            <w:color w:val="1D4ED8"/>
            <w:sz w:val="24"/>
            <w:szCs w:val="24"/>
            <w:u w:val="single"/>
          </w:rPr>
          <w:t xml:space="preserve">12 марта 2025 года № 127, </w:t>
        </w:r>
      </w:hyperlink>
      <w:hyperlink w:history="1" r:id="rIdywi40agmbzmdvasjcwvy7">
        <w:r>
          <w:rPr>
            <w:rFonts w:ascii="Arial" w:cs="Arial" w:eastAsia="Arial" w:hAnsi="Arial"/>
            <w:i/>
            <w:iCs/>
            <w:color w:val="1D4ED8"/>
            <w:sz w:val="24"/>
            <w:szCs w:val="24"/>
            <w:u w:val="single"/>
          </w:rPr>
          <w:t xml:space="preserve">26 марта 2025 года № 154</w:t>
        </w:r>
      </w:hyperlink>
      <w:r>
        <w:rPr>
          <w:rFonts w:ascii="Arial" w:cs="Arial" w:eastAsia="Arial" w:hAnsi="Arial"/>
          <w:sz w:val="20"/>
          <w:szCs w:val="20"/>
        </w:rPr>
        <w:t xml:space="preserve">, </w:t>
      </w:r>
      <w:hyperlink w:history="1" r:id="rIdkksxwdnlvwbi5otxj-r-e">
        <w:r>
          <w:rPr>
            <w:rFonts w:ascii="Arial" w:cs="Arial" w:eastAsia="Arial" w:hAnsi="Arial"/>
            <w:i/>
            <w:iCs/>
            <w:color w:val="1D4ED8"/>
            <w:sz w:val="24"/>
            <w:szCs w:val="24"/>
            <w:u w:val="single"/>
          </w:rPr>
          <w:t xml:space="preserve">1 июля 2025 года № 384</w:t>
        </w:r>
      </w:hyperlink>
      <w:r>
        <w:rPr>
          <w:rFonts w:ascii="Arial" w:cs="Arial" w:eastAsia="Arial" w:hAnsi="Arial"/>
          <w:i/>
          <w:iCs/>
          <w:sz w:val="24"/>
          <w:szCs w:val="24"/>
        </w:rPr>
        <w:t xml:space="preserve">,</w:t>
      </w:r>
      <w:hyperlink w:history="1" r:id="rIdg4so-holjwqyernmne2sa">
        <w:r>
          <w:rPr>
            <w:rFonts w:ascii="Arial" w:cs="Arial" w:eastAsia="Arial" w:hAnsi="Arial"/>
            <w:i/>
            <w:iCs/>
            <w:color w:val="1D4ED8"/>
            <w:sz w:val="24"/>
            <w:szCs w:val="24"/>
            <w:u w:val="single"/>
          </w:rPr>
          <w:t xml:space="preserve">30 июля 2025 года № 458</w:t>
        </w:r>
      </w:hyperlink>
      <w:r>
        <w:rPr>
          <w:rFonts w:ascii="Arial" w:cs="Arial" w:eastAsia="Arial" w:hAnsi="Arial"/>
          <w:i/>
          <w:iCs/>
          <w:sz w:val="24"/>
          <w:szCs w:val="24"/>
        </w:rPr>
        <w:t xml:space="preserve">, </w:t>
      </w:r>
      <w:hyperlink w:history="1" r:id="rIdujr8ocalg8_qsm9wodj1-">
        <w:r>
          <w:rPr>
            <w:rFonts w:ascii="Arial" w:cs="Arial" w:eastAsia="Arial" w:hAnsi="Arial"/>
            <w:i/>
            <w:iCs/>
            <w:color w:val="1D4ED8"/>
            <w:sz w:val="24"/>
            <w:szCs w:val="24"/>
            <w:u w:val="single"/>
          </w:rPr>
          <w:t xml:space="preserve">6 октября 2025 года № 638</w:t>
        </w:r>
      </w:hyperlink>
      <w:r>
        <w:rPr>
          <w:rFonts w:ascii="Arial" w:cs="Arial" w:eastAsia="Arial" w:hAnsi="Arial"/>
          <w:i/>
          <w:iCs/>
          <w:sz w:val="24"/>
          <w:szCs w:val="24"/>
        </w:rPr>
        <w:t xml:space="preserve">, </w:t>
      </w:r>
      <w:hyperlink w:history="1" r:id="rId9dj6ys5tv2id_pmrbxzyx">
        <w:r>
          <w:rPr>
            <w:rFonts w:ascii="Arial" w:cs="Arial" w:eastAsia="Arial" w:hAnsi="Arial"/>
            <w:i/>
            <w:iCs/>
            <w:color w:val="1D4ED8"/>
            <w:sz w:val="24"/>
            <w:szCs w:val="24"/>
            <w:u w:val="single"/>
          </w:rPr>
          <w:t xml:space="preserve">8 октября 2025 года № 647, </w:t>
        </w:r>
      </w:hyperlink>
      <w:hyperlink w:history="1" r:id="rIdfxmeqneiqynhqqov1gfhp">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 </w:t>
      </w:r>
      <w:hyperlink w:history="1" r:id="rIdoja0bq0omi6afrv5nhexs">
        <w:r>
          <w:rPr>
            <w:rFonts w:ascii="Arial" w:cs="Arial" w:eastAsia="Arial" w:hAnsi="Arial"/>
            <w:i/>
            <w:iCs/>
            <w:color w:val="1D4ED8"/>
            <w:sz w:val="24"/>
            <w:szCs w:val="24"/>
            <w:u w:val="single"/>
          </w:rPr>
          <w:t xml:space="preserve">18 февраля 2026 года № 114</w:t>
        </w:r>
      </w:hyperlink>
      <w:r>
        <w:rPr>
          <w:rFonts w:ascii="Arial" w:cs="Arial" w:eastAsia="Arial" w:hAnsi="Arial"/>
          <w:i/>
          <w:iCs/>
          <w:sz w:val="24"/>
          <w:szCs w:val="24"/>
        </w:rPr>
        <w:t xml:space="preserve">, </w:t>
      </w:r>
      <w:hyperlink w:history="1" r:id="rIdoywaaj94ek4l0nljeztzi">
        <w:r>
          <w:rPr>
            <w:rFonts w:ascii="Arial" w:cs="Arial" w:eastAsia="Arial" w:hAnsi="Arial"/>
            <w:i/>
            <w:iCs/>
            <w:color w:val="1D4ED8"/>
            <w:sz w:val="24"/>
            <w:szCs w:val="24"/>
            <w:u w:val="single"/>
          </w:rPr>
          <w:t xml:space="preserve">9 марта 2026 года № 164</w:t>
        </w:r>
      </w:hyperlink>
      <w:r>
        <w:rPr>
          <w:rFonts w:ascii="Arial" w:cs="Arial" w:eastAsia="Arial" w:hAnsi="Arial"/>
          <w:i/>
          <w:iCs/>
          <w:sz w:val="24"/>
          <w:szCs w:val="24"/>
        </w:rPr>
        <w:t xml:space="preserve">, </w:t>
      </w:r>
      <w:hyperlink w:history="1" r:id="rIdj_xad8wyutrqgnpk20xeh">
        <w:r>
          <w:rPr>
            <w:rFonts w:ascii="Arial" w:cs="Arial" w:eastAsia="Arial" w:hAnsi="Arial"/>
            <w:i/>
            <w:iCs/>
            <w:color w:val="1D4ED8"/>
            <w:sz w:val="24"/>
            <w:szCs w:val="24"/>
            <w:u w:val="single"/>
          </w:rPr>
          <w:t xml:space="preserve">13 апреля 2026 года № 245</w:t>
        </w:r>
      </w:hyperlink>
      <w:r>
        <w:rPr>
          <w:rFonts w:ascii="Arial" w:cs="Arial" w:eastAsia="Arial" w:hAnsi="Arial"/>
          <w:i/>
          <w:iCs/>
          <w:sz w:val="24"/>
          <w:szCs w:val="24"/>
        </w:rPr>
        <w:t xml:space="preserve">, </w:t>
      </w:r>
      <w:hyperlink w:history="1" r:id="rIdhh6srtl4afe3eeqihtmzi">
        <w:r>
          <w:rPr>
            <w:rFonts w:ascii="Arial" w:cs="Arial" w:eastAsia="Arial" w:hAnsi="Arial"/>
            <w:i/>
            <w:iCs/>
            <w:color w:val="1D4ED8"/>
            <w:sz w:val="24"/>
            <w:szCs w:val="24"/>
            <w:u w:val="single"/>
          </w:rPr>
          <w:t xml:space="preserve">20 апреля 2026 года № 263</w:t>
        </w:r>
      </w:hyperlink>
      <w:r>
        <w:rPr>
          <w:rFonts w:ascii="Arial" w:cs="Arial" w:eastAsia="Arial" w:hAnsi="Arial"/>
          <w:i/>
          <w:iCs/>
          <w:sz w:val="24"/>
          <w:szCs w:val="24"/>
        </w:rPr>
        <w:t xml:space="preserve">, </w:t>
      </w:r>
      <w:hyperlink w:history="1" r:id="rIdh283r5yqhmsst4uvrd6sj">
        <w:r>
          <w:rPr>
            <w:rFonts w:ascii="Arial" w:cs="Arial" w:eastAsia="Arial" w:hAnsi="Arial"/>
            <w:i/>
            <w:iCs/>
            <w:color w:val="1D4ED8"/>
            <w:sz w:val="24"/>
            <w:szCs w:val="24"/>
            <w:u w:val="single"/>
          </w:rPr>
          <w:t xml:space="preserve">23 апреля 2026 года № 279</w:t>
        </w:r>
      </w:hyperlink>
      <w:r>
        <w:rPr>
          <w:rFonts w:ascii="Arial" w:cs="Arial" w:eastAsia="Arial" w:hAnsi="Arial"/>
          <w:i/>
          <w:iCs/>
          <w:sz w:val="24"/>
          <w:szCs w:val="24"/>
        </w:rPr>
        <w:t xml:space="preserve">, </w:t>
      </w:r>
      <w:hyperlink w:history="1" r:id="rId3j_xlvysv-spirbubkdye">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 </w:t>
      </w:r>
      <w:hyperlink w:history="1" r:id="rIdwulsjfyriamb7zzvjr-iw">
        <w:r>
          <w:rPr>
            <w:rFonts w:ascii="Arial" w:cs="Arial" w:eastAsia="Arial" w:hAnsi="Arial"/>
            <w:i/>
            <w:iCs/>
            <w:color w:val="1D4ED8"/>
            <w:sz w:val="24"/>
            <w:szCs w:val="24"/>
            <w:u w:val="single"/>
          </w:rPr>
          <w:t xml:space="preserve">13 мая 2026 года № 340</w:t>
        </w:r>
      </w:hyperlink>
      <w:r>
        <w:rPr>
          <w:rFonts w:ascii="Arial" w:cs="Arial" w:eastAsia="Arial" w:hAnsi="Arial"/>
          <w:i/>
          <w:iCs/>
          <w:sz w:val="24"/>
          <w:szCs w:val="24"/>
        </w:rPr>
        <w:t xml:space="preserve">, </w:t>
      </w:r>
      <w:hyperlink w:history="1" r:id="rIdig34wh5ing3atwmyprfgk">
        <w:r>
          <w:rPr>
            <w:rFonts w:ascii="Arial" w:cs="Arial" w:eastAsia="Arial" w:hAnsi="Arial"/>
            <w:i/>
            <w:iCs/>
            <w:color w:val="1D4ED8"/>
            <w:sz w:val="24"/>
            <w:szCs w:val="24"/>
            <w:u w:val="single"/>
          </w:rPr>
          <w:t xml:space="preserve">10 августа 2026 года № 532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Сфера применения, задачи и принципы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Типовой порядок определяет рамочные положения организации и осуществления закупок товаров, работ, услуг и консультационных услуг государственными, муниципальными предприятиями и хозяйственными обществами, в которых 50 и более процентов доли участия в уставном капитале принадлежат государству, в том числе их дочерними хозяйственными обществами.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syghbdpi910rbpjcjxsd">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В целях обеспечения рационального использования средств, своевременного и полного удовлетворения потребности заказчика в товарах, работах, услугах и консультационных услугах с применением риск-ориентированного подхода к закупкам заказчик основывается на следующих принципах:</w:t>
      </w:r>
    </w:p>
    <w:p>
      <w:pPr>
        <w:spacing w:after="120"/>
        <w:ind w:firstLine="397"/>
        <w:jc w:val="both"/>
      </w:pPr>
      <w:r>
        <w:rPr>
          <w:rFonts w:ascii="Arial" w:cs="Arial" w:eastAsia="Arial" w:hAnsi="Arial"/>
          <w:sz w:val="24"/>
          <w:szCs w:val="24"/>
        </w:rPr>
        <w:t xml:space="preserve">1) экономичность - означает проведение закупок с учетом таких факторов, как цена, качество и, если необходимо, иные неценовые характеристики, которые не влияют отрицательно на экономическую и финансовую жизнеспособность заказчика;</w:t>
      </w:r>
    </w:p>
    <w:p>
      <w:pPr>
        <w:spacing w:after="120"/>
        <w:ind w:firstLine="397"/>
        <w:jc w:val="both"/>
      </w:pPr>
      <w:r>
        <w:rPr>
          <w:rFonts w:ascii="Arial" w:cs="Arial" w:eastAsia="Arial" w:hAnsi="Arial"/>
          <w:sz w:val="24"/>
          <w:szCs w:val="24"/>
        </w:rPr>
        <w:t xml:space="preserve">2) эффективность - процедуры закупки должны учитывать стоимость объекта и риски достижения результатов, а также соответствовать запланированным мероприятиям, принимая во внимание потенциал реализации, временные ограничения и эффективность затрат;</w:t>
      </w:r>
    </w:p>
    <w:p>
      <w:pPr>
        <w:spacing w:after="120"/>
        <w:ind w:firstLine="397"/>
        <w:jc w:val="both"/>
      </w:pPr>
      <w:r>
        <w:rPr>
          <w:rFonts w:ascii="Arial" w:cs="Arial" w:eastAsia="Arial" w:hAnsi="Arial"/>
          <w:sz w:val="24"/>
          <w:szCs w:val="24"/>
        </w:rPr>
        <w:t xml:space="preserve">3) справедливость:</w:t>
      </w:r>
    </w:p>
    <w:p>
      <w:pPr>
        <w:spacing w:after="120"/>
        <w:ind w:firstLine="397"/>
        <w:jc w:val="both"/>
      </w:pPr>
      <w:r>
        <w:rPr>
          <w:rFonts w:ascii="Arial" w:cs="Arial" w:eastAsia="Arial" w:hAnsi="Arial"/>
          <w:sz w:val="24"/>
          <w:szCs w:val="24"/>
        </w:rPr>
        <w:t xml:space="preserve">- предоставление равных возможностей и прав правомочным участникам торгов;</w:t>
      </w:r>
    </w:p>
    <w:p>
      <w:pPr>
        <w:spacing w:after="120"/>
        <w:ind w:firstLine="397"/>
        <w:jc w:val="both"/>
      </w:pPr>
      <w:r>
        <w:rPr>
          <w:rFonts w:ascii="Arial" w:cs="Arial" w:eastAsia="Arial" w:hAnsi="Arial"/>
          <w:sz w:val="24"/>
          <w:szCs w:val="24"/>
        </w:rPr>
        <w:t xml:space="preserve">- справедливое распределение прав и обязанностей между заказчиками и поставщиками товаров, работ, услуг и консультационных услуг;</w:t>
      </w:r>
    </w:p>
    <w:p>
      <w:pPr>
        <w:spacing w:after="120"/>
        <w:ind w:firstLine="397"/>
        <w:jc w:val="both"/>
      </w:pPr>
      <w:r>
        <w:rPr>
          <w:rFonts w:ascii="Arial" w:cs="Arial" w:eastAsia="Arial" w:hAnsi="Arial"/>
          <w:sz w:val="24"/>
          <w:szCs w:val="24"/>
        </w:rPr>
        <w:t xml:space="preserve">- наличие надежных механизмов рассмотрения жалоб, связанных с закупками, и обращения за правовой защитой;</w:t>
      </w:r>
    </w:p>
    <w:p>
      <w:pPr>
        <w:spacing w:after="120"/>
        <w:ind w:firstLine="397"/>
        <w:jc w:val="both"/>
      </w:pPr>
      <w:r>
        <w:rPr>
          <w:rFonts w:ascii="Arial" w:cs="Arial" w:eastAsia="Arial" w:hAnsi="Arial"/>
          <w:sz w:val="24"/>
          <w:szCs w:val="24"/>
        </w:rPr>
        <w:t xml:space="preserve">4) публичность и прозрачность - посредством разработки надлежащей документации и ревизии процесса закупки заказчик должен:</w:t>
      </w:r>
    </w:p>
    <w:p>
      <w:pPr>
        <w:spacing w:after="120"/>
        <w:ind w:firstLine="397"/>
        <w:jc w:val="both"/>
      </w:pPr>
      <w:r>
        <w:rPr>
          <w:rFonts w:ascii="Arial" w:cs="Arial" w:eastAsia="Arial" w:hAnsi="Arial"/>
          <w:sz w:val="24"/>
          <w:szCs w:val="24"/>
        </w:rPr>
        <w:t xml:space="preserve">- своевременно и упорядоченно размещать информацию о закупках в системе для всех заинтересованных сторон;</w:t>
      </w:r>
    </w:p>
    <w:p>
      <w:pPr>
        <w:spacing w:after="120"/>
        <w:ind w:firstLine="397"/>
        <w:jc w:val="both"/>
      </w:pPr>
      <w:r>
        <w:rPr>
          <w:rFonts w:ascii="Arial" w:cs="Arial" w:eastAsia="Arial" w:hAnsi="Arial"/>
          <w:sz w:val="24"/>
          <w:szCs w:val="24"/>
        </w:rPr>
        <w:t xml:space="preserve">- вести надлежащую отчетность по закупкам;</w:t>
      </w:r>
    </w:p>
    <w:p>
      <w:pPr>
        <w:spacing w:after="120"/>
        <w:ind w:firstLine="397"/>
        <w:jc w:val="both"/>
      </w:pPr>
      <w:r>
        <w:rPr>
          <w:rFonts w:ascii="Arial" w:cs="Arial" w:eastAsia="Arial" w:hAnsi="Arial"/>
          <w:sz w:val="24"/>
          <w:szCs w:val="24"/>
        </w:rPr>
        <w:t xml:space="preserve">- применять положение о соблюдении конфиденциальности в договорах только в обоснованных случаях;</w:t>
      </w:r>
    </w:p>
    <w:p>
      <w:pPr>
        <w:spacing w:after="120"/>
        <w:ind w:firstLine="397"/>
        <w:jc w:val="both"/>
      </w:pPr>
      <w:r>
        <w:rPr>
          <w:rFonts w:ascii="Arial" w:cs="Arial" w:eastAsia="Arial" w:hAnsi="Arial"/>
          <w:sz w:val="24"/>
          <w:szCs w:val="24"/>
        </w:rPr>
        <w:t xml:space="preserve">5) честность и неподкупность - отсутствие конфликта интересов в отношении закупки и соблюдение требований, не допускающих проявления коррупции и взяточничества.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ovlfi5s4cjwvq5mvp5z9">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Задачами процедур закупок является достижение максимально приемлемого результата соотношения цены и качества с учетом возможных рисков путем упрощения и ускорения процесса закупок, повышения самостоятельности и ответственности заказчиков, устранения коррупционных факторов, включая стимулирование устойчивых закупок и использование отечественной продукции.</w:t>
      </w:r>
    </w:p>
    <w:p>
      <w:pPr>
        <w:spacing w:after="120"/>
        <w:ind w:firstLine="397"/>
        <w:jc w:val="both"/>
      </w:pPr>
      <w:r>
        <w:rPr>
          <w:rFonts w:ascii="Arial" w:cs="Arial" w:eastAsia="Arial" w:hAnsi="Arial"/>
          <w:sz w:val="24"/>
          <w:szCs w:val="24"/>
        </w:rPr>
        <w:t xml:space="preserve">4. Вопросы организации и осуществления закупок, не урегулированные настоящим Типовым порядком, регулируются в соответствии с внутренними документами заказчика и стандартной конкурсной документацией, разработанной уполномоченным органом.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Термины и определения</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5. В настоящем Типовом порядке используются следующие основные понятия:</w:t>
      </w:r>
    </w:p>
    <w:p>
      <w:pPr>
        <w:spacing w:after="120"/>
        <w:ind w:firstLine="425"/>
        <w:jc w:val="both"/>
      </w:pPr>
      <w:r>
        <w:rPr>
          <w:rFonts w:ascii="Arial" w:cs="Arial" w:eastAsia="Arial" w:hAnsi="Arial"/>
          <w:sz w:val="24"/>
          <w:szCs w:val="24"/>
        </w:rPr>
        <w:t xml:space="preserve">1) анализ рынка - исследование заказчиком рынка товаров, работ, услуг и консультационных услуг всеми доступными средствами (интернет-сайты, специализированные маркет-плейсы, оферта, ранее заключенные договоры, коммерческие предложения), результаты которого используются для обеспечения эффективности и качества закупок;</w:t>
      </w:r>
    </w:p>
    <w:p>
      <w:pPr>
        <w:spacing w:after="120"/>
        <w:ind w:firstLine="425"/>
        <w:jc w:val="both"/>
      </w:pPr>
      <w:r>
        <w:rPr>
          <w:rFonts w:ascii="Arial" w:cs="Arial" w:eastAsia="Arial" w:hAnsi="Arial"/>
          <w:sz w:val="24"/>
          <w:szCs w:val="24"/>
        </w:rPr>
        <w:t xml:space="preserve">2) антикоррупционная оговорка - условие договора с целью предотвращения коррупционных действий или конфликта интересов между заказчиком и поставщиком, включающее в себя различные меры и механизмы, направленные на обеспечение соблюдения этических норм, предотвращение возможности злоупотребления должностными полномочиями или доступом к ресурсам;</w:t>
      </w:r>
    </w:p>
    <w:p>
      <w:pPr>
        <w:spacing w:after="120"/>
        <w:ind w:firstLine="425"/>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06w9nk--rojy0rb-eur3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4) внутригрупповая кооперация - осуществление закупок товаров, работ и услуг у организаций внутри группы компании, предприятия, в том числе подведомственные, дочерние, зависимые организации;</w:t>
      </w:r>
    </w:p>
    <w:p>
      <w:pPr>
        <w:spacing w:after="120"/>
        <w:ind w:firstLine="425"/>
        <w:jc w:val="both"/>
      </w:pPr>
      <w:r>
        <w:rPr>
          <w:rFonts w:ascii="Arial" w:cs="Arial" w:eastAsia="Arial" w:hAnsi="Arial"/>
          <w:sz w:val="24"/>
          <w:szCs w:val="24"/>
        </w:rPr>
        <w:t xml:space="preserve">5) декларация о гарантиях - документ, предоставляемый поставщиком заказчику в рамках конкурсных процедур, в котором поставщик подтверждает финансовую устойчивость, добросовестность, репутацию, свою готовность и способность выполнить обязательства в соответствии с требованиями заказчика и применимыми законодательными нормами;</w:t>
      </w:r>
    </w:p>
    <w:p>
      <w:pPr>
        <w:spacing w:after="120"/>
        <w:ind w:firstLine="425"/>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o57ykscar-odhsv7wnir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7) заказчик - государственное, муниципальное предприятие или хозяйственное общество, где 50 и более процентов акций (долей участия) в уставном капитале которого принадлежит государству, в том числе их дочерние хозяйственные общества;</w:t>
      </w:r>
    </w:p>
    <w:p>
      <w:pPr>
        <w:spacing w:after="120"/>
        <w:ind w:firstLine="425"/>
        <w:jc w:val="both"/>
      </w:pPr>
      <w:r>
        <w:rPr>
          <w:rFonts w:ascii="Arial" w:cs="Arial" w:eastAsia="Arial" w:hAnsi="Arial"/>
          <w:sz w:val="24"/>
          <w:szCs w:val="24"/>
        </w:rPr>
        <w:t xml:space="preserve">8) закупка - приобретение заказчиком товаров, работ, услуг и консультационных услуг, необходимых для обеспечения его производственной деятельности и нормального функционирования, за исключением:</w:t>
      </w:r>
    </w:p>
    <w:p>
      <w:pPr>
        <w:spacing w:after="120"/>
        <w:ind w:firstLine="425"/>
        <w:jc w:val="both"/>
      </w:pPr>
      <w:r>
        <w:rPr>
          <w:rFonts w:ascii="Arial" w:cs="Arial" w:eastAsia="Arial" w:hAnsi="Arial"/>
          <w:sz w:val="24"/>
          <w:szCs w:val="24"/>
        </w:rPr>
        <w:t xml:space="preserve">– оплаты сборов, пошлин, платежей, взносов (членских и вступительных), в том числе связанных с разрешением споров в судах, и платных государственных, муниципальных услуг;</w:t>
      </w:r>
    </w:p>
    <w:p>
      <w:pPr>
        <w:spacing w:after="120"/>
        <w:ind w:firstLine="425"/>
        <w:jc w:val="both"/>
      </w:pPr>
      <w:r>
        <w:rPr>
          <w:rFonts w:ascii="Arial" w:cs="Arial" w:eastAsia="Arial" w:hAnsi="Arial"/>
          <w:sz w:val="24"/>
          <w:szCs w:val="24"/>
        </w:rPr>
        <w:t xml:space="preserve">- внесения вкладов в уставный капитал юридических лиц;</w:t>
      </w:r>
    </w:p>
    <w:p>
      <w:pPr>
        <w:spacing w:after="120"/>
        <w:ind w:firstLine="425"/>
        <w:jc w:val="both"/>
      </w:pPr>
      <w:r>
        <w:rPr>
          <w:rFonts w:ascii="Arial" w:cs="Arial" w:eastAsia="Arial" w:hAnsi="Arial"/>
          <w:sz w:val="24"/>
          <w:szCs w:val="24"/>
        </w:rPr>
        <w:t xml:space="preserve">- приобретения акций (долей участия) в уставном капитале юридических лиц, в том числе выкуп собственных акций;</w:t>
      </w:r>
    </w:p>
    <w:p>
      <w:pPr>
        <w:spacing w:after="120"/>
        <w:ind w:firstLine="425"/>
        <w:jc w:val="both"/>
      </w:pPr>
      <w:r>
        <w:rPr>
          <w:rFonts w:ascii="Arial" w:cs="Arial" w:eastAsia="Arial" w:hAnsi="Arial"/>
          <w:sz w:val="24"/>
          <w:szCs w:val="24"/>
        </w:rPr>
        <w:t xml:space="preserve">- приобретения электрической, тепловой энергии и природного газа на внутреннем и межгосударственном рынках, а также коммунальных услуг;</w:t>
      </w:r>
    </w:p>
    <w:p>
      <w:pPr>
        <w:spacing w:after="120"/>
        <w:ind w:firstLine="425"/>
        <w:jc w:val="both"/>
      </w:pPr>
      <w:r>
        <w:rPr>
          <w:rFonts w:ascii="Arial" w:cs="Arial" w:eastAsia="Arial" w:hAnsi="Arial"/>
          <w:sz w:val="24"/>
          <w:szCs w:val="24"/>
        </w:rPr>
        <w:t xml:space="preserve">- приобретения услуг, осуществляемых физическими или юридическими лицами, не являющимися субъектами предпринимательской деятельности, в том числе услуг частных нотариусов, частных адвокатов, брокеров, экспертизы товаров, выдачи сертификатов происхождения товаров;</w:t>
      </w:r>
    </w:p>
    <w:p>
      <w:pPr>
        <w:spacing w:after="120"/>
        <w:ind w:firstLine="425"/>
        <w:jc w:val="both"/>
      </w:pPr>
      <w:r>
        <w:rPr>
          <w:rFonts w:ascii="Arial" w:cs="Arial" w:eastAsia="Arial" w:hAnsi="Arial"/>
          <w:sz w:val="24"/>
          <w:szCs w:val="24"/>
        </w:rPr>
        <w:t xml:space="preserve">- возмещения командировочных и сопутствующих им расходов, представительских расходов;</w:t>
      </w:r>
    </w:p>
    <w:p>
      <w:pPr>
        <w:spacing w:after="120"/>
        <w:ind w:firstLine="425"/>
        <w:jc w:val="both"/>
      </w:pPr>
      <w:r>
        <w:rPr>
          <w:rFonts w:ascii="Arial" w:cs="Arial" w:eastAsia="Arial" w:hAnsi="Arial"/>
          <w:sz w:val="24"/>
          <w:szCs w:val="24"/>
        </w:rPr>
        <w:t xml:space="preserve">- выплаты вознаграждения членам органов управления хозяйственных обществ, где 50 и более процентов доли участия в уставном капитале принадлежит государству, в том числе их дочерних хозяйственных обществ, решение о выплате вознаграждения которым были приняты органами управления, в рамках компетенции, определенной законодательством Кыргызской Республики;</w:t>
      </w:r>
    </w:p>
    <w:p>
      <w:pPr>
        <w:spacing w:after="120"/>
        <w:ind w:firstLine="425"/>
        <w:jc w:val="both"/>
      </w:pPr>
      <w:r>
        <w:rPr>
          <w:rFonts w:ascii="Arial" w:cs="Arial" w:eastAsia="Arial" w:hAnsi="Arial"/>
          <w:sz w:val="24"/>
          <w:szCs w:val="24"/>
        </w:rPr>
        <w:t xml:space="preserve">– выплаты вознаграждения временному внешнему управляющему (осуществляющему временное внешнее управление в хозяйственных обществах); выплаты агентского вознаграждения и заключения агентских договоров (включая субагентские договоры, а также договоры с промоутерами и дистрибьюторами), заключаемых в целях реализации товаров, услуг и продукции заказчика;</w:t>
      </w:r>
    </w:p>
    <w:p>
      <w:pPr>
        <w:spacing w:after="120"/>
        <w:ind w:firstLine="425"/>
        <w:jc w:val="both"/>
      </w:pPr>
      <w:r>
        <w:rPr>
          <w:rFonts w:ascii="Arial" w:cs="Arial" w:eastAsia="Arial" w:hAnsi="Arial"/>
          <w:sz w:val="24"/>
          <w:szCs w:val="24"/>
        </w:rPr>
        <w:t xml:space="preserve">- приобретения временного права владения и/или пользования имуществом (аренда);</w:t>
      </w:r>
    </w:p>
    <w:p>
      <w:pPr>
        <w:spacing w:after="120"/>
        <w:ind w:firstLine="425"/>
        <w:jc w:val="both"/>
      </w:pPr>
      <w:r>
        <w:rPr>
          <w:rFonts w:ascii="Arial" w:cs="Arial" w:eastAsia="Arial" w:hAnsi="Arial"/>
          <w:sz w:val="24"/>
          <w:szCs w:val="24"/>
        </w:rPr>
        <w:t xml:space="preserve">– банковских услуг, в том числе операций и услуг финансово-кредитных операторов платежных систем, платежных организаций банков;</w:t>
      </w:r>
    </w:p>
    <w:p>
      <w:pPr>
        <w:spacing w:after="120"/>
        <w:ind w:firstLine="425"/>
        <w:jc w:val="both"/>
      </w:pPr>
      <w:r>
        <w:rPr>
          <w:rFonts w:ascii="Arial" w:cs="Arial" w:eastAsia="Arial" w:hAnsi="Arial"/>
          <w:sz w:val="24"/>
          <w:szCs w:val="24"/>
        </w:rPr>
        <w:t xml:space="preserve">– закупок, осуществляемых за счет средств международных и иностранных финансовых институтов, в том числе банков развития и иных учреждений, финансирующих проекты стратегического и экономического развития;</w:t>
      </w:r>
    </w:p>
    <w:p>
      <w:pPr>
        <w:spacing w:after="120"/>
        <w:ind w:firstLine="425"/>
        <w:jc w:val="both"/>
      </w:pPr>
      <w:r>
        <w:rPr>
          <w:rFonts w:ascii="Arial" w:cs="Arial" w:eastAsia="Arial" w:hAnsi="Arial"/>
          <w:sz w:val="24"/>
          <w:szCs w:val="24"/>
        </w:rPr>
        <w:t xml:space="preserve">9) конкурсная комиссия - коллегиальный рабочий орган, формируемый из числа работников заказчика, созданный для проведения конкурса по закупке товаров, работ, услуг и консультационных услуг;</w:t>
      </w:r>
    </w:p>
    <w:p>
      <w:pPr>
        <w:spacing w:after="120"/>
        <w:ind w:firstLine="425"/>
        <w:jc w:val="both"/>
      </w:pPr>
      <w:r>
        <w:rPr>
          <w:rFonts w:ascii="Arial" w:cs="Arial" w:eastAsia="Arial" w:hAnsi="Arial"/>
          <w:sz w:val="24"/>
          <w:szCs w:val="24"/>
        </w:rPr>
        <w:t xml:space="preserve">10) конкурсная заявка - предложение, поданное поставщиком на участие в конкурсе согласно требованиям конкурсной документации;</w:t>
      </w:r>
    </w:p>
    <w:p>
      <w:pPr>
        <w:spacing w:after="120"/>
        <w:ind w:firstLine="425"/>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9z3gbk21vygclzicgool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12) отечественный производитель товаров - физические или юридические лица Кыргызской Республики, производящие товары на территории Кыргызской Республики или производящие последние операции с товаром для придания этому товару потребительских свойств и несущие юридические обязанности изготовителя этого товара, имеющие сертификат о происхождении товаров, выданный Торгово-промышленной палатой Кыргызской Республики;</w:t>
      </w:r>
    </w:p>
    <w:p>
      <w:pPr>
        <w:spacing w:after="120"/>
        <w:ind w:firstLine="425"/>
        <w:jc w:val="both"/>
      </w:pPr>
      <w:r>
        <w:rPr>
          <w:rFonts w:ascii="Arial" w:cs="Arial" w:eastAsia="Arial" w:hAnsi="Arial"/>
          <w:sz w:val="24"/>
          <w:szCs w:val="24"/>
        </w:rPr>
        <w:t xml:space="preserve">13) план закупок - документ, содержащий сведения о планируемых заказчиком закупках товаров, работ, услуг и консультационных услуг на определенный период;</w:t>
      </w:r>
    </w:p>
    <w:p>
      <w:pPr>
        <w:spacing w:after="120"/>
        <w:ind w:firstLine="425"/>
        <w:jc w:val="both"/>
      </w:pPr>
      <w:r>
        <w:rPr>
          <w:rFonts w:ascii="Arial" w:cs="Arial" w:eastAsia="Arial" w:hAnsi="Arial"/>
          <w:sz w:val="24"/>
          <w:szCs w:val="24"/>
        </w:rPr>
        <w:t xml:space="preserve">14) поставщик - юридическое или физическое лицо, участвующее в процедурах закупок по поставке товаров, работ, услуг и консультационных услуг;</w:t>
      </w:r>
    </w:p>
    <w:p>
      <w:pPr>
        <w:spacing w:after="120"/>
        <w:ind w:firstLine="425"/>
        <w:jc w:val="both"/>
      </w:pPr>
      <w:r>
        <w:rPr>
          <w:rFonts w:ascii="Arial" w:cs="Arial" w:eastAsia="Arial" w:hAnsi="Arial"/>
          <w:sz w:val="24"/>
          <w:szCs w:val="24"/>
        </w:rPr>
        <w:t xml:space="preserve">15) простейшая закупка – это закупка товаров, работ, услуг и консультационных услуг, совершаемая без заключения договора, по каждой статье плана закупок в течение года на сумму менее:</w:t>
      </w:r>
    </w:p>
    <w:p>
      <w:pPr>
        <w:spacing w:after="120"/>
        <w:ind w:firstLine="425"/>
        <w:jc w:val="both"/>
      </w:pPr>
      <w:r>
        <w:rPr>
          <w:rFonts w:ascii="Arial" w:cs="Arial" w:eastAsia="Arial" w:hAnsi="Arial"/>
          <w:sz w:val="24"/>
          <w:szCs w:val="24"/>
        </w:rPr>
        <w:t xml:space="preserve">– для государственных и муниципальных предприятий – 50 000 сомов;</w:t>
      </w:r>
    </w:p>
    <w:p>
      <w:pPr>
        <w:spacing w:after="120"/>
        <w:ind w:firstLine="425"/>
        <w:jc w:val="both"/>
      </w:pPr>
      <w:r>
        <w:rPr>
          <w:rFonts w:ascii="Arial" w:cs="Arial" w:eastAsia="Arial" w:hAnsi="Arial"/>
          <w:sz w:val="24"/>
          <w:szCs w:val="24"/>
        </w:rPr>
        <w:t xml:space="preserve">– для хозяйственных обществ, где 50 и более процентов доли участия в уставном капитале принадлежат государству, в том числе их дочерних хозяйствующих обществ – 500 000 сомов;</w:t>
      </w:r>
    </w:p>
    <w:p>
      <w:pPr>
        <w:spacing w:after="120"/>
        <w:ind w:firstLine="425"/>
        <w:jc w:val="both"/>
      </w:pPr>
      <w:r>
        <w:rPr>
          <w:rFonts w:ascii="Arial" w:cs="Arial" w:eastAsia="Arial" w:hAnsi="Arial"/>
          <w:sz w:val="24"/>
          <w:szCs w:val="24"/>
        </w:rPr>
        <w:t xml:space="preserve">16) рамочное соглашение – соглашение, подписанное с одним и/или более поставщиками, в котором оговариваются условия будущего договора;</w:t>
      </w:r>
    </w:p>
    <w:p>
      <w:pPr>
        <w:spacing w:after="120"/>
        <w:ind w:firstLine="425"/>
        <w:jc w:val="both"/>
      </w:pPr>
      <w:r>
        <w:rPr>
          <w:rFonts w:ascii="Arial" w:cs="Arial" w:eastAsia="Arial" w:hAnsi="Arial"/>
          <w:sz w:val="24"/>
          <w:szCs w:val="24"/>
        </w:rPr>
        <w:t xml:space="preserve">17) система – информационная система для проведения электронных закупок и/или раскрытия информации о закупках с обязательным раскрытием заказчиками информации о закупках и присужденных договорах в едином государственном информационном портале www.zakupki.okmot.kg в случаях, установленных настоящим Типовым порядком;</w:t>
      </w:r>
    </w:p>
    <w:p>
      <w:pPr>
        <w:spacing w:after="120"/>
        <w:ind w:firstLine="425"/>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nbrvqow5acalxg2fy_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19) уполномоченный орган - государственный орган, уполномоченный Кабинетом Министров Кыргызской Республики обеспечивать координацию вопросов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120"/>
        <w:ind w:firstLine="425"/>
        <w:jc w:val="both"/>
      </w:pPr>
      <w:r>
        <w:rPr>
          <w:rFonts w:ascii="Arial" w:cs="Arial" w:eastAsia="Arial" w:hAnsi="Arial"/>
          <w:i/>
          <w:iCs/>
          <w:sz w:val="24"/>
          <w:szCs w:val="24"/>
        </w:rPr>
        <w:t xml:space="preserve">(В редакции постановлений Кабинета Министров КР от </w:t>
      </w:r>
      <w:hyperlink w:history="1" r:id="rIdncycixizjmfwzt0uqvbm6">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hbi_hxkrq_spmfndqew_f">
        <w:r>
          <w:rPr>
            <w:rFonts w:ascii="Arial" w:cs="Arial" w:eastAsia="Arial" w:hAnsi="Arial"/>
            <w:i/>
            <w:iCs/>
            <w:color w:val="1D4ED8"/>
            <w:sz w:val="24"/>
            <w:szCs w:val="24"/>
            <w:u w:val="single"/>
          </w:rPr>
          <w:t xml:space="preserve">15 января 2026 года № 8</w:t>
        </w:r>
      </w:hyperlink>
      <w:r>
        <w:rPr>
          <w:rFonts w:ascii="Arial" w:cs="Arial" w:eastAsia="Arial" w:hAnsi="Arial"/>
          <w:sz w:val="24"/>
          <w:szCs w:val="24"/>
        </w:rPr>
        <w:t xml:space="preserve">, </w:t>
      </w:r>
      <w:hyperlink w:history="1" r:id="rId_-89lyhuuwzk7ldumt_du">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Общие условия закупки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Все участники закупки должны соблюдать основные принципы этики поведения в процессе закупок. Участники не должны быть замешаны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7. Заказчик обеспечивает целостность и конфиденциальность информации, предоставленной поставщиками.</w:t>
      </w:r>
    </w:p>
    <w:p>
      <w:pPr>
        <w:spacing w:after="120"/>
        <w:ind w:firstLine="397"/>
        <w:jc w:val="both"/>
      </w:pPr>
      <w:r>
        <w:rPr>
          <w:rFonts w:ascii="Arial" w:cs="Arial" w:eastAsia="Arial" w:hAnsi="Arial"/>
          <w:sz w:val="24"/>
          <w:szCs w:val="24"/>
        </w:rPr>
        <w:t xml:space="preserve">8. Заказчик вправе по итогам имеющихся правоотношений с поставщиком формировать внутренние реестры товаропроизводителей, аттестованных (квалифицированных) поставщиков, в том числе для целей заключения рамочного соглашения. Порядок заключения рамочного соглашения с поставщиками, включенными в данный реестр, и порядок ведения данных реестров определяются во внутренних документах заказчика.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uvwl9ul7ldob9sbz0bo3">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Заказчик имеет право внести поставщика, с которым расторгнут договор по инициативе заказчика ввиду неисполнения или ненадлежащего исполнения поставщиком договора, в реестр ненадежных поставщиков с размещением в системе.</w:t>
      </w:r>
    </w:p>
    <w:p>
      <w:pPr>
        <w:spacing w:after="120"/>
        <w:ind w:firstLine="397"/>
        <w:jc w:val="both"/>
      </w:pPr>
      <w:r>
        <w:rPr>
          <w:rFonts w:ascii="Arial" w:cs="Arial" w:eastAsia="Arial" w:hAnsi="Arial"/>
          <w:sz w:val="24"/>
          <w:szCs w:val="24"/>
        </w:rPr>
        <w:t xml:space="preserve">10. Заказчик вправе выступать для своих подведомственных, дочерних, зависимых организаций в качестве организатора закупок.</w:t>
      </w:r>
    </w:p>
    <w:p>
      <w:pPr>
        <w:spacing w:after="120"/>
        <w:ind w:firstLine="397"/>
        <w:jc w:val="both"/>
      </w:pPr>
      <w:r>
        <w:rPr>
          <w:rFonts w:ascii="Arial" w:cs="Arial" w:eastAsia="Arial" w:hAnsi="Arial"/>
          <w:sz w:val="24"/>
          <w:szCs w:val="24"/>
        </w:rPr>
        <w:t xml:space="preserve">11. При осуществлении закупок не допускается конфликт интересов заказчика с аффилированными лицами поставщиков, за исключением случаев внутригрупповой кооперации и когда заказчик является участником/учредителем поставщика.</w:t>
      </w:r>
    </w:p>
    <w:p>
      <w:pPr>
        <w:spacing w:after="120"/>
        <w:ind w:firstLine="397"/>
        <w:jc w:val="both"/>
      </w:pPr>
      <w:r>
        <w:rPr>
          <w:rFonts w:ascii="Arial" w:cs="Arial" w:eastAsia="Arial" w:hAnsi="Arial"/>
          <w:sz w:val="24"/>
          <w:szCs w:val="24"/>
        </w:rPr>
        <w:t xml:space="preserve">12. Заказчик осуществляет хранение всей документации по конкурсу в течение шести лет с момента исполнения договора о закупках.</w:t>
      </w:r>
    </w:p>
    <w:p>
      <w:pPr>
        <w:spacing w:after="120"/>
        <w:ind w:firstLine="567"/>
        <w:jc w:val="both"/>
      </w:pPr>
      <w:r>
        <w:rPr>
          <w:rFonts w:ascii="Arial" w:cs="Arial" w:eastAsia="Arial" w:hAnsi="Arial"/>
          <w:sz w:val="24"/>
          <w:szCs w:val="24"/>
        </w:rPr>
        <w:t xml:space="preserve">13. Заказчик размещает в системе на ежеквартальной основе отчет об осуществленных закупках, за исключением конфиденциальных. Отчет должен содержать информацию о методах произведенных закупок, наименования контрагентов, суммы и предметы закупок.</w:t>
      </w:r>
    </w:p>
    <w:p>
      <w:pPr>
        <w:spacing w:after="120"/>
        <w:ind w:firstLine="567"/>
        <w:jc w:val="both"/>
      </w:pPr>
      <w:r>
        <w:rPr>
          <w:rFonts w:ascii="Arial" w:cs="Arial" w:eastAsia="Arial" w:hAnsi="Arial"/>
          <w:sz w:val="24"/>
          <w:szCs w:val="24"/>
        </w:rPr>
        <w:t xml:space="preserve">До завершения модернизации функционала системы, обеспечивающего возможность публикации информации в системе, заказчик предоставляет ежеквартальный отчет уполномоченному органу по утвержденному им формату.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ykwaxyzvlcyliplcwy3y">
        <w:r>
          <w:rPr>
            <w:rFonts w:ascii="Arial" w:cs="Arial" w:eastAsia="Arial" w:hAnsi="Arial"/>
            <w:i/>
            <w:iCs/>
            <w:color w:val="1D4ED8"/>
            <w:sz w:val="24"/>
            <w:szCs w:val="24"/>
            <w:u w:val="single"/>
          </w:rPr>
          <w:t xml:space="preserve">26 марта 2025 года № 154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Уполномоченный орган</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 Основными функциями уполномоченного органа являются:</w:t>
      </w:r>
    </w:p>
    <w:p>
      <w:pPr>
        <w:spacing w:after="120"/>
        <w:ind w:firstLine="567"/>
        <w:jc w:val="both"/>
      </w:pPr>
      <w:r>
        <w:rPr>
          <w:rFonts w:ascii="Arial" w:cs="Arial" w:eastAsia="Arial" w:hAnsi="Arial"/>
          <w:sz w:val="24"/>
          <w:szCs w:val="24"/>
        </w:rPr>
        <w:t xml:space="preserve">1) координация вопросов закупок товаров, работ, услуг и консультационных услуг;</w:t>
      </w:r>
    </w:p>
    <w:p>
      <w:pPr>
        <w:spacing w:after="120"/>
        <w:ind w:firstLine="567"/>
        <w:jc w:val="both"/>
      </w:pPr>
      <w:r>
        <w:rPr>
          <w:rFonts w:ascii="Arial" w:cs="Arial" w:eastAsia="Arial" w:hAnsi="Arial"/>
          <w:sz w:val="24"/>
          <w:szCs w:val="24"/>
        </w:rPr>
        <w:t xml:space="preserve">2) разработка проектов нормативных актов в сфере закупок;</w:t>
      </w:r>
    </w:p>
    <w:p>
      <w:pPr>
        <w:spacing w:after="120"/>
        <w:ind w:firstLine="567"/>
        <w:jc w:val="both"/>
      </w:pPr>
      <w:r>
        <w:rPr>
          <w:rFonts w:ascii="Arial" w:cs="Arial" w:eastAsia="Arial" w:hAnsi="Arial"/>
          <w:sz w:val="24"/>
          <w:szCs w:val="24"/>
        </w:rPr>
        <w:t xml:space="preserve">3) формирование посредством системы сводной статистической и аналитической информации о проведенных закупках;</w:t>
      </w:r>
    </w:p>
    <w:p>
      <w:pPr>
        <w:spacing w:after="120"/>
        <w:ind w:firstLine="567"/>
        <w:jc w:val="both"/>
      </w:pPr>
      <w:r>
        <w:rPr>
          <w:rFonts w:ascii="Arial" w:cs="Arial" w:eastAsia="Arial" w:hAnsi="Arial"/>
          <w:sz w:val="24"/>
          <w:szCs w:val="24"/>
        </w:rPr>
        <w:t xml:space="preserve">4) внедрение лучшей практики и инновационных технологий в систему закупок;</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bnbtgq-esmonfre2nwz7g">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18 февраля 2026 года № 114)</w:t>
      </w:r>
    </w:p>
    <w:p>
      <w:pPr>
        <w:spacing w:after="120"/>
        <w:ind w:firstLine="567"/>
        <w:jc w:val="both"/>
      </w:pPr>
      <w:r>
        <w:rPr>
          <w:rFonts w:ascii="Arial" w:cs="Arial" w:eastAsia="Arial" w:hAnsi="Arial"/>
          <w:sz w:val="24"/>
          <w:szCs w:val="24"/>
        </w:rPr>
        <w:t xml:space="preserve">6) проведение информационной работы по вопросам закупок товаров, работ, услуг и консультационных услуг;</w:t>
      </w:r>
    </w:p>
    <w:p>
      <w:pPr>
        <w:spacing w:after="120"/>
        <w:ind w:firstLine="567"/>
        <w:jc w:val="both"/>
      </w:pPr>
      <w:r>
        <w:rPr>
          <w:rFonts w:ascii="Arial" w:cs="Arial" w:eastAsia="Arial" w:hAnsi="Arial"/>
          <w:sz w:val="24"/>
          <w:szCs w:val="24"/>
        </w:rPr>
        <w:t xml:space="preserve">7) обеспечение администрирования системы;</w:t>
      </w:r>
    </w:p>
    <w:p>
      <w:pPr>
        <w:spacing w:after="120"/>
        <w:ind w:firstLine="567"/>
        <w:jc w:val="both"/>
      </w:pPr>
      <w:r>
        <w:rPr>
          <w:rFonts w:ascii="Arial" w:cs="Arial" w:eastAsia="Arial" w:hAnsi="Arial"/>
          <w:sz w:val="24"/>
          <w:szCs w:val="24"/>
        </w:rPr>
        <w:t xml:space="preserve">8) обеспечение формирования и ведения системой реестров закупающих организаций, базы данных поставщиков, а также базы данных недобросовестных поставщиков;</w:t>
      </w:r>
    </w:p>
    <w:p>
      <w:pPr>
        <w:spacing w:after="120"/>
        <w:ind w:firstLine="567"/>
        <w:jc w:val="both"/>
      </w:pPr>
      <w:r>
        <w:rPr>
          <w:rFonts w:ascii="Arial" w:cs="Arial" w:eastAsia="Arial" w:hAnsi="Arial"/>
          <w:sz w:val="24"/>
          <w:szCs w:val="24"/>
        </w:rPr>
        <w:t xml:space="preserve">9) обеспечение публикаций жалоб в системе (содержание и решение, принятое по результатам рассмотрения таких жалоб);</w:t>
      </w:r>
    </w:p>
    <w:p>
      <w:pPr>
        <w:spacing w:after="120"/>
        <w:ind w:firstLine="567"/>
        <w:jc w:val="both"/>
      </w:pPr>
      <w:r>
        <w:rPr>
          <w:rFonts w:ascii="Arial" w:cs="Arial" w:eastAsia="Arial" w:hAnsi="Arial"/>
          <w:sz w:val="24"/>
          <w:szCs w:val="24"/>
        </w:rPr>
        <w:t xml:space="preserve">10) взаимодействие с гражданским обществом по вопросам совершенствования системы закупок.</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ptq7obm-p7gtoq1d3dq1h">
        <w:r>
          <w:rPr>
            <w:rFonts w:ascii="Arial" w:cs="Arial" w:eastAsia="Arial" w:hAnsi="Arial"/>
            <w:i/>
            <w:iCs/>
            <w:color w:val="1D4ED8"/>
            <w:sz w:val="24"/>
            <w:szCs w:val="24"/>
            <w:u w:val="single"/>
          </w:rPr>
          <w:t xml:space="preserve">31 декабря 2024 года № 825,  </w:t>
        </w:r>
      </w:hyperlink>
      <w:hyperlink w:history="1" r:id="rIdjyvdxixldvumlepwr_jdt">
        <w:r>
          <w:rPr>
            <w:rFonts w:ascii="Arial" w:cs="Arial" w:eastAsia="Arial" w:hAnsi="Arial"/>
            <w:i/>
            <w:iCs/>
            <w:color w:val="1D4ED8"/>
            <w:sz w:val="24"/>
            <w:szCs w:val="24"/>
            <w:u w:val="single"/>
          </w:rPr>
          <w:t xml:space="preserve">18 февраля 2026 года № 114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Заказчик процедур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Организация процесса закупок товаров, работ, услуг и консультационных услуг осуществляется отделом по закупкам, специалистом по закупкам либо иным лицом, уполномоченным заказчиком в соответствии со своими внутренними документами.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ghq-kwl3oqn8in-3jlgvy">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Должностное лицо/орган управления заказчика несет ответственность за эффективность и экономичность использования финансовых средств заказчика при осуществлении закупок, обеспечение справедливого, равного и беспристрастного отношения ко всем поставщикам.</w:t>
      </w:r>
    </w:p>
    <w:p>
      <w:pPr>
        <w:spacing w:after="120"/>
        <w:ind w:firstLine="397"/>
        <w:jc w:val="both"/>
      </w:pPr>
      <w:r>
        <w:rPr>
          <w:rFonts w:ascii="Arial" w:cs="Arial" w:eastAsia="Arial" w:hAnsi="Arial"/>
          <w:sz w:val="24"/>
          <w:szCs w:val="24"/>
        </w:rPr>
        <w:t xml:space="preserve">17. Заказчиком должно быть обеспечено функционирование системы внутреннего контроля для оценки и мониторинга осуществляемых закупок, организации процедур оспаривания поставщиками решений или действий в рамках процедур закупок.</w:t>
      </w:r>
    </w:p>
    <w:p>
      <w:pPr>
        <w:spacing w:after="120"/>
        <w:ind w:firstLine="397"/>
        <w:jc w:val="both"/>
      </w:pPr>
      <w:r>
        <w:rPr>
          <w:rFonts w:ascii="Arial" w:cs="Arial" w:eastAsia="Arial" w:hAnsi="Arial"/>
          <w:sz w:val="24"/>
          <w:szCs w:val="24"/>
        </w:rPr>
        <w:t xml:space="preserve">18. Заказчик вправе устанавливать во внутренних документах требования к минимальному уровню квалификации потенциальных поставщиков, требования к приобретаемым товарам, работам, услугам и консультационным услугам, а также требования о предоставлении гарантийного обеспечения конкурсной заявки</w:t>
      </w:r>
      <w:r>
        <w:rPr>
          <w:rFonts w:ascii="Arial" w:cs="Arial" w:eastAsia="Arial" w:hAnsi="Arial"/>
          <w:sz w:val="24"/>
          <w:szCs w:val="24"/>
        </w:rPr>
        <w:t xml:space="preserve">, гарантийное обеспечение исполнения договора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zlam8oghqwvh64jxgsh-2">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p5zmod3dbetvydpmclquk">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При необходимости, заказчик во внутреннем документе вправе также устанавливать требования к безопасности, надежности и эксплуатационной комплектности предмета закупки для удовлетворения потребностей заказчика.</w:t>
      </w:r>
    </w:p>
    <w:p>
      <w:pPr>
        <w:spacing w:after="120"/>
        <w:ind w:firstLine="397"/>
        <w:jc w:val="both"/>
      </w:pPr>
      <w:r>
        <w:rPr>
          <w:rFonts w:ascii="Arial" w:cs="Arial" w:eastAsia="Arial" w:hAnsi="Arial"/>
          <w:sz w:val="24"/>
          <w:szCs w:val="24"/>
        </w:rPr>
        <w:t xml:space="preserve">20. Для проведения конкурса заказчик своим приказом создает конкурсную комиссию, за исключением случаев, предусмотренных пунктом 52 настоящего Типового порядка, которая функционирует до определения итогов по конкурсу.</w:t>
      </w:r>
    </w:p>
    <w:p>
      <w:pPr>
        <w:spacing w:after="120"/>
        <w:ind w:firstLine="397"/>
        <w:jc w:val="both"/>
      </w:pPr>
      <w:r>
        <w:rPr>
          <w:rFonts w:ascii="Arial" w:cs="Arial" w:eastAsia="Arial" w:hAnsi="Arial"/>
          <w:sz w:val="24"/>
          <w:szCs w:val="24"/>
        </w:rPr>
        <w:t xml:space="preserve">21. Конкурсная комиссия осуществляет следующие функции:</w:t>
      </w:r>
    </w:p>
    <w:p>
      <w:pPr>
        <w:spacing w:after="120"/>
        <w:ind w:firstLine="397"/>
        <w:jc w:val="both"/>
      </w:pPr>
      <w:r>
        <w:rPr>
          <w:rFonts w:ascii="Arial" w:cs="Arial" w:eastAsia="Arial" w:hAnsi="Arial"/>
          <w:sz w:val="24"/>
          <w:szCs w:val="24"/>
        </w:rPr>
        <w:t xml:space="preserve">1) утверждает критерии оценки конкурсной документации;</w:t>
      </w:r>
    </w:p>
    <w:p>
      <w:pPr>
        <w:spacing w:after="120"/>
        <w:ind w:firstLine="397"/>
        <w:jc w:val="both"/>
      </w:pPr>
      <w:r>
        <w:rPr>
          <w:rFonts w:ascii="Arial" w:cs="Arial" w:eastAsia="Arial" w:hAnsi="Arial"/>
          <w:sz w:val="24"/>
          <w:szCs w:val="24"/>
        </w:rPr>
        <w:t xml:space="preserve">2) проводит оценку предложений, используя критерии, предусмотренные в конкурсной документации;</w:t>
      </w:r>
    </w:p>
    <w:p>
      <w:pPr>
        <w:spacing w:after="120"/>
        <w:ind w:firstLine="397"/>
        <w:jc w:val="both"/>
      </w:pPr>
      <w:r>
        <w:rPr>
          <w:rFonts w:ascii="Arial" w:cs="Arial" w:eastAsia="Arial" w:hAnsi="Arial"/>
          <w:sz w:val="24"/>
          <w:szCs w:val="24"/>
        </w:rPr>
        <w:t xml:space="preserve">3) отклоняет конкурсную заявку, по основаниям, предусмотренным в конкурсной документации;</w:t>
      </w:r>
    </w:p>
    <w:p>
      <w:pPr>
        <w:spacing w:after="120"/>
        <w:ind w:firstLine="397"/>
        <w:jc w:val="both"/>
      </w:pPr>
      <w:r>
        <w:rPr>
          <w:rFonts w:ascii="Arial" w:cs="Arial" w:eastAsia="Arial" w:hAnsi="Arial"/>
          <w:sz w:val="24"/>
          <w:szCs w:val="24"/>
        </w:rPr>
        <w:t xml:space="preserve">4) определяет победителя или признает конкурс не состоявшимся по основаниям, предусмотренным в конкурсной документации.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4lkzemfamk9dz0petxtm">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При проведении оценки конкурсных заявок конкурсная комиссия вправе запросить у поставщиков разъяснения по их предложениям.</w:t>
      </w:r>
    </w:p>
    <w:p>
      <w:pPr>
        <w:spacing w:after="120"/>
        <w:ind w:firstLine="397"/>
        <w:jc w:val="both"/>
      </w:pPr>
      <w:r>
        <w:rPr>
          <w:rFonts w:ascii="Arial" w:cs="Arial" w:eastAsia="Arial" w:hAnsi="Arial"/>
          <w:sz w:val="24"/>
          <w:szCs w:val="24"/>
        </w:rPr>
        <w:t xml:space="preserve">23. Объявление о проведении конкурса размещается в системе и содержит: предмет, срок окончания приема заявок, контактные данные и, при необходимости, планируемую сумму закупки.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gjlbjzqdquye-w-a-chkz">
        <w:r>
          <w:rPr>
            <w:rFonts w:ascii="Arial" w:cs="Arial" w:eastAsia="Arial" w:hAnsi="Arial"/>
            <w:i/>
            <w:iCs/>
            <w:color w:val="1D4ED8"/>
            <w:sz w:val="24"/>
            <w:szCs w:val="24"/>
            <w:u w:val="single"/>
          </w:rPr>
          <w:t xml:space="preserve">15 января 2026 года № 8</w:t>
        </w:r>
      </w:hyperlink>
      <w:r>
        <w:rPr>
          <w:rFonts w:ascii="Arial" w:cs="Arial" w:eastAsia="Arial" w:hAnsi="Arial"/>
          <w:sz w:val="24"/>
          <w:szCs w:val="24"/>
        </w:rPr>
        <w:t xml:space="preserve">, </w:t>
      </w:r>
      <w:hyperlink w:history="1" r:id="rIdrbvj8tdtewqzrod-edint">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Система на основании конкурсной документации генерирует объявление о закупке в рабочий день. Объявление о закупке не должно содержать буквы или символы, которые способствуют сокрытию объявления в поисковике системы.</w:t>
      </w:r>
    </w:p>
    <w:p>
      <w:pPr>
        <w:spacing w:after="120"/>
        <w:ind w:firstLine="397"/>
        <w:jc w:val="both"/>
      </w:pPr>
      <w:r>
        <w:rPr>
          <w:rFonts w:ascii="Arial" w:cs="Arial" w:eastAsia="Arial" w:hAnsi="Arial"/>
          <w:sz w:val="24"/>
          <w:szCs w:val="24"/>
        </w:rPr>
        <w:t xml:space="preserve">25. Срок предоставления конкурсных заявок определяется заказчиком во внутреннем документе, при этом срок не может быть менее 5 рабочих дней с момента объявления конкурса.</w:t>
      </w:r>
    </w:p>
    <w:p>
      <w:pPr>
        <w:spacing w:after="120"/>
        <w:ind w:firstLine="397"/>
        <w:jc w:val="both"/>
      </w:pPr>
      <w:r>
        <w:rPr>
          <w:rFonts w:ascii="Arial" w:cs="Arial" w:eastAsia="Arial" w:hAnsi="Arial"/>
          <w:sz w:val="24"/>
          <w:szCs w:val="24"/>
        </w:rPr>
        <w:t xml:space="preserve">26. Вскрытие конкурсных заявок осуществляется системой. По результатам вскрытия конкурсных заявок системой формируется протокол.</w:t>
      </w:r>
    </w:p>
    <w:p>
      <w:pPr>
        <w:spacing w:after="120"/>
        <w:ind w:firstLine="397"/>
        <w:jc w:val="both"/>
      </w:pPr>
      <w:r>
        <w:rPr>
          <w:rFonts w:ascii="Arial" w:cs="Arial" w:eastAsia="Arial" w:hAnsi="Arial"/>
          <w:sz w:val="24"/>
          <w:szCs w:val="24"/>
        </w:rPr>
        <w:t xml:space="preserve">27. Заказчик по результатам процесса закупок по конкурсу и запроса котировок составляет протокол процесса закупок.</w:t>
      </w:r>
    </w:p>
    <w:p>
      <w:pPr>
        <w:spacing w:after="120"/>
        <w:ind w:firstLine="397"/>
        <w:jc w:val="both"/>
      </w:pPr>
      <w:r>
        <w:rPr>
          <w:rFonts w:ascii="Arial" w:cs="Arial" w:eastAsia="Arial" w:hAnsi="Arial"/>
          <w:sz w:val="24"/>
          <w:szCs w:val="24"/>
        </w:rPr>
        <w:t xml:space="preserve">28. Заказчик при необходимости вправе приобрести у поставщика дополнительное количество товаров, работ, услуг и консультационных услуг, не превышающих 25 процентов стоимости договора, заключенного по результатам конкурса или запроса котировок.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85-pqw6_7yh4wg2_gdpb">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Документация о закупке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Для приглашения поставщиков к участию в конкурсе заказчик разрабатывает конкурсную документацию на каждый проводимый конкурс на основании Стандартной конкурсной документации (далее - СКД), разработанной уполномоченным органом.</w:t>
      </w:r>
    </w:p>
    <w:p>
      <w:pPr>
        <w:spacing w:after="120"/>
        <w:ind w:firstLine="397"/>
        <w:jc w:val="both"/>
      </w:pPr>
      <w:r>
        <w:rPr>
          <w:rFonts w:ascii="Arial" w:cs="Arial" w:eastAsia="Arial" w:hAnsi="Arial"/>
          <w:sz w:val="24"/>
          <w:szCs w:val="24"/>
        </w:rPr>
        <w:t xml:space="preserve">30. Конкурсная документация должна содержать:</w:t>
      </w:r>
    </w:p>
    <w:p>
      <w:pPr>
        <w:spacing w:after="120"/>
        <w:ind w:firstLine="397"/>
        <w:jc w:val="both"/>
      </w:pPr>
      <w:r>
        <w:rPr>
          <w:rFonts w:ascii="Arial" w:cs="Arial" w:eastAsia="Arial" w:hAnsi="Arial"/>
          <w:sz w:val="24"/>
          <w:szCs w:val="24"/>
        </w:rPr>
        <w:t xml:space="preserve">1) </w:t>
      </w:r>
      <w:r>
        <w:rPr>
          <w:rFonts w:ascii="Arial" w:cs="Arial" w:eastAsia="Arial" w:hAnsi="Arial"/>
          <w:i/>
          <w:iCs/>
          <w:sz w:val="24"/>
          <w:szCs w:val="24"/>
        </w:rPr>
        <w:t xml:space="preserve"> (утратил силу в соответствии с постановлением Кабинета Министров КР от</w:t>
      </w:r>
      <w:hyperlink w:history="1" r:id="rIdk3k9woift90u-bhf1e4hn">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квалификацию поставщиков;</w:t>
      </w:r>
    </w:p>
    <w:p>
      <w:pPr>
        <w:spacing w:after="120"/>
        <w:ind w:firstLine="397"/>
        <w:jc w:val="both"/>
      </w:pPr>
      <w:r>
        <w:rPr>
          <w:rFonts w:ascii="Arial" w:cs="Arial" w:eastAsia="Arial" w:hAnsi="Arial"/>
          <w:sz w:val="24"/>
          <w:szCs w:val="24"/>
        </w:rPr>
        <w:t xml:space="preserve">3) документальные доказательства, которые должны быть представлены поставщиками для подтверждения своих квалификационных данных;</w:t>
      </w:r>
    </w:p>
    <w:p>
      <w:pPr>
        <w:spacing w:after="120"/>
        <w:ind w:firstLine="397"/>
        <w:jc w:val="both"/>
      </w:pPr>
      <w:r>
        <w:rPr>
          <w:rFonts w:ascii="Arial" w:cs="Arial" w:eastAsia="Arial" w:hAnsi="Arial"/>
          <w:sz w:val="24"/>
          <w:szCs w:val="24"/>
        </w:rPr>
        <w:t xml:space="preserve">4) подробное описание предмета закупок, технические, качественные характеристики закупаемых товаров, работ, услуг и консультационных услуг, включая технические спецификации, проектную документацию на весь объем строительства, планы, чертежи и эскизы, и при необходимости, количество товаров, услуг, включая консультационные услуги, место, где должны быть поставлены товары, выполнены работы, оказаны услуги, включая консультационные услуги;</w:t>
      </w:r>
    </w:p>
    <w:p>
      <w:pPr>
        <w:spacing w:after="120"/>
        <w:ind w:firstLine="397"/>
        <w:jc w:val="both"/>
      </w:pPr>
      <w:r>
        <w:rPr>
          <w:rFonts w:ascii="Arial" w:cs="Arial" w:eastAsia="Arial" w:hAnsi="Arial"/>
          <w:sz w:val="24"/>
          <w:szCs w:val="24"/>
        </w:rPr>
        <w:t xml:space="preserve">5) описание всех критериев, которые используются в оценке предложения поставщиков заказчиком, включая вес этих критериев, которые должны быть выражены в денежной форме;</w:t>
      </w:r>
    </w:p>
    <w:p>
      <w:pPr>
        <w:spacing w:after="120"/>
        <w:ind w:firstLine="709"/>
        <w:jc w:val="both"/>
      </w:pPr>
      <w:r>
        <w:rPr>
          <w:rFonts w:ascii="Arial" w:cs="Arial" w:eastAsia="Arial" w:hAnsi="Arial"/>
          <w:sz w:val="24"/>
          <w:szCs w:val="24"/>
        </w:rPr>
        <w:t xml:space="preserve">6) основные и общие условия проекта договора;</w:t>
      </w:r>
    </w:p>
    <w:p>
      <w:pPr>
        <w:spacing w:after="120"/>
        <w:ind w:firstLine="709"/>
        <w:jc w:val="both"/>
      </w:pPr>
      <w:r>
        <w:rPr>
          <w:rFonts w:ascii="Arial" w:cs="Arial" w:eastAsia="Arial" w:hAnsi="Arial"/>
          <w:sz w:val="24"/>
          <w:szCs w:val="24"/>
        </w:rPr>
        <w:t xml:space="preserve">7) гарантийное обеспечение конкурсной заявки (декларацию, гарантирующую конкурсную заявку), гарантийное обеспечение исполнения договора (при необходимости);</w:t>
      </w:r>
    </w:p>
    <w:p>
      <w:pPr>
        <w:spacing w:after="120"/>
        <w:ind w:firstLine="397"/>
        <w:jc w:val="both"/>
      </w:pPr>
      <w:r>
        <w:rPr>
          <w:rFonts w:ascii="Arial" w:cs="Arial" w:eastAsia="Arial" w:hAnsi="Arial"/>
          <w:sz w:val="24"/>
          <w:szCs w:val="24"/>
        </w:rPr>
        <w:t xml:space="preserve">8) антикоррупционную оговорку;</w:t>
      </w:r>
    </w:p>
    <w:p>
      <w:pPr>
        <w:spacing w:after="120"/>
        <w:ind w:firstLine="397"/>
        <w:jc w:val="both"/>
      </w:pPr>
      <w:r>
        <w:rPr>
          <w:rFonts w:ascii="Arial" w:cs="Arial" w:eastAsia="Arial" w:hAnsi="Arial"/>
          <w:sz w:val="24"/>
          <w:szCs w:val="24"/>
        </w:rPr>
        <w:t xml:space="preserve">9) информацию, указанную во внутренних документах заказчика;</w:t>
      </w:r>
    </w:p>
    <w:p>
      <w:pPr>
        <w:spacing w:after="120"/>
        <w:ind w:firstLine="39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6gbmf5w1d5hqlitktbl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7qeil5grj91gqvrgl2zkn">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z5ogkmrlny2uugom5tzqi">
        <w:r>
          <w:rPr>
            <w:rFonts w:ascii="Arial" w:cs="Arial" w:eastAsia="Arial" w:hAnsi="Arial"/>
            <w:i/>
            <w:iCs/>
            <w:color w:val="1D4ED8"/>
            <w:sz w:val="24"/>
            <w:szCs w:val="24"/>
            <w:u w:val="single"/>
          </w:rPr>
          <w:t xml:space="preserve">15 января 2026 года № 8</w:t>
        </w:r>
      </w:hyperlink>
      <w:r>
        <w:rPr>
          <w:rFonts w:ascii="Arial" w:cs="Arial" w:eastAsia="Arial" w:hAnsi="Arial"/>
          <w:sz w:val="24"/>
          <w:szCs w:val="24"/>
        </w:rPr>
        <w:t xml:space="preserve">,  </w:t>
      </w:r>
      <w:hyperlink w:history="1" r:id="rIdzogg8zx0udcn__xlo1-ev">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При формировании конкурсной документации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деления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120"/>
        <w:ind w:firstLine="397"/>
        <w:jc w:val="both"/>
      </w:pPr>
      <w:r>
        <w:rPr>
          <w:rFonts w:ascii="Arial" w:cs="Arial" w:eastAsia="Arial" w:hAnsi="Arial"/>
          <w:sz w:val="24"/>
          <w:szCs w:val="24"/>
        </w:rPr>
        <w:t xml:space="preserve">32. В случае внесения изменений в конкурсную документацию, заказчик публикует такие изменения в системе, при этом изменения не могут быть внесены позднее чем за 3 рабочих дня до окончательного срока подачи конкурсных заявок.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Процесс осуществления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Процесс осуществления закупок включает в себя следующие основные стадии:</w:t>
      </w:r>
    </w:p>
    <w:p>
      <w:pPr>
        <w:spacing w:after="120"/>
        <w:ind w:firstLine="397"/>
        <w:jc w:val="both"/>
      </w:pPr>
      <w:r>
        <w:rPr>
          <w:rFonts w:ascii="Arial" w:cs="Arial" w:eastAsia="Arial" w:hAnsi="Arial"/>
          <w:sz w:val="24"/>
          <w:szCs w:val="24"/>
        </w:rPr>
        <w:t xml:space="preserve">1) планирование закупок;</w:t>
      </w:r>
    </w:p>
    <w:p>
      <w:pPr>
        <w:spacing w:after="120"/>
        <w:ind w:firstLine="397"/>
        <w:jc w:val="both"/>
      </w:pPr>
      <w:r>
        <w:rPr>
          <w:rFonts w:ascii="Arial" w:cs="Arial" w:eastAsia="Arial" w:hAnsi="Arial"/>
          <w:sz w:val="24"/>
          <w:szCs w:val="24"/>
        </w:rPr>
        <w:t xml:space="preserve">2) выбор поставщика;</w:t>
      </w:r>
    </w:p>
    <w:p>
      <w:pPr>
        <w:spacing w:after="120"/>
        <w:ind w:firstLine="397"/>
        <w:jc w:val="both"/>
      </w:pPr>
      <w:r>
        <w:rPr>
          <w:rFonts w:ascii="Arial" w:cs="Arial" w:eastAsia="Arial" w:hAnsi="Arial"/>
          <w:sz w:val="24"/>
          <w:szCs w:val="24"/>
        </w:rPr>
        <w:t xml:space="preserve">3) заключение и исполнение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Планирование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Заказчик формирует план закупок на планируемый период.</w:t>
      </w:r>
    </w:p>
    <w:p>
      <w:pPr>
        <w:spacing w:after="120"/>
        <w:ind w:firstLine="397"/>
        <w:jc w:val="both"/>
      </w:pPr>
      <w:r>
        <w:rPr>
          <w:rFonts w:ascii="Arial" w:cs="Arial" w:eastAsia="Arial" w:hAnsi="Arial"/>
          <w:sz w:val="24"/>
          <w:szCs w:val="24"/>
        </w:rPr>
        <w:t xml:space="preserve">35. При формировании плана закупок заказчик осуществляет анализ рынка и/или информации по ранее заключенным договорам для определения планируемой стоимости приобретаемых товаров, работ, услуг и консультационных услуг.</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1j8mrgyknpgti453fjtkc">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Порядок проведения анализа рынка при применении методов закупок устанавливается во внутреннем документе заказчика с учетом принципов настоящего Типового порядка.</w:t>
      </w:r>
    </w:p>
    <w:p>
      <w:pPr>
        <w:spacing w:after="120"/>
        <w:ind w:firstLine="397"/>
        <w:jc w:val="both"/>
      </w:pPr>
      <w:r>
        <w:rPr>
          <w:rFonts w:ascii="Arial" w:cs="Arial" w:eastAsia="Arial" w:hAnsi="Arial"/>
          <w:sz w:val="24"/>
          <w:szCs w:val="24"/>
        </w:rPr>
        <w:t xml:space="preserve">37. План закупок содержит наименование закупки, период приобретения включая суммы, выделенные для осуществления закупок, и объемы/количество товаров, работ, услуг и консультационных услуг. Заказчик вправе внести изменения и (или) дополнения в план закупок в любое время в течение периода, на который утвержден план закупок.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gm8fwdydfqiqwz8z_xc-_">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Первоначальный план закупок формируется и утверждается на основе первоначального бюджета до конца года, предшествующего периоду планирования. Уточненный план закупок формируется и утверждается заказчиком в течение 30 календарных дней со дня утверждения бюджета.</w:t>
      </w:r>
    </w:p>
    <w:p>
      <w:pPr>
        <w:spacing w:after="120"/>
        <w:ind w:firstLine="397"/>
        <w:jc w:val="both"/>
      </w:pPr>
      <w:r>
        <w:rPr>
          <w:rFonts w:ascii="Arial" w:cs="Arial" w:eastAsia="Arial" w:hAnsi="Arial"/>
          <w:sz w:val="24"/>
          <w:szCs w:val="24"/>
        </w:rPr>
        <w:t xml:space="preserve">39. Публикация плана закупок для государственных и муниципальных предприятий, хозяйственных обществ с 50 и более процентом участия государства в уставном капитале и их дочерних хозяйственных обществ обязательна. В случае, если предмет закупки составляет коммерческую или иную охраняемую законом тайну, является конфиденциальной, план публикуется без указания деталей конфиденциальных закупок.</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Методы осуществления закупок,</w:t>
      </w:r>
    </w:p>
    <w:p>
      <w:pPr>
        <w:spacing w:after="240" w:before="200"/>
        <w:jc w:val="center"/>
      </w:pPr>
      <w:r>
        <w:rPr>
          <w:rFonts w:ascii="Arial" w:cs="Arial" w:eastAsia="Arial" w:hAnsi="Arial"/>
          <w:b/>
          <w:bCs/>
          <w:sz w:val="32"/>
          <w:szCs w:val="32"/>
        </w:rPr>
        <w:t xml:space="preserve">их организация и проведение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Заказчик самостоятельно во внутреннем документе определяет методы закупок с учетом специфики своей деятельности.</w:t>
      </w:r>
    </w:p>
    <w:p>
      <w:pPr>
        <w:spacing w:after="120"/>
        <w:ind w:firstLine="397"/>
        <w:jc w:val="both"/>
      </w:pPr>
      <w:r>
        <w:rPr>
          <w:rFonts w:ascii="Arial" w:cs="Arial" w:eastAsia="Arial" w:hAnsi="Arial"/>
          <w:sz w:val="24"/>
          <w:szCs w:val="24"/>
        </w:rPr>
        <w:t xml:space="preserve">41. Основными методами закупки являются:</w:t>
      </w:r>
    </w:p>
    <w:p>
      <w:pPr>
        <w:spacing w:after="120"/>
        <w:ind w:firstLine="397"/>
        <w:jc w:val="both"/>
      </w:pPr>
      <w:r>
        <w:rPr>
          <w:rFonts w:ascii="Arial" w:cs="Arial" w:eastAsia="Arial" w:hAnsi="Arial"/>
          <w:sz w:val="24"/>
          <w:szCs w:val="24"/>
        </w:rPr>
        <w:t xml:space="preserve">1) конкурс (с неограниченным или ограниченным участием);</w:t>
      </w:r>
    </w:p>
    <w:p>
      <w:pPr>
        <w:spacing w:after="120"/>
        <w:ind w:firstLine="397"/>
        <w:jc w:val="both"/>
      </w:pPr>
      <w:r>
        <w:rPr>
          <w:rFonts w:ascii="Arial" w:cs="Arial" w:eastAsia="Arial" w:hAnsi="Arial"/>
          <w:sz w:val="24"/>
          <w:szCs w:val="24"/>
        </w:rPr>
        <w:t xml:space="preserve">2) запрос котировок;</w:t>
      </w:r>
    </w:p>
    <w:p>
      <w:pPr>
        <w:spacing w:after="120"/>
        <w:ind w:firstLine="397"/>
        <w:jc w:val="both"/>
      </w:pPr>
      <w:r>
        <w:rPr>
          <w:rFonts w:ascii="Arial" w:cs="Arial" w:eastAsia="Arial" w:hAnsi="Arial"/>
          <w:sz w:val="24"/>
          <w:szCs w:val="24"/>
        </w:rPr>
        <w:t xml:space="preserve">3) прямое заключение договора;</w:t>
      </w:r>
    </w:p>
    <w:p>
      <w:pPr>
        <w:spacing w:after="120"/>
        <w:ind w:firstLine="397"/>
        <w:jc w:val="both"/>
      </w:pPr>
      <w:r>
        <w:rPr>
          <w:rFonts w:ascii="Arial" w:cs="Arial" w:eastAsia="Arial" w:hAnsi="Arial"/>
          <w:sz w:val="24"/>
          <w:szCs w:val="24"/>
        </w:rPr>
        <w:t xml:space="preserve">4) простейшая закупка.</w:t>
      </w:r>
    </w:p>
    <w:p>
      <w:pPr>
        <w:spacing w:after="120"/>
        <w:ind w:firstLine="397"/>
        <w:jc w:val="both"/>
      </w:pPr>
      <w:r>
        <w:rPr>
          <w:rFonts w:ascii="Arial" w:cs="Arial" w:eastAsia="Arial" w:hAnsi="Arial"/>
          <w:sz w:val="24"/>
          <w:szCs w:val="24"/>
        </w:rPr>
        <w:t xml:space="preserve">42. С учетом специфики своей деятельности внутренними документами заказчика могут быть также предусмотрены иные методы закупок и случаи их применения, а также иные дополнительные основания для предусмотренных настоящим Типовым порядком методов закупок.</w:t>
      </w:r>
    </w:p>
    <w:p>
      <w:pPr>
        <w:spacing w:after="120"/>
        <w:ind w:firstLine="397"/>
        <w:jc w:val="both"/>
      </w:pPr>
      <w:r>
        <w:rPr>
          <w:rFonts w:ascii="Arial" w:cs="Arial" w:eastAsia="Arial" w:hAnsi="Arial"/>
          <w:sz w:val="24"/>
          <w:szCs w:val="24"/>
        </w:rPr>
        <w:t xml:space="preserve">43. Конкурс с неограниченным участием может быть применен с целью определения поставщиков, наиболее соответствующих квалификационным требованиям и (или) техническим требованиям к товару, работе, услуге и консультационной услуге.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1llsosxboij-xevlggtv">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Количество поставщиков, желающих участвовать в конкурсе с неограниченным участием, не ограничивается. При этом конкурс считается состоявшимся, если подана одна заявка, соответствующая квалификационным и техническим требованиям.</w:t>
      </w:r>
    </w:p>
    <w:p>
      <w:pPr>
        <w:spacing w:after="120"/>
        <w:ind w:firstLine="397"/>
        <w:jc w:val="both"/>
      </w:pPr>
      <w:r>
        <w:rPr>
          <w:rFonts w:ascii="Arial" w:cs="Arial" w:eastAsia="Arial" w:hAnsi="Arial"/>
          <w:sz w:val="24"/>
          <w:szCs w:val="24"/>
        </w:rPr>
        <w:t xml:space="preserve">45. Порядок проведения конкурса, в том числе количество его этапов, определяется в соответствии со Стандартной конкурсной документацией, разработанной уполномоченным органом и внутренними документами заказчика.</w:t>
      </w:r>
    </w:p>
    <w:p>
      <w:pPr>
        <w:spacing w:after="120"/>
        <w:ind w:firstLine="397"/>
        <w:jc w:val="both"/>
      </w:pPr>
      <w:r>
        <w:rPr>
          <w:rFonts w:ascii="Arial" w:cs="Arial" w:eastAsia="Arial" w:hAnsi="Arial"/>
          <w:sz w:val="24"/>
          <w:szCs w:val="24"/>
        </w:rPr>
        <w:t xml:space="preserve">46. По результатам конкурса может быть заключено рамочное соглашение с несколькими поставщиками сроком до пяти лет. Предметом рамочного соглашения могут быть поставка товаров, работ, услуг и консультационных услуг, приобретаемых закупающей организацией на неоднократной или на регулярной основе.</w:t>
      </w:r>
    </w:p>
    <w:p>
      <w:pPr>
        <w:spacing w:after="120"/>
        <w:ind w:firstLine="397"/>
        <w:jc w:val="both"/>
      </w:pPr>
      <w:r>
        <w:rPr>
          <w:rFonts w:ascii="Arial" w:cs="Arial" w:eastAsia="Arial" w:hAnsi="Arial"/>
          <w:sz w:val="24"/>
          <w:szCs w:val="24"/>
        </w:rPr>
        <w:t xml:space="preserve">До завершения модернизации функционала портала заказчик проводит заключение рамочного соглашения на своем сайте, порядок проведения которого устанавливается во внутреннем документе заказчика.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hijrsfybhbduiu8xrig07">
        <w:r>
          <w:rPr>
            <w:rFonts w:ascii="Arial" w:cs="Arial" w:eastAsia="Arial" w:hAnsi="Arial"/>
            <w:i/>
            <w:iCs/>
            <w:color w:val="1D4ED8"/>
            <w:sz w:val="24"/>
            <w:szCs w:val="24"/>
            <w:u w:val="single"/>
          </w:rPr>
          <w:t xml:space="preserve">31 декабря 2024 года № 825, </w:t>
        </w:r>
      </w:hyperlink>
      <w:hyperlink w:history="1" r:id="rId8jtd_wmzzlcluvws6_p0e">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47. Рамочные соглашения заключаются с поставщиками, отвечающими требованиям по квалификации и/или технической спецификации. Заказ-заявка может присуждаться участникам рамочных соглашений исходя из предложенной наименьшей цены и условий поставки/выполнения работ/услуг, за исключением
 подпункта 3 пункта 57 настоящего Типового порядка.</w:t>
      </w:r>
    </w:p>
    <w:p>
      <w:pPr>
        <w:spacing w:after="120"/>
        <w:ind w:firstLine="709"/>
        <w:jc w:val="both"/>
      </w:pPr>
      <w:r>
        <w:rPr>
          <w:rFonts w:ascii="Arial" w:cs="Arial" w:eastAsia="Arial" w:hAnsi="Arial"/>
          <w:sz w:val="24"/>
          <w:szCs w:val="24"/>
        </w:rPr>
        <w:t xml:space="preserve">При аварийно-восстановительных работах заказ-заявка может присуждаться любому из участников рамочных соглашений.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q330nx8j6k5agixpa6lc">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Конкурс с ограниченным участием может быть применен заказчиком:</w:t>
      </w:r>
    </w:p>
    <w:p>
      <w:pPr>
        <w:spacing w:after="120"/>
        <w:ind w:firstLine="397"/>
        <w:jc w:val="both"/>
      </w:pPr>
      <w:r>
        <w:rPr>
          <w:rFonts w:ascii="Arial" w:cs="Arial" w:eastAsia="Arial" w:hAnsi="Arial"/>
          <w:sz w:val="24"/>
          <w:szCs w:val="24"/>
        </w:rPr>
        <w:t xml:space="preserve">1) если закупка является конфиденциальной;</w:t>
      </w:r>
    </w:p>
    <w:p>
      <w:pPr>
        <w:spacing w:after="120"/>
        <w:ind w:firstLine="397"/>
        <w:jc w:val="both"/>
      </w:pPr>
      <w:r>
        <w:rPr>
          <w:rFonts w:ascii="Arial" w:cs="Arial" w:eastAsia="Arial" w:hAnsi="Arial"/>
          <w:sz w:val="24"/>
          <w:szCs w:val="24"/>
        </w:rPr>
        <w:t xml:space="preserve">2) если необходимо обеспечить совместимость (сопряжение) предмета закупки с имеющимся у заказчика оборудованием, системами и по критериям, установленным внутренними актами заказчика;</w:t>
      </w:r>
    </w:p>
    <w:p>
      <w:pPr>
        <w:spacing w:after="120"/>
        <w:ind w:firstLine="397"/>
        <w:jc w:val="both"/>
      </w:pPr>
      <w:r>
        <w:rPr>
          <w:rFonts w:ascii="Arial" w:cs="Arial" w:eastAsia="Arial" w:hAnsi="Arial"/>
          <w:sz w:val="24"/>
          <w:szCs w:val="24"/>
        </w:rPr>
        <w:t xml:space="preserve">3) когда имеется установленный перечень, реестр поставщиков, авторизованных (уполномоченных) обладателей исключительных прав, аккредитованных, аттестованных, сертифицированных поставщиков по предмету закупки;</w:t>
      </w:r>
    </w:p>
    <w:p>
      <w:pPr>
        <w:spacing w:after="120"/>
        <w:ind w:firstLine="397"/>
        <w:jc w:val="both"/>
      </w:pPr>
      <w:r>
        <w:rPr>
          <w:rFonts w:ascii="Arial" w:cs="Arial" w:eastAsia="Arial" w:hAnsi="Arial"/>
          <w:sz w:val="24"/>
          <w:szCs w:val="24"/>
        </w:rPr>
        <w:t xml:space="preserve">4) когда имеется ограниченное количество поставщиков на рынке.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k0c9kc1cxmx5jsarpydj">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Заказчик вправе определить закупку конфиденциальной, когда приобретаются товары, работы, услуги и консультационные услуги, подпадающие под один из критериев:</w:t>
      </w:r>
    </w:p>
    <w:p>
      <w:pPr>
        <w:spacing w:after="120"/>
        <w:ind w:firstLine="397"/>
        <w:jc w:val="both"/>
      </w:pPr>
      <w:r>
        <w:rPr>
          <w:rFonts w:ascii="Arial" w:cs="Arial" w:eastAsia="Arial" w:hAnsi="Arial"/>
          <w:sz w:val="24"/>
          <w:szCs w:val="24"/>
        </w:rPr>
        <w:t xml:space="preserve">1) предназначенные для обеспечения деятельности заказчика или основных технологических, производственных процессов или имеющих стратегическое значение для его развития;</w:t>
      </w:r>
    </w:p>
    <w:p>
      <w:pPr>
        <w:spacing w:after="120"/>
        <w:ind w:firstLine="397"/>
        <w:jc w:val="both"/>
      </w:pPr>
      <w:r>
        <w:rPr>
          <w:rFonts w:ascii="Arial" w:cs="Arial" w:eastAsia="Arial" w:hAnsi="Arial"/>
          <w:sz w:val="24"/>
          <w:szCs w:val="24"/>
        </w:rPr>
        <w:t xml:space="preserve">2) являющиеся коммерческой и/или служебной тайной или если конкурсная документация содержит сведения, являющиеся коммерческой и/или служебной тайной, влияющие на конкурентоспособность заказчика.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y52frkjm5v5aqepxl4pi">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50. При проведении конкурса с ограниченным участием объявление в системе публикуется без указания наименования, характеристик, суммы, то есть указываются обобщенные данные. Заказчик направляет приглашения с приложением требований к закупке определенному им кругу поставщиков.</w:t>
      </w:r>
    </w:p>
    <w:p>
      <w:pPr>
        <w:spacing w:after="120"/>
        <w:ind w:firstLine="397"/>
        <w:jc w:val="both"/>
      </w:pPr>
      <w:r>
        <w:rPr>
          <w:rFonts w:ascii="Arial" w:cs="Arial" w:eastAsia="Arial" w:hAnsi="Arial"/>
          <w:sz w:val="24"/>
          <w:szCs w:val="24"/>
        </w:rPr>
        <w:t xml:space="preserve">51. Конкурс с ограниченным участием считается состоявшимся, если подана одна конкурсная заявка, соответствующая квалификационным и техническим требованиям.</w:t>
      </w:r>
    </w:p>
    <w:p>
      <w:pPr>
        <w:spacing w:after="120"/>
        <w:ind w:firstLine="397"/>
        <w:jc w:val="both"/>
      </w:pPr>
      <w:r>
        <w:rPr>
          <w:rFonts w:ascii="Arial" w:cs="Arial" w:eastAsia="Arial" w:hAnsi="Arial"/>
          <w:sz w:val="24"/>
          <w:szCs w:val="24"/>
        </w:rPr>
        <w:t xml:space="preserve">52. Запрос котировок проводится без образования конкурсной комиссии и может быть применен:</w:t>
      </w:r>
    </w:p>
    <w:p>
      <w:pPr>
        <w:spacing w:after="120"/>
        <w:ind w:firstLine="397"/>
        <w:jc w:val="both"/>
      </w:pPr>
      <w:r>
        <w:rPr>
          <w:rFonts w:ascii="Arial" w:cs="Arial" w:eastAsia="Arial" w:hAnsi="Arial"/>
          <w:sz w:val="24"/>
          <w:szCs w:val="24"/>
        </w:rPr>
        <w:t xml:space="preserve">1) на сумму до 3000000 сомов по каждой статье плана закупок в течение года;</w:t>
      </w:r>
    </w:p>
    <w:p>
      <w:pPr>
        <w:spacing w:after="120"/>
        <w:ind w:firstLine="397"/>
        <w:jc w:val="both"/>
      </w:pPr>
      <w:r>
        <w:rPr>
          <w:rFonts w:ascii="Arial" w:cs="Arial" w:eastAsia="Arial" w:hAnsi="Arial"/>
          <w:sz w:val="24"/>
          <w:szCs w:val="24"/>
        </w:rPr>
        <w:t xml:space="preserve">2) независимо от суммы закупки в отношении готовых (стандартных) товаров, не требующих специального изготовления, или несложных (стандартных) работ и услуг с конкретным описанием, без предъявления квалификационных требований.</w:t>
      </w:r>
    </w:p>
    <w:p>
      <w:pPr>
        <w:spacing w:after="120"/>
        <w:ind w:firstLine="397"/>
        <w:jc w:val="both"/>
      </w:pPr>
      <w:r>
        <w:rPr>
          <w:rFonts w:ascii="Arial" w:cs="Arial" w:eastAsia="Arial" w:hAnsi="Arial"/>
          <w:sz w:val="24"/>
          <w:szCs w:val="24"/>
        </w:rPr>
        <w:t xml:space="preserve">53. При проведении запроса котировок для обеспечения конкуренции и эффективного отбора заказчик рассматривает не менее двух предложений, полученных от потенциальных поставщиков, или отбирает по итогам проведенного анализа рынка. Победителем определяется поставщик, предложение которого отвечает требованиям заказчика по качеству и имеет наименьшую цену.</w:t>
      </w:r>
    </w:p>
    <w:p>
      <w:pPr>
        <w:spacing w:after="120"/>
        <w:ind w:firstLine="709"/>
        <w:jc w:val="both"/>
      </w:pPr>
      <w:r>
        <w:rPr>
          <w:rFonts w:ascii="Arial" w:cs="Arial" w:eastAsia="Arial" w:hAnsi="Arial"/>
          <w:sz w:val="24"/>
          <w:szCs w:val="24"/>
        </w:rPr>
        <w:t xml:space="preserve">54. Простейшая закупка – это закупка товаров, работ, услуг и консультационных услуг, совершаемая без заключения договора, по каждой статье плана закупок в течение года на сумму менее:</w:t>
      </w:r>
    </w:p>
    <w:p>
      <w:pPr>
        <w:spacing w:after="120"/>
        <w:ind w:firstLine="709"/>
        <w:jc w:val="both"/>
      </w:pPr>
      <w:r>
        <w:rPr>
          <w:rFonts w:ascii="Arial" w:cs="Arial" w:eastAsia="Arial" w:hAnsi="Arial"/>
          <w:sz w:val="24"/>
          <w:szCs w:val="24"/>
        </w:rPr>
        <w:t xml:space="preserve">– для государственных и муниципальных предприятий – 50 000 сомов;</w:t>
      </w:r>
    </w:p>
    <w:p>
      <w:pPr>
        <w:spacing w:after="120"/>
        <w:ind w:firstLine="709"/>
        <w:jc w:val="both"/>
      </w:pPr>
      <w:r>
        <w:rPr>
          <w:rFonts w:ascii="Arial" w:cs="Arial" w:eastAsia="Arial" w:hAnsi="Arial"/>
          <w:sz w:val="24"/>
          <w:szCs w:val="24"/>
        </w:rPr>
        <w:t xml:space="preserve">– для хозяйственных обществ, где 50 и более процентов доли участия в уставном капитале принадлежат государству, в том числе их дочерних хозяйствующих обществ – 500 000 сомов.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g63w3zuvisaplezefwz9">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55. Факт закупки удостоверяется товарным чеком, кассовым чеком, товарно-транспортной накладной, расходной накладной, квитанцией, проездным документом или иным документом, подтверждающим оплату товара, работы или услуги.</w:t>
      </w:r>
    </w:p>
    <w:p>
      <w:pPr>
        <w:spacing w:after="120"/>
        <w:ind w:firstLine="397"/>
        <w:jc w:val="both"/>
      </w:pPr>
      <w:r>
        <w:rPr>
          <w:rFonts w:ascii="Arial" w:cs="Arial" w:eastAsia="Arial" w:hAnsi="Arial"/>
          <w:sz w:val="24"/>
          <w:szCs w:val="24"/>
        </w:rPr>
        <w:t xml:space="preserve">56. Заказчику при проведении простейших закупок предоставляется право при выборе поставщика действовать по своему усмотрению, исходя из общих целей и принципов осуществления закупок.</w:t>
      </w:r>
    </w:p>
    <w:p>
      <w:pPr>
        <w:spacing w:after="120"/>
        <w:ind w:firstLine="397"/>
        <w:jc w:val="both"/>
      </w:pPr>
      <w:r>
        <w:rPr>
          <w:rFonts w:ascii="Arial" w:cs="Arial" w:eastAsia="Arial" w:hAnsi="Arial"/>
          <w:sz w:val="24"/>
          <w:szCs w:val="24"/>
        </w:rPr>
        <w:t xml:space="preserve">57. Закупка посредством прямого заключения договора может осуществляться в случаях:</w:t>
      </w:r>
    </w:p>
    <w:p>
      <w:pPr>
        <w:spacing w:after="120"/>
        <w:ind w:firstLine="567"/>
        <w:jc w:val="both"/>
      </w:pPr>
      <w:r>
        <w:rPr>
          <w:rFonts w:ascii="Arial" w:cs="Arial" w:eastAsia="Arial" w:hAnsi="Arial"/>
          <w:sz w:val="24"/>
          <w:szCs w:val="24"/>
        </w:rPr>
        <w:t xml:space="preserve">1) приобретения товаров, работ и услуг у производителей или у конкретного поставщика, который обладает интеллектуальными, исключительными или эксклюзивными правами (авторизация, дилерство) в отношении данных товаров, работ и услуг или является единственным поставщиком товаров, работ и услуг;</w:t>
      </w:r>
    </w:p>
    <w:p>
      <w:pPr>
        <w:spacing w:after="120"/>
        <w:ind w:firstLine="567"/>
        <w:jc w:val="both"/>
      </w:pPr>
      <w:r>
        <w:rPr>
          <w:rFonts w:ascii="Arial" w:cs="Arial" w:eastAsia="Arial" w:hAnsi="Arial"/>
          <w:sz w:val="24"/>
          <w:szCs w:val="24"/>
        </w:rPr>
        <w:t xml:space="preserve">2) приобретения товаров у производителя и/или у конкретного поставщика по итогам проведенного анализа рынка с учетом принципов осуществления закупок, установленных настоящим Типовым порядком, если товары по своему качеству и техническим характеристикам превосходят аналоги, представленные на рынке и/или являются наиболее подходящими для имеющегося у заказчика оборудования;</w:t>
      </w:r>
    </w:p>
    <w:p>
      <w:pPr>
        <w:spacing w:after="120"/>
        <w:ind w:firstLine="567"/>
        <w:jc w:val="both"/>
      </w:pPr>
      <w:r>
        <w:rPr>
          <w:rFonts w:ascii="Arial" w:cs="Arial" w:eastAsia="Arial" w:hAnsi="Arial"/>
          <w:sz w:val="24"/>
          <w:szCs w:val="24"/>
        </w:rPr>
        <w:t xml:space="preserve">3) приобретения товаров, работ и услуг для предупреждения (в режиме повышенной готовности) и ликвидации последствий чрезвычайных ситуаций, возникновения необходимости срочного медицинского вмешательства, локализации последствий форс-мажорных обстоятельств или аварий, осуществления аварийно-восстановительных работ, требующих незамедлительного восстановления и ремонта, либо ситуации, которая повлияла на частичную или полную остановку деятельности заказчика </w:t>
      </w:r>
      <w:r>
        <w:rPr>
          <w:rFonts w:ascii="Arial" w:cs="Arial" w:eastAsia="Arial" w:hAnsi="Arial"/>
          <w:sz w:val="24"/>
          <w:szCs w:val="24"/>
        </w:rPr>
        <w:t xml:space="preserve">с заключением договора по факту выполнения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возникновения срочной необходимости в проведении закупок ежедневно потребляемых товаров</w:t>
      </w:r>
      <w:r>
        <w:rPr>
          <w:rFonts w:ascii="Arial" w:cs="Arial" w:eastAsia="Arial" w:hAnsi="Arial"/>
          <w:sz w:val="24"/>
          <w:szCs w:val="24"/>
        </w:rPr>
        <w:t xml:space="preserve">, работ, услуг и консультационных услуг</w:t>
      </w:r>
      <w:r>
        <w:rPr>
          <w:rFonts w:ascii="Arial" w:cs="Arial" w:eastAsia="Arial" w:hAnsi="Arial"/>
          <w:sz w:val="24"/>
          <w:szCs w:val="24"/>
        </w:rPr>
        <w:t xml:space="preserve"> в связи с обстоятельствами, которые не предвидел заказчик;</w:t>
      </w:r>
    </w:p>
    <w:p>
      <w:pPr>
        <w:spacing w:after="120"/>
        <w:ind w:firstLine="567"/>
        <w:jc w:val="both"/>
      </w:pPr>
      <w:r>
        <w:rPr>
          <w:rFonts w:ascii="Arial" w:cs="Arial" w:eastAsia="Arial" w:hAnsi="Arial"/>
          <w:sz w:val="24"/>
          <w:szCs w:val="24"/>
        </w:rPr>
        <w:t xml:space="preserve">5) приобретения ежедневно потребляемых товаров, работ, услуг, необходимых для обеспечения непрерывной производственной деятельности заказчика. Перечень таких товаров, работ, услуг, утверждается заказчиком.</w:t>
      </w:r>
    </w:p>
    <w:p>
      <w:pPr>
        <w:spacing w:after="120"/>
        <w:ind w:firstLine="567"/>
        <w:jc w:val="both"/>
      </w:pPr>
      <w:r>
        <w:rPr>
          <w:rFonts w:ascii="Arial" w:cs="Arial" w:eastAsia="Arial" w:hAnsi="Arial"/>
          <w:sz w:val="24"/>
          <w:szCs w:val="24"/>
        </w:rPr>
        <w:t xml:space="preserve">При этом заказчик может закупать необходимые товары, работы и услуги в таком объеме, который позволит осуществлять непрерывную производственную деятельность до проведения полноценных процедур закупок согласно утвержденного плана закупок;</w:t>
      </w:r>
    </w:p>
    <w:p>
      <w:pPr>
        <w:spacing w:after="120"/>
        <w:ind w:firstLine="567"/>
        <w:jc w:val="both"/>
      </w:pPr>
      <w:r>
        <w:rPr>
          <w:rFonts w:ascii="Arial" w:cs="Arial" w:eastAsia="Arial" w:hAnsi="Arial"/>
          <w:sz w:val="24"/>
          <w:szCs w:val="24"/>
        </w:rPr>
        <w:t xml:space="preserve">6) приобретения товаров, работ, услуг и консультационных услуг у поставщиков внутригрупповой кооперации;</w:t>
      </w:r>
    </w:p>
    <w:p>
      <w:pPr>
        <w:spacing w:after="120"/>
        <w:ind w:firstLine="567"/>
        <w:jc w:val="both"/>
      </w:pPr>
      <w:r>
        <w:rPr>
          <w:rFonts w:ascii="Arial" w:cs="Arial" w:eastAsia="Arial" w:hAnsi="Arial"/>
          <w:sz w:val="24"/>
          <w:szCs w:val="24"/>
        </w:rPr>
        <w:t xml:space="preserve">7) приобретения товаров, работ и услуг с использованием интернет-платформ путем принятия условий публичной оферты;</w:t>
      </w:r>
    </w:p>
    <w:p>
      <w:pPr>
        <w:spacing w:after="120"/>
        <w:ind w:firstLine="567"/>
        <w:jc w:val="both"/>
      </w:pPr>
      <w:r>
        <w:rPr>
          <w:rFonts w:ascii="Arial" w:cs="Arial" w:eastAsia="Arial" w:hAnsi="Arial"/>
          <w:sz w:val="24"/>
          <w:szCs w:val="24"/>
        </w:rPr>
        <w:t xml:space="preserve">8) приобретения жилья уполномоченным органом в сфере ипотечного жилищного кредитования для участников жилищных программ по их заявлению/ходатайству;</w:t>
      </w:r>
    </w:p>
    <w:p>
      <w:pPr>
        <w:spacing w:after="120"/>
        <w:ind w:firstLine="567"/>
        <w:jc w:val="both"/>
      </w:pPr>
      <w:r>
        <w:rPr>
          <w:rFonts w:ascii="Arial" w:cs="Arial" w:eastAsia="Arial" w:hAnsi="Arial"/>
          <w:sz w:val="24"/>
          <w:szCs w:val="24"/>
        </w:rPr>
        <w:t xml:space="preserve">9) приобретения товаров, работ, услуг и консультационных услуг в области обороны, военной, национальной, авиационной безопасности, безопасности полетов, защиты государственных секретов, научно-исследовательских, опытно-констукторских работ, обеспечения дипломатического протокола в рамках организации визитов делегаций иностранных государств в Кыргызскую Республику и в иностранные государства, обслуживания дипломатических представительств, консульских учреждений иностранных государств и международных организаций в Кыргызской Республике, также товаров, работ и услуг, связанных с производством, эксплуатацией, обслуживанием и модернизацией специальных конструкций, комплексов, воздушных судов, специальных сооружений, оборудования и техники, с геолого-поисковыми и геолого-разведочными работами и иными видами специфичной деятельности, связанными с недропользованием, используемых для достижения производственных задач заказчика;</w:t>
      </w:r>
    </w:p>
    <w:p>
      <w:pPr>
        <w:spacing w:after="120"/>
        <w:ind w:firstLine="567"/>
        <w:jc w:val="both"/>
      </w:pPr>
      <w:r>
        <w:rPr>
          <w:rFonts w:ascii="Arial" w:cs="Arial" w:eastAsia="Arial" w:hAnsi="Arial"/>
          <w:sz w:val="24"/>
          <w:szCs w:val="24"/>
        </w:rPr>
        <w:t xml:space="preserve">10) приобретения товаров, работ, услуг и консультационных услуг, которые необходимы для апробирования инновационных, пилотных проектов (проектирование, строительство, реконструкция, капитальный ремонт социальных объектов, дорог и гидротехнических сооружений, благоустройство, озеленение, внешнее и световое оформление, а также транспортная и дорожно-транспортная инфраструктура</w:t>
      </w:r>
      <w:r>
        <w:rPr>
          <w:rFonts w:ascii="Arial" w:cs="Arial" w:eastAsia="Arial" w:hAnsi="Arial"/>
          <w:sz w:val="24"/>
          <w:szCs w:val="24"/>
        </w:rPr>
        <w:t xml:space="preserve">, телекоммуникационная инфраструктура, решения информационных технологий</w:t>
      </w:r>
      <w:r>
        <w:rPr>
          <w:rFonts w:ascii="Arial" w:cs="Arial" w:eastAsia="Arial" w:hAnsi="Arial"/>
          <w:sz w:val="24"/>
          <w:szCs w:val="24"/>
        </w:rPr>
        <w:t xml:space="preserve">), за счет средств республиканского и/или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10-1) приобретения товаров, работ и услуг, которые необходимы для оперативного (срочного) решения вопросов местного значения, связанных с проектированием, строительством, реконструкцией, капитальным ремонтом социальных объектов, дорог и гидротехнических сооружений, благоустройством, озеленением, внешним и световым оформлением, транспортом и дорожно-транспортной инфраструктурой, за счет средств республиканского и/или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10-2) приобретения товаров, работ, услуг и консультационных услуг, необходимых для оперативного (срочного) решения вопросов, связанных с проектированием, строительством, реконструкцией, капитальным ремонтом объектов и реализацией иных задач, возникающих при осуществлении проектов в сфере строительства и модернизации инфраструктурных объектов всесезонного горнолыжного кластера, за счет средств республиканского и/или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приобретения товаров, работ и услуг, необходимых для создания и развития инфраструктуры электрического транспорта (в том числе электрозарядных станций), за счет средств республиканского и (или)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w:t>
      </w:r>
    </w:p>
    <w:p>
      <w:pPr>
        <w:spacing w:after="120"/>
        <w:ind w:firstLine="567"/>
        <w:jc w:val="both"/>
      </w:pPr>
      <w:r>
        <w:rPr>
          <w:rFonts w:ascii="Arial" w:cs="Arial" w:eastAsia="Arial" w:hAnsi="Arial"/>
          <w:sz w:val="24"/>
          <w:szCs w:val="24"/>
        </w:rPr>
        <w:t xml:space="preserve">12) если конкурс или запрос котировок не состоялся;</w:t>
      </w:r>
    </w:p>
    <w:p>
      <w:pPr>
        <w:spacing w:after="120"/>
        <w:ind w:firstLine="567"/>
        <w:jc w:val="both"/>
      </w:pPr>
      <w:r>
        <w:rPr>
          <w:rFonts w:ascii="Arial" w:cs="Arial" w:eastAsia="Arial" w:hAnsi="Arial"/>
          <w:sz w:val="24"/>
          <w:szCs w:val="24"/>
        </w:rPr>
        <w:t xml:space="preserve">13) приобретения товаров у организаций, создаваемых инвалидами, в которых численность инвалидов составляет не менее 50 процентов от численности работников, по ценам, установленным антимонопольным органом;</w:t>
      </w:r>
    </w:p>
    <w:p>
      <w:pPr>
        <w:spacing w:after="120"/>
        <w:ind w:firstLine="567"/>
        <w:jc w:val="both"/>
      </w:pPr>
      <w:r>
        <w:rPr>
          <w:rFonts w:ascii="Arial" w:cs="Arial" w:eastAsia="Arial" w:hAnsi="Arial"/>
          <w:sz w:val="24"/>
          <w:szCs w:val="24"/>
        </w:rPr>
        <w:t xml:space="preserve">14) приобретения товаров отечественного производства из перечня товаров, утвержденного решением Кабинета Министров Кыргызской Республики, при наличии у производителя сертификата о происхождении товара или акта экспертизы происхождения товара, выданного уполномоченным органом Кыргызской Республики;</w:t>
      </w:r>
    </w:p>
    <w:p>
      <w:pPr>
        <w:spacing w:after="120"/>
        <w:ind w:firstLine="567"/>
        <w:jc w:val="both"/>
      </w:pPr>
      <w:r>
        <w:rPr>
          <w:rFonts w:ascii="Arial" w:cs="Arial" w:eastAsia="Arial" w:hAnsi="Arial"/>
          <w:sz w:val="24"/>
          <w:szCs w:val="24"/>
        </w:rPr>
        <w:t xml:space="preserve">15) приобретения теплоснабжающими предприятиями у отечественных угледобывающих предприятий угля с соответствующими качественными характеристиками и установленными на него ценами уполномоченным государственным органом в сфере антимонопольного регулирования;</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приобретения у поставщика, определенного решением Кабинета Министров Кыргызской Республики, товаров, работ и услуг для развития таможенной инфраструктуры;</w:t>
      </w:r>
    </w:p>
    <w:p>
      <w:pPr>
        <w:spacing w:after="120"/>
        <w:ind w:firstLine="567"/>
        <w:jc w:val="both"/>
      </w:pPr>
      <w:r>
        <w:rPr>
          <w:rFonts w:ascii="Arial" w:cs="Arial" w:eastAsia="Arial" w:hAnsi="Arial"/>
          <w:sz w:val="24"/>
          <w:szCs w:val="24"/>
        </w:rPr>
        <w:t xml:space="preserve">17) приобретения финансово-кредитной организацией работ и услуг у специализированных государственных предприятий в случае, если приобретаемые работы и услуги стоимостью свыше 100000000 (сто миллионов) сомов связаны со строительством, реконструкцией, капитальным ремонтом и оснащением зданий со специальными помещениями, предназначенными для хранения ценностей;</w:t>
      </w:r>
    </w:p>
    <w:p>
      <w:pPr>
        <w:spacing w:after="120"/>
        <w:ind w:firstLine="567"/>
        <w:jc w:val="both"/>
      </w:pPr>
      <w:r>
        <w:rPr>
          <w:rFonts w:ascii="Arial" w:cs="Arial" w:eastAsia="Arial" w:hAnsi="Arial"/>
          <w:sz w:val="24"/>
          <w:szCs w:val="24"/>
        </w:rPr>
        <w:t xml:space="preserve">18) приобретения товаров, работ, услуг и консультационных услуг у поставщика по решению Президента и/или Кабинета Министров Кыргызской Республики в целях реализации национальных инвестиционных проектов и проектов государственного значения;</w:t>
      </w:r>
    </w:p>
    <w:p>
      <w:pPr>
        <w:spacing w:after="120"/>
        <w:ind w:firstLine="567"/>
        <w:jc w:val="both"/>
      </w:pPr>
      <w:r>
        <w:rPr>
          <w:rFonts w:ascii="Arial" w:cs="Arial" w:eastAsia="Arial" w:hAnsi="Arial"/>
          <w:sz w:val="24"/>
          <w:szCs w:val="24"/>
        </w:rPr>
        <w:t xml:space="preserve">19) приобретения горюче-смазочных материалов и иных видов нефтепродуктов для нужд предприятий, осуществляющих деятельность в авиационной, горнодобывающей, железнодорожной и дорожно-строительной сферах, у поставщика, определенного решением Кабинета Министров Кыргызской Республики, за исключением случаев приобретения горюче-смазочных материалов на автозаправочных станциях;</w:t>
      </w:r>
    </w:p>
    <w:p>
      <w:pPr>
        <w:spacing w:after="120"/>
        <w:ind w:firstLine="567"/>
        <w:jc w:val="both"/>
      </w:pPr>
      <w:r>
        <w:rPr>
          <w:rFonts w:ascii="Arial" w:cs="Arial" w:eastAsia="Arial" w:hAnsi="Arial"/>
          <w:sz w:val="24"/>
          <w:szCs w:val="24"/>
        </w:rPr>
        <w:t xml:space="preserve">20) приобретения товаров, работ, услуг, консультационных услуг, связанных с обеспечением бесперебойной работы по производству этилового спирта, алкогольной, фармацевтической и парфюмерно-косметической продукции, по результатам проведения мониторинга рынка.</w:t>
      </w:r>
    </w:p>
    <w:p>
      <w:pPr>
        <w:spacing w:after="120"/>
        <w:ind w:firstLine="567"/>
        <w:jc w:val="both"/>
      </w:pPr>
      <w:r>
        <w:rPr>
          <w:rFonts w:ascii="Arial" w:cs="Arial" w:eastAsia="Arial" w:hAnsi="Arial"/>
          <w:sz w:val="24"/>
          <w:szCs w:val="24"/>
        </w:rPr>
        <w:t xml:space="preserve">21) закупка товаров, работ, услуг и консультационных услуг, связанных с обеспечением бесперебойной работы по строительству железных дорог.</w:t>
      </w:r>
    </w:p>
    <w:p>
      <w:pPr>
        <w:spacing w:after="120"/>
        <w:ind w:firstLine="567"/>
        <w:jc w:val="both"/>
      </w:pPr>
      <w:r>
        <w:rPr>
          <w:rFonts w:ascii="Arial" w:cs="Arial" w:eastAsia="Arial" w:hAnsi="Arial"/>
          <w:sz w:val="24"/>
          <w:szCs w:val="24"/>
        </w:rPr>
        <w:t xml:space="preserve">22) приобретения швейной продукции и специализированной одежды у поставщика, определенного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23) приобретения товаров, работ, услуг, консультационных услуг, связанных с обеспечением продовольственной безопасности и/или в целях проведения товарных интервенций по основным (базовым) продуктам питания, включенным в перечень социально значимых товаров, утверждаемый Кабинетом Министров Кыргызской Республики, а также в рамках предоставленных тарифных квот, производимого по результатам проведения мониторинга рынка путем сбора и фиксации не менее трех коммерческих предложений от производителей или их официальных дистрибьюторов и/или на основании данных лицензированных товарно-сырьевых бирж.</w:t>
      </w:r>
    </w:p>
    <w:p>
      <w:pPr>
        <w:spacing w:after="120"/>
        <w:ind w:firstLine="708"/>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cd1mz-l7mtzyks9p2cs_">
        <w:r>
          <w:rPr>
            <w:rFonts w:ascii="Arial" w:cs="Arial" w:eastAsia="Arial" w:hAnsi="Arial"/>
            <w:i/>
            <w:iCs/>
            <w:color w:val="1D4ED8"/>
            <w:sz w:val="24"/>
            <w:szCs w:val="24"/>
            <w:u w:val="single"/>
          </w:rPr>
          <w:t xml:space="preserve">23 июля 2024 года № 404</w:t>
        </w:r>
      </w:hyperlink>
      <w:r>
        <w:rPr>
          <w:rFonts w:ascii="Arial" w:cs="Arial" w:eastAsia="Arial" w:hAnsi="Arial"/>
          <w:i/>
          <w:iCs/>
          <w:sz w:val="24"/>
          <w:szCs w:val="24"/>
        </w:rPr>
        <w:t xml:space="preserve">, </w:t>
      </w:r>
      <w:hyperlink w:history="1" r:id="rId8xxbwjwo-b8_5gqgdwvqt">
        <w:r>
          <w:rPr>
            <w:rFonts w:ascii="Arial" w:cs="Arial" w:eastAsia="Arial" w:hAnsi="Arial"/>
            <w:i/>
            <w:iCs/>
            <w:color w:val="1D4ED8"/>
            <w:sz w:val="24"/>
            <w:szCs w:val="24"/>
            <w:u w:val="single"/>
          </w:rPr>
          <w:t xml:space="preserve">14 августа 2024 года № 470</w:t>
        </w:r>
      </w:hyperlink>
      <w:r>
        <w:rPr>
          <w:rFonts w:ascii="Arial" w:cs="Arial" w:eastAsia="Arial" w:hAnsi="Arial"/>
          <w:i/>
          <w:iCs/>
          <w:sz w:val="24"/>
          <w:szCs w:val="24"/>
        </w:rPr>
        <w:t xml:space="preserve">, </w:t>
      </w:r>
      <w:hyperlink w:history="1" r:id="rId5bw7ztinlrormfmam7itj">
        <w:r>
          <w:rPr>
            <w:rFonts w:ascii="Arial" w:cs="Arial" w:eastAsia="Arial" w:hAnsi="Arial"/>
            <w:i/>
            <w:iCs/>
            <w:color w:val="1D4ED8"/>
            <w:sz w:val="24"/>
            <w:szCs w:val="24"/>
            <w:u w:val="single"/>
          </w:rPr>
          <w:t xml:space="preserve">1 ноября 2024 года № 660</w:t>
        </w:r>
      </w:hyperlink>
      <w:r>
        <w:rPr>
          <w:rFonts w:ascii="Arial" w:cs="Arial" w:eastAsia="Arial" w:hAnsi="Arial"/>
          <w:i/>
          <w:iCs/>
          <w:sz w:val="24"/>
          <w:szCs w:val="24"/>
        </w:rPr>
        <w:t xml:space="preserve">, </w:t>
      </w:r>
      <w:hyperlink w:history="1" r:id="rIdm0eouxfyc6vufzjhdexhh">
        <w:r>
          <w:rPr>
            <w:rFonts w:ascii="Arial" w:cs="Arial" w:eastAsia="Arial" w:hAnsi="Arial"/>
            <w:i/>
            <w:iCs/>
            <w:color w:val="1D4ED8"/>
            <w:sz w:val="24"/>
            <w:szCs w:val="24"/>
            <w:u w:val="single"/>
          </w:rPr>
          <w:t xml:space="preserve">6 декабря 2024 года № 745</w:t>
        </w:r>
      </w:hyperlink>
      <w:r>
        <w:rPr>
          <w:rFonts w:ascii="Arial" w:cs="Arial" w:eastAsia="Arial" w:hAnsi="Arial"/>
          <w:i/>
          <w:iCs/>
          <w:sz w:val="24"/>
          <w:szCs w:val="24"/>
        </w:rPr>
        <w:t xml:space="preserve">, </w:t>
      </w:r>
      <w:hyperlink w:history="1" r:id="rId5c7yzvipyy_yvy1eh937r">
        <w:r>
          <w:rPr>
            <w:rFonts w:ascii="Arial" w:cs="Arial" w:eastAsia="Arial" w:hAnsi="Arial"/>
            <w:i/>
            <w:iCs/>
            <w:color w:val="1D4ED8"/>
            <w:sz w:val="24"/>
            <w:szCs w:val="24"/>
            <w:u w:val="single"/>
          </w:rPr>
          <w:t xml:space="preserve">26 декабря 2024 года № 803</w:t>
        </w:r>
      </w:hyperlink>
      <w:r>
        <w:rPr>
          <w:rFonts w:ascii="Arial" w:cs="Arial" w:eastAsia="Arial" w:hAnsi="Arial"/>
          <w:i/>
          <w:iCs/>
          <w:sz w:val="24"/>
          <w:szCs w:val="24"/>
        </w:rPr>
        <w:t xml:space="preserve">, </w:t>
      </w:r>
      <w:hyperlink w:history="1" r:id="rIdnryltmsex6ir92t8qr4u8">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otd0betew9f7beblvcnq7">
        <w:r>
          <w:rPr>
            <w:rFonts w:ascii="Arial" w:cs="Arial" w:eastAsia="Arial" w:hAnsi="Arial"/>
            <w:i/>
            <w:iCs/>
            <w:color w:val="1D4ED8"/>
            <w:sz w:val="24"/>
            <w:szCs w:val="24"/>
            <w:u w:val="single"/>
          </w:rPr>
          <w:t xml:space="preserve">12 марта 2025 года № 127</w:t>
        </w:r>
      </w:hyperlink>
      <w:r>
        <w:rPr>
          <w:rFonts w:ascii="Arial" w:cs="Arial" w:eastAsia="Arial" w:hAnsi="Arial"/>
          <w:sz w:val="24"/>
          <w:szCs w:val="24"/>
        </w:rPr>
        <w:t xml:space="preserve">, </w:t>
      </w:r>
      <w:hyperlink w:history="1" r:id="rId5o__mkdhb42oh3ovthk4_">
        <w:r>
          <w:rPr>
            <w:rFonts w:ascii="Arial" w:cs="Arial" w:eastAsia="Arial" w:hAnsi="Arial"/>
            <w:i/>
            <w:iCs/>
            <w:color w:val="1D4ED8"/>
            <w:sz w:val="24"/>
            <w:szCs w:val="24"/>
            <w:u w:val="single"/>
          </w:rPr>
          <w:t xml:space="preserve">1 июля 2025 года № 384, </w:t>
        </w:r>
      </w:hyperlink>
      <w:hyperlink w:history="1" r:id="rId2a86frrdncqdegmlw59yy">
        <w:r>
          <w:rPr>
            <w:rFonts w:ascii="Arial" w:cs="Arial" w:eastAsia="Arial" w:hAnsi="Arial"/>
            <w:i/>
            <w:iCs/>
            <w:color w:val="1D4ED8"/>
            <w:sz w:val="24"/>
            <w:szCs w:val="24"/>
            <w:u w:val="single"/>
          </w:rPr>
          <w:t xml:space="preserve">30 июля 2025 года № 458</w:t>
        </w:r>
      </w:hyperlink>
      <w:r>
        <w:rPr>
          <w:rFonts w:ascii="Arial" w:cs="Arial" w:eastAsia="Arial" w:hAnsi="Arial"/>
          <w:i/>
          <w:iCs/>
          <w:sz w:val="24"/>
          <w:szCs w:val="24"/>
        </w:rPr>
        <w:t xml:space="preserve">, </w:t>
      </w:r>
      <w:hyperlink w:history="1" r:id="rId-pzoiw400idau6spcc5gj">
        <w:r>
          <w:rPr>
            <w:rFonts w:ascii="Arial" w:cs="Arial" w:eastAsia="Arial" w:hAnsi="Arial"/>
            <w:i/>
            <w:iCs/>
            <w:color w:val="1D4ED8"/>
            <w:sz w:val="24"/>
            <w:szCs w:val="24"/>
            <w:u w:val="single"/>
          </w:rPr>
          <w:t xml:space="preserve">6 октября 2025 года № 638</w:t>
        </w:r>
      </w:hyperlink>
      <w:r>
        <w:rPr>
          <w:rFonts w:ascii="Arial" w:cs="Arial" w:eastAsia="Arial" w:hAnsi="Arial"/>
          <w:i/>
          <w:iCs/>
          <w:sz w:val="24"/>
          <w:szCs w:val="24"/>
        </w:rPr>
        <w:t xml:space="preserve">, </w:t>
      </w:r>
      <w:hyperlink w:history="1" r:id="rIds2drcfiw2cl9ctog7jzwh">
        <w:r>
          <w:rPr>
            <w:rFonts w:ascii="Arial" w:cs="Arial" w:eastAsia="Arial" w:hAnsi="Arial"/>
            <w:i/>
            <w:iCs/>
            <w:color w:val="1D4ED8"/>
            <w:sz w:val="24"/>
            <w:szCs w:val="24"/>
            <w:u w:val="single"/>
          </w:rPr>
          <w:t xml:space="preserve">8 октября 2025 года № 647</w:t>
        </w:r>
      </w:hyperlink>
      <w:r>
        <w:rPr>
          <w:rFonts w:ascii="Arial" w:cs="Arial" w:eastAsia="Arial" w:hAnsi="Arial"/>
          <w:i/>
          <w:iCs/>
          <w:sz w:val="24"/>
          <w:szCs w:val="24"/>
        </w:rPr>
        <w:t xml:space="preserve">, </w:t>
      </w:r>
      <w:hyperlink w:history="1" r:id="rIdleeztqv13k9ekbfz2l5gn">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hyperlink w:history="1" r:id="rIdcnyj0cattl2dupsxkehix">
        <w:r>
          <w:rPr>
            <w:rFonts w:ascii="Arial" w:cs="Arial" w:eastAsia="Arial" w:hAnsi="Arial"/>
            <w:i/>
            <w:iCs/>
            <w:color w:val="1D4ED8"/>
            <w:sz w:val="24"/>
            <w:szCs w:val="24"/>
            <w:u w:val="single"/>
          </w:rPr>
          <w:t xml:space="preserve"> 9 марта 2026 № 164</w:t>
        </w:r>
      </w:hyperlink>
      <w:r>
        <w:rPr>
          <w:rFonts w:ascii="Arial" w:cs="Arial" w:eastAsia="Arial" w:hAnsi="Arial"/>
          <w:sz w:val="20"/>
          <w:szCs w:val="20"/>
        </w:rPr>
        <w:t xml:space="preserve">, </w:t>
      </w:r>
      <w:hyperlink w:history="1" r:id="rIdlx1awwoauzc5xcfwx0kkb">
        <w:r>
          <w:rPr>
            <w:rFonts w:ascii="Arial" w:cs="Arial" w:eastAsia="Arial" w:hAnsi="Arial"/>
            <w:i/>
            <w:iCs/>
            <w:color w:val="1D4ED8"/>
            <w:sz w:val="24"/>
            <w:szCs w:val="24"/>
            <w:u w:val="single"/>
          </w:rPr>
          <w:t xml:space="preserve">13 апреля 2026 года № 245</w:t>
        </w:r>
      </w:hyperlink>
      <w:r>
        <w:rPr>
          <w:rFonts w:ascii="Arial" w:cs="Arial" w:eastAsia="Arial" w:hAnsi="Arial"/>
          <w:i/>
          <w:iCs/>
          <w:sz w:val="24"/>
          <w:szCs w:val="24"/>
        </w:rPr>
        <w:t xml:space="preserve">, </w:t>
      </w:r>
      <w:hyperlink w:history="1" r:id="rIduyy4oeigitniyow_6dihd">
        <w:r>
          <w:rPr>
            <w:rFonts w:ascii="Arial" w:cs="Arial" w:eastAsia="Arial" w:hAnsi="Arial"/>
            <w:i/>
            <w:iCs/>
            <w:color w:val="1D4ED8"/>
            <w:sz w:val="24"/>
            <w:szCs w:val="24"/>
            <w:u w:val="single"/>
          </w:rPr>
          <w:t xml:space="preserve">20 апреля 2026 года № 263</w:t>
        </w:r>
      </w:hyperlink>
      <w:r>
        <w:rPr>
          <w:rFonts w:ascii="Arial" w:cs="Arial" w:eastAsia="Arial" w:hAnsi="Arial"/>
          <w:i/>
          <w:iCs/>
          <w:sz w:val="24"/>
          <w:szCs w:val="24"/>
        </w:rPr>
        <w:t xml:space="preserve">,</w:t>
      </w:r>
      <w:hyperlink w:history="1" r:id="rIdnhpcfdijkkuulhprrxer8">
        <w:r>
          <w:rPr>
            <w:rFonts w:ascii="Arial" w:cs="Arial" w:eastAsia="Arial" w:hAnsi="Arial"/>
            <w:i/>
            <w:iCs/>
            <w:color w:val="1D4ED8"/>
            <w:sz w:val="24"/>
            <w:szCs w:val="24"/>
            <w:u w:val="single"/>
          </w:rPr>
          <w:t xml:space="preserve">23 апреля 2026 года № 279</w:t>
        </w:r>
      </w:hyperlink>
      <w:r>
        <w:rPr>
          <w:rFonts w:ascii="Arial" w:cs="Arial" w:eastAsia="Arial" w:hAnsi="Arial"/>
          <w:i/>
          <w:iCs/>
          <w:sz w:val="24"/>
          <w:szCs w:val="24"/>
        </w:rPr>
        <w:t xml:space="preserve">, </w:t>
      </w:r>
      <w:hyperlink w:history="1" r:id="rIdgjsc6ddssx_vyb6pjyiqc">
        <w:r>
          <w:rPr>
            <w:rFonts w:ascii="Arial" w:cs="Arial" w:eastAsia="Arial" w:hAnsi="Arial"/>
            <w:i/>
            <w:iCs/>
            <w:color w:val="1D4ED8"/>
            <w:sz w:val="24"/>
            <w:szCs w:val="24"/>
            <w:u w:val="single"/>
          </w:rPr>
          <w:t xml:space="preserve">13 мая 2026 года № 340,</w:t>
        </w:r>
      </w:hyperlink>
      <w:hyperlink w:history="1" r:id="rIdadbi85jcp7bryyvamigis">
        <w:r>
          <w:rPr>
            <w:rFonts w:ascii="Arial" w:cs="Arial" w:eastAsia="Arial" w:hAnsi="Arial"/>
            <w:i/>
            <w:iCs/>
            <w:color w:val="1D4ED8"/>
            <w:sz w:val="24"/>
            <w:szCs w:val="24"/>
            <w:u w:val="single"/>
          </w:rPr>
          <w:t xml:space="preserve">10 августа 2026 года № 532</w:t>
        </w:r>
      </w:hyperlink>
      <w:r>
        <w:rPr>
          <w:rFonts w:ascii="Arial" w:cs="Arial" w:eastAsia="Arial" w:hAnsi="Arial"/>
          <w:i/>
          <w:iCs/>
          <w:sz w:val="24"/>
          <w:szCs w:val="24"/>
        </w:rPr>
        <w:t xml:space="preserve"> )</w:t>
      </w:r>
    </w:p>
    <w:p>
      <w:pPr>
        <w:spacing w:after="120"/>
        <w:ind w:firstLine="708"/>
        <w:jc w:val="both"/>
      </w:pPr>
      <w:r>
        <w:rPr>
          <w:rFonts w:ascii="Arial" w:cs="Arial" w:eastAsia="Arial" w:hAnsi="Arial"/>
          <w:sz w:val="24"/>
          <w:szCs w:val="24"/>
        </w:rPr>
        <w:t xml:space="preserve">57</w:t>
      </w:r>
      <w:r>
        <w:rPr>
          <w:rFonts w:ascii="Arial" w:cs="Arial" w:eastAsia="Arial" w:hAnsi="Arial"/>
          <w:sz w:val="20"/>
          <w:szCs w:val="20"/>
        </w:rPr>
        <w:t xml:space="preserve">1</w:t>
      </w:r>
      <w:r>
        <w:rPr>
          <w:rFonts w:ascii="Arial" w:cs="Arial" w:eastAsia="Arial" w:hAnsi="Arial"/>
          <w:sz w:val="24"/>
          <w:szCs w:val="24"/>
        </w:rPr>
        <w:t xml:space="preserve">. Заказчик не позднее 10 рабочих дней со дня подписания договора о закупке посредством метода прямого заключения договора размещает в системе информацию с обоснованием выбора данного метода, о цене и предмете закупки (за исключением конфиденциальных закупок), контрагенте и должностных лицах заказчика, принявшие решение о применении метода прямого заключения договора.</w:t>
      </w:r>
    </w:p>
    <w:p>
      <w:pPr>
        <w:spacing w:after="120"/>
        <w:ind w:firstLine="567"/>
        <w:jc w:val="both"/>
      </w:pPr>
      <w:r>
        <w:rPr>
          <w:rFonts w:ascii="Arial" w:cs="Arial" w:eastAsia="Arial" w:hAnsi="Arial"/>
          <w:sz w:val="24"/>
          <w:szCs w:val="24"/>
        </w:rPr>
        <w:t xml:space="preserve">До завершения модернизации функционала системы, обеспечивающего возможность публикации информации в системе, заказчик размещает информацию о прямом заключении договора на официальном веб-сайте. В случае отсутствия у заказчика официального веб-сайта информация размещается в открытом доступе на веб-сайте курирующего отраслевого государственного или муниципального органа.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csofm_c7umthtsxkpggc">
        <w:r>
          <w:rPr>
            <w:rFonts w:ascii="Arial" w:cs="Arial" w:eastAsia="Arial" w:hAnsi="Arial"/>
            <w:i/>
            <w:iCs/>
            <w:color w:val="1D4ED8"/>
            <w:sz w:val="24"/>
            <w:szCs w:val="24"/>
            <w:u w:val="single"/>
          </w:rPr>
          <w:t xml:space="preserve">26 марта 2025 года № 154</w:t>
        </w:r>
      </w:hyperlink>
      <w:r>
        <w:rPr>
          <w:rFonts w:ascii="Arial" w:cs="Arial" w:eastAsia="Arial" w:hAnsi="Arial"/>
          <w:i/>
          <w:iCs/>
          <w:sz w:val="24"/>
          <w:szCs w:val="24"/>
        </w:rPr>
        <w:t xml:space="preserve">, </w:t>
      </w:r>
      <w:hyperlink w:history="1" r:id="rIdpqqkdqyne1t0temuyhky1">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Оценка предложений поставщиков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Порядок и подходы к оценке конкурсных заявок, балльной или стандартной системы оценок, присуждения договора, основания для их отклонения, признания конкурса несостоявшимся заказчик </w:t>
      </w:r>
      <w:r>
        <w:rPr>
          <w:rFonts w:ascii="Arial" w:cs="Arial" w:eastAsia="Arial" w:hAnsi="Arial"/>
          <w:sz w:val="24"/>
          <w:szCs w:val="24"/>
        </w:rPr>
        <w:t xml:space="preserve">устанавливает во внутреннем документе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x_n_3gbgfbv_u4s9mmpo">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 Общие подходы к оценке предложений:</w:t>
      </w:r>
    </w:p>
    <w:p>
      <w:pPr>
        <w:spacing w:after="120"/>
        <w:ind w:firstLine="397"/>
        <w:jc w:val="both"/>
      </w:pPr>
      <w:r>
        <w:rPr>
          <w:rFonts w:ascii="Arial" w:cs="Arial" w:eastAsia="Arial" w:hAnsi="Arial"/>
          <w:sz w:val="24"/>
          <w:szCs w:val="24"/>
        </w:rPr>
        <w:t xml:space="preserve">1) при определении оцененной стоимости и минимального ценового предложения необходимо сравнивать цены конкурсных заявок без учета НДС и налога с продаж;</w:t>
      </w:r>
    </w:p>
    <w:p>
      <w:pPr>
        <w:spacing w:after="120"/>
        <w:ind w:firstLine="397"/>
        <w:jc w:val="both"/>
      </w:pPr>
      <w:r>
        <w:rPr>
          <w:rFonts w:ascii="Arial" w:cs="Arial" w:eastAsia="Arial" w:hAnsi="Arial"/>
          <w:sz w:val="24"/>
          <w:szCs w:val="24"/>
        </w:rPr>
        <w:t xml:space="preserve">2)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конкурсных заявок;</w:t>
      </w:r>
    </w:p>
    <w:p>
      <w:pPr>
        <w:spacing w:after="120"/>
        <w:ind w:firstLine="397"/>
        <w:jc w:val="both"/>
      </w:pPr>
      <w:r>
        <w:rPr>
          <w:rFonts w:ascii="Arial" w:cs="Arial" w:eastAsia="Arial" w:hAnsi="Arial"/>
          <w:sz w:val="24"/>
          <w:szCs w:val="24"/>
        </w:rPr>
        <w:t xml:space="preserve">3) в случае если по итогам проведенной оценки поставщиками предоставлены конкурсные заявки с одинаковыми ценами и условиями, отвечающие требованиям конкурсной документации, то заказчик направляет поставщикам, представившим одинаковые условия и цены, запрос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предоставившего наименьшую цену (наибольшую скидку);</w:t>
      </w:r>
    </w:p>
    <w:p>
      <w:pPr>
        <w:spacing w:after="120"/>
        <w:ind w:firstLine="397"/>
        <w:jc w:val="both"/>
      </w:pPr>
      <w:r>
        <w:rPr>
          <w:rFonts w:ascii="Arial" w:cs="Arial" w:eastAsia="Arial" w:hAnsi="Arial"/>
          <w:sz w:val="24"/>
          <w:szCs w:val="24"/>
        </w:rPr>
        <w:t xml:space="preserve">4) конкурсная заявка рассматривается как отвечающая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120"/>
        <w:ind w:firstLine="397"/>
        <w:jc w:val="both"/>
      </w:pPr>
      <w:r>
        <w:rPr>
          <w:rFonts w:ascii="Arial" w:cs="Arial" w:eastAsia="Arial" w:hAnsi="Arial"/>
          <w:sz w:val="24"/>
          <w:szCs w:val="24"/>
        </w:rPr>
        <w:t xml:space="preserve">5) существенными считаются такие отклонения, оговорки и отсутствующие сведения или документы, которые могут оказать существенное влияние на предмет или объем поставки или работ или качество или выполнение требований конкурсной документации;</w:t>
      </w:r>
    </w:p>
    <w:p>
      <w:pPr>
        <w:spacing w:after="120"/>
        <w:ind w:firstLine="397"/>
        <w:jc w:val="both"/>
      </w:pPr>
      <w:r>
        <w:rPr>
          <w:rFonts w:ascii="Arial" w:cs="Arial" w:eastAsia="Arial" w:hAnsi="Arial"/>
          <w:sz w:val="24"/>
          <w:szCs w:val="24"/>
        </w:rPr>
        <w:t xml:space="preserve">6) при оценке стоимости предложения участников учитывается стоимость жизненного цикла продукции, то есть заказчик должен оценить выгоды не только для закупающей организации, но и для общества с минимизацией ущерба окружающей среде.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Порядок рассмотрения жалоб</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Участник конкурса имеет право подать жалобу заказчику относительно требований конкурсной документации - не позднее двух рабочих дней до даты окончательного срока подачи конкурсных заявок, а после проведения оценки по конкурсу - не позднее двух рабочих дней после определения победителя в системе.</w:t>
      </w:r>
    </w:p>
    <w:p>
      <w:pPr>
        <w:spacing w:after="120"/>
        <w:ind w:firstLine="397"/>
        <w:jc w:val="both"/>
      </w:pPr>
      <w:r>
        <w:rPr>
          <w:rFonts w:ascii="Arial" w:cs="Arial" w:eastAsia="Arial" w:hAnsi="Arial"/>
          <w:sz w:val="24"/>
          <w:szCs w:val="24"/>
        </w:rPr>
        <w:t xml:space="preserve">61. Жалоба поставщика рассматривается комиссией заказчика по жалобам либо лицом, уполномоченным заказчиком, в срок до трех рабочих дней. В случае невозможности рассмотрения жалобы в указанный срок поставщику направляется уведомление с указанием срока, в течение которого его жалоба будет рассмотрена.</w:t>
      </w:r>
    </w:p>
    <w:p>
      <w:pPr>
        <w:spacing w:after="120"/>
        <w:ind w:firstLine="709"/>
        <w:jc w:val="both"/>
      </w:pPr>
      <w:r>
        <w:rPr>
          <w:rFonts w:ascii="Arial" w:cs="Arial" w:eastAsia="Arial" w:hAnsi="Arial"/>
          <w:sz w:val="24"/>
          <w:szCs w:val="24"/>
        </w:rPr>
        <w:t xml:space="preserve">62. В случае несогласия поставщика с решением заказчика по жалобе поставщик вправе обратиться:</w:t>
      </w:r>
    </w:p>
    <w:p>
      <w:pPr>
        <w:spacing w:after="120"/>
        <w:ind w:firstLine="709"/>
        <w:jc w:val="both"/>
      </w:pPr>
      <w:r>
        <w:rPr>
          <w:rFonts w:ascii="Arial" w:cs="Arial" w:eastAsia="Arial" w:hAnsi="Arial"/>
          <w:sz w:val="24"/>
          <w:szCs w:val="24"/>
        </w:rPr>
        <w:t xml:space="preserve">1) для хозяйственных обществ, государственных предприятий – в службу внутреннего аудита (внутреннему аудитору);</w:t>
      </w:r>
    </w:p>
    <w:p>
      <w:pPr>
        <w:spacing w:after="120"/>
        <w:ind w:firstLine="709"/>
        <w:jc w:val="both"/>
      </w:pPr>
      <w:r>
        <w:rPr>
          <w:rFonts w:ascii="Arial" w:cs="Arial" w:eastAsia="Arial" w:hAnsi="Arial"/>
          <w:sz w:val="24"/>
          <w:szCs w:val="24"/>
        </w:rPr>
        <w:t xml:space="preserve">2) для муниципальных предприятий – в исполнительный орган местного самоуправления.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aznlqbl77rsm9boqwba5">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В случае несогласия поставщика с решением органов, указанных в пункте 62 настоящего Типового порядка или их отсутствия, поставщик вправе обратиться в судебные органы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Заключение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Заказчик заключает договор с поставщиком, предложение которого было признано выигравшим, в соответствии с условиями и в срок действия предложения. В случае его отказа заказчик может заключить договор с поставщиком, занявшим следующее место по результатам оценки.</w:t>
      </w:r>
    </w:p>
    <w:p>
      <w:pPr>
        <w:spacing w:after="120"/>
        <w:ind w:firstLine="397"/>
        <w:jc w:val="both"/>
      </w:pPr>
      <w:r>
        <w:rPr>
          <w:rFonts w:ascii="Arial" w:cs="Arial" w:eastAsia="Arial" w:hAnsi="Arial"/>
          <w:sz w:val="24"/>
          <w:szCs w:val="24"/>
        </w:rPr>
        <w:t xml:space="preserve">65. В случае если поставщик отказался от исполнения договора, которое повлекло его прекращение, заказчик вправе предложить заключить договор участнику, занявшему следующее место по результатам оценки, при условии несущественного отклонения от цены, предложенной победителем.</w:t>
      </w:r>
    </w:p>
    <w:p>
      <w:pPr>
        <w:spacing w:after="120"/>
        <w:ind w:firstLine="397"/>
        <w:jc w:val="both"/>
      </w:pPr>
      <w:r>
        <w:rPr>
          <w:rFonts w:ascii="Arial" w:cs="Arial" w:eastAsia="Arial" w:hAnsi="Arial"/>
          <w:sz w:val="24"/>
          <w:szCs w:val="24"/>
        </w:rPr>
        <w:t xml:space="preserve">66. Заказчик обязан обеспечить мониторинг надлежащего исполнения договора поставщиком.</w:t>
      </w:r>
    </w:p>
    <w:p>
      <w:pPr>
        <w:spacing w:after="120"/>
        <w:ind w:firstLine="397"/>
        <w:jc w:val="both"/>
      </w:pPr>
      <w:r>
        <w:rPr>
          <w:rFonts w:ascii="Arial" w:cs="Arial" w:eastAsia="Arial" w:hAnsi="Arial"/>
          <w:sz w:val="24"/>
          <w:szCs w:val="24"/>
        </w:rPr>
        <w:t xml:space="preserve">67. Допускается заключение договора путем принятия (акцепта) предложения (оферты) поставщика. При этом считается, что договор заключен в письменной форме, а поставщик рассматривается как лицо, вступившее с заказчиком в договорные отношения.</w:t>
      </w:r>
    </w:p>
    <w:p>
      <w:pPr>
        <w:spacing w:after="120"/>
        <w:ind w:firstLine="397"/>
        <w:jc w:val="both"/>
      </w:pPr>
      <w:r>
        <w:rPr>
          <w:rFonts w:ascii="Arial" w:cs="Arial" w:eastAsia="Arial" w:hAnsi="Arial"/>
          <w:sz w:val="24"/>
          <w:szCs w:val="24"/>
        </w:rPr>
        <w:t xml:space="preserve">68. Договоры о закупках заключаются в соответствии с условиями выигравшей конкурсной заявки либо на основании предложения поставщика и регулируются нормами гражданского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wn9bhbhzckpmob3uxyob">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При поставке товаров условиями договора должно быть предусмотрено применение поставщиком электронной товаротранспортной накладной (ЭТТН) и счет-фактуры в виде электронного документа (ЭСФ), согласно требованиям действующего законодательства Кыргызской Республики.</w:t>
      </w:r>
    </w:p>
    <w:p>
      <w:pPr>
        <w:spacing w:after="120"/>
        <w:ind w:firstLine="397"/>
        <w:jc w:val="both"/>
      </w:pPr>
      <w:r>
        <w:rPr>
          <w:rFonts w:ascii="Arial" w:cs="Arial" w:eastAsia="Arial" w:hAnsi="Arial"/>
          <w:sz w:val="24"/>
          <w:szCs w:val="24"/>
        </w:rPr>
        <w:t xml:space="preserve">70. Заказчик вправе внести изменения в заключенный договор о закупках в следующих случаях:</w:t>
      </w:r>
    </w:p>
    <w:p>
      <w:pPr>
        <w:spacing w:after="120"/>
        <w:ind w:firstLine="39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и консультационные услуги, если в процессе исполнения договора о закупках цены на аналогичные закупаемые товары, работы, услуги и консультационные услуги изменились в сторону уменьшения или увеличения;</w:t>
      </w:r>
    </w:p>
    <w:p>
      <w:pPr>
        <w:spacing w:after="120"/>
        <w:ind w:firstLine="397"/>
        <w:jc w:val="both"/>
      </w:pPr>
      <w:r>
        <w:rPr>
          <w:rFonts w:ascii="Arial" w:cs="Arial" w:eastAsia="Arial" w:hAnsi="Arial"/>
          <w:sz w:val="24"/>
          <w:szCs w:val="24"/>
        </w:rPr>
        <w:t xml:space="preserve">2) если после даты подписания договора будут внесены изменения в законодательство Кыргызской Республики, касающиеся налогов, сборов или обязательных платежей, повлекшие увеличение или уменьшение стоимости товаров, работ, услуг и консультационных услуг, закупающая организация должна соответствующим образом увеличить или уменьшить стоимость договора. В случае если подобные изменения внесут законодательство иностранных государств, резидентом которых является поставщик, заказчик должен соответствующим образом увеличить или уменьшить стоимость договора;</w:t>
      </w:r>
    </w:p>
    <w:p>
      <w:pPr>
        <w:spacing w:after="120"/>
        <w:ind w:firstLine="397"/>
        <w:jc w:val="both"/>
      </w:pPr>
      <w:r>
        <w:rPr>
          <w:rFonts w:ascii="Arial" w:cs="Arial" w:eastAsia="Arial" w:hAnsi="Arial"/>
          <w:sz w:val="24"/>
          <w:szCs w:val="24"/>
        </w:rPr>
        <w:t xml:space="preserve">3) если изменения не приводят к существенным изменениям условий договора, влияющих на качество услуг, консультационных услуг и смысл первоначальной оценки.</w:t>
      </w:r>
    </w:p>
    <w:p>
      <w:pPr>
        <w:spacing w:after="120"/>
        <w:ind w:firstLine="397"/>
        <w:jc w:val="both"/>
      </w:pPr>
      <w:r>
        <w:rPr>
          <w:rFonts w:ascii="Arial" w:cs="Arial" w:eastAsia="Arial" w:hAnsi="Arial"/>
          <w:sz w:val="24"/>
          <w:szCs w:val="24"/>
        </w:rPr>
        <w:t xml:space="preserve">Указанные условия должны быть отражены в заключаемом договоре.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mbkpbbemdmpuqbbxpkwc">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Банковское сопровождение договора о закупке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(Утратила силу
 в соответствии с </w:t>
      </w:r>
      <w:hyperlink w:history="1" r:id="rIdhlf5_fpc2c1fwq24zsvw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m4zpafeflf7o1rmfbw1q" Type="http://schemas.openxmlformats.org/officeDocument/2006/relationships/hyperlink" Target="http://kodeks.duckdns.org/document/230005799" TargetMode="External"/><Relationship Id="rIdhhgz8lcavtxzmzuga1z8f" Type="http://schemas.openxmlformats.org/officeDocument/2006/relationships/hyperlink" Target="http://kodeks.duckdns.org/document/230011189" TargetMode="External"/><Relationship Id="rIdpsgzimdmjpgra6_w8hcxu" Type="http://schemas.openxmlformats.org/officeDocument/2006/relationships/hyperlink" Target="http://kodeks.duckdns.org/document/230013884" TargetMode="External"/><Relationship Id="rIdo48blzca7it-qrhabpbs_" Type="http://schemas.openxmlformats.org/officeDocument/2006/relationships/hyperlink" Target="http://kodeks.duckdns.org/document/230017454" TargetMode="External"/><Relationship Id="rIdy9zn85gxqsxzt0utyfqte" Type="http://schemas.openxmlformats.org/officeDocument/2006/relationships/hyperlink" Target="http://kodeks.duckdns.org/document/230019797" TargetMode="External"/><Relationship Id="rId2qzdtizgrzvxwol5mkwro" Type="http://schemas.openxmlformats.org/officeDocument/2006/relationships/hyperlink" Target="http://kodeks.duckdns.org/document/230020414" TargetMode="External"/><Relationship Id="rId-uirbpsh8r3acqf0elvln" Type="http://schemas.openxmlformats.org/officeDocument/2006/relationships/hyperlink" Target="http://kodeks.duckdns.org/document/230020844" TargetMode="External"/><Relationship Id="rIdwkdhqzutepunuemm6fids" Type="http://schemas.openxmlformats.org/officeDocument/2006/relationships/hyperlink" Target="http://kodeks.duckdns.org/document/230024542" TargetMode="External"/><Relationship Id="rIdywi40agmbzmdvasjcwvy7" Type="http://schemas.openxmlformats.org/officeDocument/2006/relationships/hyperlink" Target="http://kodeks.duckdns.org/document/230026342" TargetMode="External"/><Relationship Id="rIdkksxwdnlvwbi5otxj-r-e" Type="http://schemas.openxmlformats.org/officeDocument/2006/relationships/hyperlink" Target="http://kodeks.duckdns.org/document/230029421" TargetMode="External"/><Relationship Id="rIdg4so-holjwqyernmne2sa" Type="http://schemas.openxmlformats.org/officeDocument/2006/relationships/hyperlink" Target="http://kodeks.duckdns.org/document/230029771" TargetMode="External"/><Relationship Id="rIdujr8ocalg8_qsm9wodj1-" Type="http://schemas.openxmlformats.org/officeDocument/2006/relationships/hyperlink" Target="http://kodeks.duckdns.org/document/230033194" TargetMode="External"/><Relationship Id="rId9dj6ys5tv2id_pmrbxzyx" Type="http://schemas.openxmlformats.org/officeDocument/2006/relationships/hyperlink" Target="http://kodeks.duckdns.org/document/230032216" TargetMode="External"/><Relationship Id="rIdfxmeqneiqynhqqov1gfhp" Type="http://schemas.openxmlformats.org/officeDocument/2006/relationships/hyperlink" Target="http://kodeks.duckdns.org/document/230038666" TargetMode="External"/><Relationship Id="rIdoja0bq0omi6afrv5nhexs" Type="http://schemas.openxmlformats.org/officeDocument/2006/relationships/hyperlink" Target="http://kodeks.duckdns.org/document/230042676" TargetMode="External"/><Relationship Id="rIdoywaaj94ek4l0nljeztzi" Type="http://schemas.openxmlformats.org/officeDocument/2006/relationships/hyperlink" Target="http://kodeks.duckdns.org/document/230042121" TargetMode="External"/><Relationship Id="rIdj_xad8wyutrqgnpk20xeh" Type="http://schemas.openxmlformats.org/officeDocument/2006/relationships/hyperlink" Target="http://kodeks.duckdns.org/document/230044494" TargetMode="External"/><Relationship Id="rIdhh6srtl4afe3eeqihtmzi" Type="http://schemas.openxmlformats.org/officeDocument/2006/relationships/hyperlink" Target="http://kodeks.duckdns.org/document/230044741" TargetMode="External"/><Relationship Id="rIdh283r5yqhmsst4uvrd6sj" Type="http://schemas.openxmlformats.org/officeDocument/2006/relationships/hyperlink" Target="http://kodeks.duckdns.org/document/230046506" TargetMode="External"/><Relationship Id="rId3j_xlvysv-spirbubkdye" Type="http://schemas.openxmlformats.org/officeDocument/2006/relationships/hyperlink" Target="http://kodeks.duckdns.org/document/230045978" TargetMode="External"/><Relationship Id="rIdwulsjfyriamb7zzvjr-iw" Type="http://schemas.openxmlformats.org/officeDocument/2006/relationships/hyperlink" Target="http://kodeks.duckdns.org/document/230046697" TargetMode="External"/><Relationship Id="rIdig34wh5ing3atwmyprfgk" Type="http://schemas.openxmlformats.org/officeDocument/2006/relationships/hyperlink" Target="http://kodeks.duckdns.org/document/230049903" TargetMode="External"/><Relationship Id="rIddsyghbdpi910rbpjcjxsd" Type="http://schemas.openxmlformats.org/officeDocument/2006/relationships/hyperlink" Target="http://kodeks.duckdns.org/document/230020844" TargetMode="External"/><Relationship Id="rIdsovlfi5s4cjwvq5mvp5z9" Type="http://schemas.openxmlformats.org/officeDocument/2006/relationships/hyperlink" Target="http://kodeks.duckdns.org/document/230020844" TargetMode="External"/><Relationship Id="rId06w9nk--rojy0rb-eur3b" Type="http://schemas.openxmlformats.org/officeDocument/2006/relationships/hyperlink" Target="http://kodeks.duckdns.org/document/230045978" TargetMode="External"/><Relationship Id="rIdo57ykscar-odhsv7wnir5" Type="http://schemas.openxmlformats.org/officeDocument/2006/relationships/hyperlink" Target="http://kodeks.duckdns.org/document/230045978" TargetMode="External"/><Relationship Id="rId9z3gbk21vygclzicgool5" Type="http://schemas.openxmlformats.org/officeDocument/2006/relationships/hyperlink" Target="http://kodeks.duckdns.org/document/230045978" TargetMode="External"/><Relationship Id="rIdnbrvqow5acalxg2fy_an-" Type="http://schemas.openxmlformats.org/officeDocument/2006/relationships/hyperlink" Target="http://kodeks.duckdns.org/document/230045978" TargetMode="External"/><Relationship Id="rIdncycixizjmfwzt0uqvbm6" Type="http://schemas.openxmlformats.org/officeDocument/2006/relationships/hyperlink" Target="http://kodeks.duckdns.org/document/230020844" TargetMode="External"/><Relationship Id="rIdhbi_hxkrq_spmfndqew_f" Type="http://schemas.openxmlformats.org/officeDocument/2006/relationships/hyperlink" Target="http://kodeks.duckdns.org/document/230038666" TargetMode="External"/><Relationship Id="rId_-89lyhuuwzk7ldumt_du" Type="http://schemas.openxmlformats.org/officeDocument/2006/relationships/hyperlink" Target="http://kodeks.duckdns.org/document/230045978" TargetMode="External"/><Relationship Id="rId0uvwl9ul7ldob9sbz0bo3" Type="http://schemas.openxmlformats.org/officeDocument/2006/relationships/hyperlink" Target="http://kodeks.duckdns.org/document/230038666" TargetMode="External"/><Relationship Id="rIdqykwaxyzvlcyliplcwy3y" Type="http://schemas.openxmlformats.org/officeDocument/2006/relationships/hyperlink" Target="http://kodeks.duckdns.org/document/230026342" TargetMode="External"/><Relationship Id="rIdbnbtgq-esmonfre2nwz7g" Type="http://schemas.openxmlformats.org/officeDocument/2006/relationships/hyperlink" Target="http://kodeks.duckdns.org/document/230042676" TargetMode="External"/><Relationship Id="rIdptq7obm-p7gtoq1d3dq1h" Type="http://schemas.openxmlformats.org/officeDocument/2006/relationships/hyperlink" Target="http://kodeks.duckdns.org/document/230020844" TargetMode="External"/><Relationship Id="rIdjyvdxixldvumlepwr_jdt" Type="http://schemas.openxmlformats.org/officeDocument/2006/relationships/hyperlink" Target="http://kodeks.duckdns.org/document/230042676" TargetMode="External"/><Relationship Id="rIdghq-kwl3oqn8in-3jlgvy" Type="http://schemas.openxmlformats.org/officeDocument/2006/relationships/hyperlink" Target="http://kodeks.duckdns.org/document/230020844" TargetMode="External"/><Relationship Id="rIdzlam8oghqwvh64jxgsh-2" Type="http://schemas.openxmlformats.org/officeDocument/2006/relationships/hyperlink" Target="http://kodeks.duckdns.org/document/230020844" TargetMode="External"/><Relationship Id="rIdp5zmod3dbetvydpmclquk" Type="http://schemas.openxmlformats.org/officeDocument/2006/relationships/hyperlink" Target="http://kodeks.duckdns.org/document/230038666" TargetMode="External"/><Relationship Id="rIdh4lkzemfamk9dz0petxtm" Type="http://schemas.openxmlformats.org/officeDocument/2006/relationships/hyperlink" Target="http://kodeks.duckdns.org/document/230038666" TargetMode="External"/><Relationship Id="rIdgjlbjzqdquye-w-a-chkz" Type="http://schemas.openxmlformats.org/officeDocument/2006/relationships/hyperlink" Target="http://kodeks.duckdns.org/document/230038666" TargetMode="External"/><Relationship Id="rIdrbvj8tdtewqzrod-edint" Type="http://schemas.openxmlformats.org/officeDocument/2006/relationships/hyperlink" Target="http://kodeks.duckdns.org/document/230045978" TargetMode="External"/><Relationship Id="rId585-pqw6_7yh4wg2_gdpb" Type="http://schemas.openxmlformats.org/officeDocument/2006/relationships/hyperlink" Target="http://kodeks.duckdns.org/document/230020844" TargetMode="External"/><Relationship Id="rIdk3k9woift90u-bhf1e4hn" Type="http://schemas.openxmlformats.org/officeDocument/2006/relationships/hyperlink" Target="http://kodeks.duckdns.org/document/230038666" TargetMode="External"/><Relationship Id="rId6gbmf5w1d5hqlitktblis" Type="http://schemas.openxmlformats.org/officeDocument/2006/relationships/hyperlink" Target="http://kodeks.duckdns.org/document/230045978" TargetMode="External"/><Relationship Id="rId7qeil5grj91gqvrgl2zkn" Type="http://schemas.openxmlformats.org/officeDocument/2006/relationships/hyperlink" Target="http://kodeks.duckdns.org/document/230020844" TargetMode="External"/><Relationship Id="rIdz5ogkmrlny2uugom5tzqi" Type="http://schemas.openxmlformats.org/officeDocument/2006/relationships/hyperlink" Target="http://kodeks.duckdns.org/document/230038666" TargetMode="External"/><Relationship Id="rIdzogg8zx0udcn__xlo1-ev" Type="http://schemas.openxmlformats.org/officeDocument/2006/relationships/hyperlink" Target="http://kodeks.duckdns.org/document/230045978" TargetMode="External"/><Relationship Id="rId1j8mrgyknpgti453fjtkc" Type="http://schemas.openxmlformats.org/officeDocument/2006/relationships/hyperlink" Target="http://kodeks.duckdns.org/document/230038666" TargetMode="External"/><Relationship Id="rIdgm8fwdydfqiqwz8z_xc-_" Type="http://schemas.openxmlformats.org/officeDocument/2006/relationships/hyperlink" Target="http://kodeks.duckdns.org/document/230038666" TargetMode="External"/><Relationship Id="rIdt1llsosxboij-xevlggtv" Type="http://schemas.openxmlformats.org/officeDocument/2006/relationships/hyperlink" Target="http://kodeks.duckdns.org/document/230038666" TargetMode="External"/><Relationship Id="rIdhijrsfybhbduiu8xrig07" Type="http://schemas.openxmlformats.org/officeDocument/2006/relationships/hyperlink" Target="http://kodeks.duckdns.org/document/230020844" TargetMode="External"/><Relationship Id="rId8jtd_wmzzlcluvws6_p0e" Type="http://schemas.openxmlformats.org/officeDocument/2006/relationships/hyperlink" Target="http://kodeks.duckdns.org/document/230038666" TargetMode="External"/><Relationship Id="rIdwq330nx8j6k5agixpa6lc" Type="http://schemas.openxmlformats.org/officeDocument/2006/relationships/hyperlink" Target="http://kodeks.duckdns.org/document/230038666" TargetMode="External"/><Relationship Id="rId0k0c9kc1cxmx5jsarpydj" Type="http://schemas.openxmlformats.org/officeDocument/2006/relationships/hyperlink" Target="http://kodeks.duckdns.org/document/230038666" TargetMode="External"/><Relationship Id="rIdoy52frkjm5v5aqepxl4pi" Type="http://schemas.openxmlformats.org/officeDocument/2006/relationships/hyperlink" Target="http://kodeks.duckdns.org/document/230020844" TargetMode="External"/><Relationship Id="rIdng63w3zuvisaplezefwz9" Type="http://schemas.openxmlformats.org/officeDocument/2006/relationships/hyperlink" Target="http://kodeks.duckdns.org/document/230038666" TargetMode="External"/><Relationship Id="rId2cd1mz-l7mtzyks9p2cs_" Type="http://schemas.openxmlformats.org/officeDocument/2006/relationships/hyperlink" Target="http://kodeks.duckdns.org/document/230011189" TargetMode="External"/><Relationship Id="rId8xxbwjwo-b8_5gqgdwvqt" Type="http://schemas.openxmlformats.org/officeDocument/2006/relationships/hyperlink" Target="http://kodeks.duckdns.org/document/230013884" TargetMode="External"/><Relationship Id="rId5bw7ztinlrormfmam7itj" Type="http://schemas.openxmlformats.org/officeDocument/2006/relationships/hyperlink" Target="http://kodeks.duckdns.org/document/230017454" TargetMode="External"/><Relationship Id="rIdm0eouxfyc6vufzjhdexhh" Type="http://schemas.openxmlformats.org/officeDocument/2006/relationships/hyperlink" Target="http://kodeks.duckdns.org/document/230019797" TargetMode="External"/><Relationship Id="rId5c7yzvipyy_yvy1eh937r" Type="http://schemas.openxmlformats.org/officeDocument/2006/relationships/hyperlink" Target="http://kodeks.duckdns.org/document/230020414" TargetMode="External"/><Relationship Id="rIdnryltmsex6ir92t8qr4u8" Type="http://schemas.openxmlformats.org/officeDocument/2006/relationships/hyperlink" Target="http://kodeks.duckdns.org/document/230020844" TargetMode="External"/><Relationship Id="rIdotd0betew9f7beblvcnq7" Type="http://schemas.openxmlformats.org/officeDocument/2006/relationships/hyperlink" Target="http://kodeks.duckdns.org/document/230024542" TargetMode="External"/><Relationship Id="rId5o__mkdhb42oh3ovthk4_" Type="http://schemas.openxmlformats.org/officeDocument/2006/relationships/hyperlink" Target="http://kodeks.duckdns.org/document/230029421" TargetMode="External"/><Relationship Id="rId2a86frrdncqdegmlw59yy" Type="http://schemas.openxmlformats.org/officeDocument/2006/relationships/hyperlink" Target="http://kodeks.duckdns.org/document/230029771" TargetMode="External"/><Relationship Id="rId-pzoiw400idau6spcc5gj" Type="http://schemas.openxmlformats.org/officeDocument/2006/relationships/hyperlink" Target="http://kodeks.duckdns.org/document/230033194" TargetMode="External"/><Relationship Id="rIds2drcfiw2cl9ctog7jzwh" Type="http://schemas.openxmlformats.org/officeDocument/2006/relationships/hyperlink" Target="http://kodeks.duckdns.org/document/230032216" TargetMode="External"/><Relationship Id="rIdleeztqv13k9ekbfz2l5gn" Type="http://schemas.openxmlformats.org/officeDocument/2006/relationships/hyperlink" Target="http://kodeks.duckdns.org/document/230038666" TargetMode="External"/><Relationship Id="rIdcnyj0cattl2dupsxkehix" Type="http://schemas.openxmlformats.org/officeDocument/2006/relationships/hyperlink" Target="http://kodeks.duckdns.org/document/230042121" TargetMode="External"/><Relationship Id="rIdlx1awwoauzc5xcfwx0kkb" Type="http://schemas.openxmlformats.org/officeDocument/2006/relationships/hyperlink" Target="http://kodeks.duckdns.org/document/230044494" TargetMode="External"/><Relationship Id="rIduyy4oeigitniyow_6dihd" Type="http://schemas.openxmlformats.org/officeDocument/2006/relationships/hyperlink" Target="http://kodeks.duckdns.org/document/230044741" TargetMode="External"/><Relationship Id="rIdnhpcfdijkkuulhprrxer8" Type="http://schemas.openxmlformats.org/officeDocument/2006/relationships/hyperlink" Target="http://kodeks.duckdns.org/document/230046506" TargetMode="External"/><Relationship Id="rIdgjsc6ddssx_vyb6pjyiqc" Type="http://schemas.openxmlformats.org/officeDocument/2006/relationships/hyperlink" Target="http://kodeks.duckdns.org/document/230046697" TargetMode="External"/><Relationship Id="rIdadbi85jcp7bryyvamigis" Type="http://schemas.openxmlformats.org/officeDocument/2006/relationships/hyperlink" Target="http://kodeks.duckdns.org/document/230049903" TargetMode="External"/><Relationship Id="rIdhcsofm_c7umthtsxkpggc" Type="http://schemas.openxmlformats.org/officeDocument/2006/relationships/hyperlink" Target="http://kodeks.duckdns.org/document/230026342" TargetMode="External"/><Relationship Id="rIdpqqkdqyne1t0temuyhky1" Type="http://schemas.openxmlformats.org/officeDocument/2006/relationships/hyperlink" Target="http://kodeks.duckdns.org/document/230038666" TargetMode="External"/><Relationship Id="rIdox_n_3gbgfbv_u4s9mmpo" Type="http://schemas.openxmlformats.org/officeDocument/2006/relationships/hyperlink" Target="http://kodeks.duckdns.org/document/230038666" TargetMode="External"/><Relationship Id="rId9aznlqbl77rsm9boqwba5" Type="http://schemas.openxmlformats.org/officeDocument/2006/relationships/hyperlink" Target="http://kodeks.duckdns.org/document/230038666" TargetMode="External"/><Relationship Id="rIdnwn9bhbhzckpmob3uxyob" Type="http://schemas.openxmlformats.org/officeDocument/2006/relationships/hyperlink" Target="http://kodeks.duckdns.org/document/230038666" TargetMode="External"/><Relationship Id="rIdembkpbbemdmpuqbbxpkwc" Type="http://schemas.openxmlformats.org/officeDocument/2006/relationships/hyperlink" Target="http://kodeks.duckdns.org/document/230020844" TargetMode="External"/><Relationship Id="rIdhlf5_fpc2c1fwq24zsvwx" Type="http://schemas.openxmlformats.org/officeDocument/2006/relationships/hyperlink" Target="http://kodeks.duckdns.org/document/230045978" TargetMode="External"/><Relationship Id="rId7" Type="http://schemas.openxmlformats.org/officeDocument/2006/relationships/image" Target="media/93bec1c1538034512fe33c1434ae0ea86b639d33.png"/><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2026-09-22T23:46:40.165Z</dcterms:created>
  <dcterms:modified xsi:type="dcterms:W3CDTF">2026-09-22T23:46:40.165Z</dcterms:modified>
</cp:coreProperties>
</file>

<file path=docProps/custom.xml><?xml version="1.0" encoding="utf-8"?>
<Properties xmlns="http://schemas.openxmlformats.org/officeDocument/2006/custom-properties" xmlns:vt="http://schemas.openxmlformats.org/officeDocument/2006/docPropsVTypes"/>
</file>