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12 августа</w:t>
      </w:r>
      <w:r>
        <w:rPr>
          <w:rFonts w:ascii="Arial" w:cs="Arial" w:eastAsia="Arial" w:hAnsi="Arial"/>
          <w:sz w:val="24"/>
          <w:szCs w:val="24"/>
        </w:rPr>
        <w:t xml:space="preserve"> 2022 года № </w:t>
      </w:r>
      <w:r>
        <w:rPr>
          <w:rFonts w:ascii="Arial" w:cs="Arial" w:eastAsia="Arial" w:hAnsi="Arial"/>
          <w:sz w:val="24"/>
          <w:szCs w:val="24"/>
        </w:rPr>
        <w:t xml:space="preserve">454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перевода на государственный язык и опубликования стандартов аудита, стандартов контроля качества, сопутствующих стандартов, Кодекса этики профессиональных бухгалтеров, международных стандартов финансовой отчетности и международных стандартов финансовой отчетности для субъектов малого и среднего предпринимательства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пункта 2 части 1 </w:t>
      </w:r>
      <w:hyperlink w:history="1" r:id="rIdjmdgjkwmrc_nfnshcm1z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аудиторской деятельности" и части 2 </w:t>
      </w:r>
      <w:hyperlink w:history="1" r:id="rIdg3xb5bcmvnrw2ywxqzh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бухгалтерском учете", в соответствии статьями </w:t>
      </w:r>
      <w:hyperlink w:history="1" r:id="rIdal-bxrd53ppxwhbcvxih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uu-2rrkucr3sbcxzh0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r>
        <w:rPr>
          <w:rFonts w:ascii="Arial" w:cs="Arial" w:eastAsia="Arial" w:hAnsi="Arial"/>
          <w:sz w:val="24"/>
          <w:szCs w:val="24"/>
        </w:rPr>
        <w:t xml:space="preserve">Порядок</w:t>
      </w:r>
      <w:r>
        <w:rPr>
          <w:rFonts w:ascii="Arial" w:cs="Arial" w:eastAsia="Arial" w:hAnsi="Arial"/>
          <w:sz w:val="24"/>
          <w:szCs w:val="24"/>
        </w:rPr>
        <w:t xml:space="preserve"> перевода на государственный язык и опубликования стандартов аудита, стандартов контроля качества, сопутствующих стандартов, Кодекса этики профессиональных бухгалтеров, международных стандартов финансовой отчетности и международных стандартов финансовой отчетности для субъектов малого и среднего предпринимательства согласно приложению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23 августа 2022 года N 76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tucxq9ag7s4qvybkc7l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dalil.kg/document/159363</w:t>
      </w:r>
    </w:hyperlink>
  </w:p>
  <w:p>
    <w:pPr>
      <w:spacing w:after="0" w:before="40"/>
      <w:jc w:val="center"/>
    </w:pPr>
    <w:hyperlink w:history="1" r:id="rIdcpcu46v6rsmyy6azcmut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mdgjkwmrc_nfnshcm1z8" Type="http://schemas.openxmlformats.org/officeDocument/2006/relationships/hyperlink" Target="https://dalil.kg/document/112324#st_19" TargetMode="External"/><Relationship Id="rIdg3xb5bcmvnrw2ywxqzhnk" Type="http://schemas.openxmlformats.org/officeDocument/2006/relationships/hyperlink" Target="https://dalil.kg/document/1032#st_6" TargetMode="External"/><Relationship Id="rIdal-bxrd53ppxwhbcvxih8" Type="http://schemas.openxmlformats.org/officeDocument/2006/relationships/hyperlink" Target="https://dalil.kg/document/112301#st_13" TargetMode="External"/><Relationship Id="rIdsuu-2rrkucr3sbcxzh0hl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tucxq9ag7s4qvybkc7lw" Type="http://schemas.openxmlformats.org/officeDocument/2006/relationships/hyperlink" Target="https://dalil.kg/document/159363" TargetMode="External"/><Relationship Id="rIdcpcu46v6rsmyy6azcmut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2026-09-24T04:13:25.248Z</dcterms:created>
  <dcterms:modified xsi:type="dcterms:W3CDTF">2026-09-24T04:13:25.248Z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