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12 августа 2022 года № 449</w:t>
      </w:r>
    </w:p>
    <w:p>
      <w:pPr>
        <w:spacing w:after="120"/>
        <w:jc w:val="both"/>
      </w:pPr>
      <w:r>
        <w:rPr>
          <w:rFonts w:ascii="Arial" w:cs="Arial" w:eastAsia="Arial" w:hAnsi="Arial"/>
          <w:sz w:val="24"/>
          <w:szCs w:val="24"/>
        </w:rPr>
        <w:t xml:space="preserve">Об утверждении ставок и Порядка начисления, уплаты сбора и взыскания задолженности по сбору за удержание лицензий на право пользования недрами</w:t>
      </w:r>
    </w:p>
    <w:p>
      <w:pPr>
        <w:spacing w:after="120"/>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 </w:t>
      </w:r>
      <w:hyperlink w:history="1" r:id="rIdjtwnddnkhybm4qviw-dw5">
        <w:r>
          <w:rPr>
            <w:rFonts w:ascii="Arial" w:cs="Arial" w:eastAsia="Arial" w:hAnsi="Arial"/>
            <w:color w:val="1D4ED8"/>
            <w:sz w:val="24"/>
            <w:szCs w:val="24"/>
            <w:u w:val="single"/>
          </w:rPr>
          <w:t xml:space="preserve">главой 31</w:t>
        </w:r>
      </w:hyperlink>
      <w:r>
        <w:rPr>
          <w:rFonts w:ascii="Arial" w:cs="Arial" w:eastAsia="Arial" w:hAnsi="Arial"/>
          <w:sz w:val="24"/>
          <w:szCs w:val="24"/>
        </w:rPr>
        <w:t xml:space="preserve"> Кодекса Кыргызской Республики о неналоговых доходах, статьями </w:t>
      </w:r>
      <w:hyperlink w:history="1" r:id="rIdnltdgea8ec-ziehvwyip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uvhh9cwdfi9gn1xrf6p0">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yoaofwnywaftogb7jpml5">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согласно приложению 1;</w:t>
      </w:r>
    </w:p>
    <w:p>
      <w:pPr>
        <w:spacing w:after="120"/>
        <w:jc w:val="both"/>
      </w:pPr>
      <w:r>
        <w:rPr>
          <w:rFonts w:ascii="Arial" w:cs="Arial" w:eastAsia="Arial" w:hAnsi="Arial"/>
          <w:sz w:val="24"/>
          <w:szCs w:val="24"/>
        </w:rPr>
        <w:t xml:space="preserve">2) ставки сбора за удержание лицензий на право пользования недрами при поиске полезных ископаемых согласно </w:t>
      </w:r>
      <w:hyperlink w:history="1" r:id="rIdfx6v5qvbxv8_xuexnihq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ставки сбора за удержание лицензий на право пользования недрами при разведке полезных ископаемых согласно </w:t>
      </w:r>
      <w:hyperlink w:history="1" r:id="rIdmzk_0fpm9pruh6jsgkjf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ставки сбора за удержание лицензий на право пользования недрами при разработке полезных ископаемых согласно </w:t>
      </w:r>
      <w:hyperlink w:history="1" r:id="rIdcczebysihuidpljellgoo">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что исчисление сроков для определения размеров ставок сбора за удержание лицензий осуществляется от даты первоначальной выдачи лицензии.</w:t>
      </w:r>
    </w:p>
    <w:p>
      <w:pPr>
        <w:spacing w:after="120"/>
        <w:jc w:val="both"/>
      </w:pPr>
      <w:r>
        <w:rPr>
          <w:rFonts w:ascii="Arial" w:cs="Arial" w:eastAsia="Arial" w:hAnsi="Arial"/>
          <w:sz w:val="24"/>
          <w:szCs w:val="24"/>
        </w:rPr>
        <w:t xml:space="preserve">3. Признать утратившим силу </w:t>
      </w:r>
      <w:hyperlink w:history="1" r:id="rIdqezehsccpdff9hxwct-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r9bamv9y9o-irarc0bh4i">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сбора за удержание лицензий на право пользования недрами" от 27 сентября 2021 года № 185.</w:t>
      </w:r>
    </w:p>
    <w:p>
      <w:pPr>
        <w:spacing w:after="120"/>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сентября 2022 года.</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w:t>
      </w:r>
      <w:r>
        <w:rPr>
          <w:rFonts w:ascii="Arial" w:cs="Arial" w:eastAsia="Arial" w:hAnsi="Arial"/>
          <w:i/>
          <w:iCs/>
          <w:sz w:val="24"/>
          <w:szCs w:val="24"/>
        </w:rPr>
        <w:t xml:space="preserve">23</w:t>
      </w:r>
      <w:r>
        <w:rPr>
          <w:rFonts w:ascii="Arial" w:cs="Arial" w:eastAsia="Arial" w:hAnsi="Arial"/>
          <w:i/>
          <w:iCs/>
          <w:sz w:val="24"/>
          <w:szCs w:val="24"/>
        </w:rPr>
        <w:t xml:space="preserve"> августа 2022 года № </w:t>
      </w:r>
      <w:r>
        <w:rPr>
          <w:rFonts w:ascii="Arial" w:cs="Arial" w:eastAsia="Arial" w:hAnsi="Arial"/>
          <w:i/>
          <w:iCs/>
          <w:sz w:val="24"/>
          <w:szCs w:val="24"/>
        </w:rPr>
        <w:t xml:space="preserve">76</w:t>
      </w:r>
      <w:r>
        <w:rPr>
          <w:rFonts w:ascii="Arial" w:cs="Arial" w:eastAsia="Arial" w:hAnsi="Arial"/>
          <w:i/>
          <w:iCs/>
          <w:sz w:val="24"/>
          <w:szCs w:val="24"/>
        </w:rPr>
        <w:t xml:space="preserve">(34</w:t>
      </w:r>
      <w:r>
        <w:rPr>
          <w:rFonts w:ascii="Arial" w:cs="Arial" w:eastAsia="Arial" w:hAnsi="Arial"/>
          <w:i/>
          <w:iCs/>
          <w:sz w:val="24"/>
          <w:szCs w:val="24"/>
        </w:rPr>
        <w:t xml:space="preserve">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поиске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7067"/>
        <w:gridCol w:w="410"/>
        <w:gridCol w:w="410"/>
        <w:gridCol w:w="410"/>
        <w:gridCol w:w="410"/>
        <w:gridCol w:w="410"/>
        <w:gridCol w:w="410"/>
        <w:gridCol w:w="410"/>
      </w:tblGrid>
      <w:tr>
        <w:tc>
          <w:tcPr>
            <w:tcW w:type="dxa" w:w="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870"/>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РП(*)/кв.км,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и более</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РП - расчетный показатель согласно </w:t>
      </w:r>
      <w:hyperlink w:history="1" r:id="rIdpmrfbujmckkzae1ylxk_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разведке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7705"/>
        <w:gridCol w:w="279"/>
        <w:gridCol w:w="279"/>
        <w:gridCol w:w="279"/>
        <w:gridCol w:w="279"/>
        <w:gridCol w:w="279"/>
        <w:gridCol w:w="279"/>
        <w:gridCol w:w="279"/>
        <w:gridCol w:w="279"/>
      </w:tblGrid>
      <w:tr>
        <w:tc>
          <w:tcPr>
            <w:tcW w:type="dxa" w:w="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23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РП(*)/га,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 более</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РП - расчетный показатель согласно </w:t>
      </w:r>
      <w:hyperlink w:history="1" r:id="rIdrcmpdbrj4zrll-xabkmz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Размер ставки сбора, уплачиваемого при разведке полезных ископаемых, на каждый год, следующий за восьмым годом, устанавливается по ставкам за 8-й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разработке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7004"/>
        <w:gridCol w:w="282"/>
        <w:gridCol w:w="282"/>
        <w:gridCol w:w="282"/>
        <w:gridCol w:w="282"/>
        <w:gridCol w:w="282"/>
        <w:gridCol w:w="282"/>
        <w:gridCol w:w="282"/>
        <w:gridCol w:w="282"/>
        <w:gridCol w:w="282"/>
        <w:gridCol w:w="282"/>
      </w:tblGrid>
      <w:tr>
        <w:tc>
          <w:tcPr>
            <w:tcW w:type="dxa" w:w="3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82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РП(*)/га,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более</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граниты, известняк-ракушечник, доломит-известняк,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РП - расчетный показатель согласно </w:t>
      </w:r>
      <w:hyperlink w:history="1" r:id="rIdeu7dio3avjufya-zw27_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Размер ставки сбора, уплачиваемого при разработке полезных ископаемых, на каждый год,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1_fg1oaupjyza_xzhyq">
      <w:r>
        <w:rPr>
          <w:rFonts w:ascii="Arial" w:cs="Arial" w:eastAsia="Arial" w:hAnsi="Arial"/>
          <w:color w:val="132D3F"/>
          <w:sz w:val="16"/>
          <w:szCs w:val="16"/>
          <w:u w:val="single"/>
        </w:rPr>
        <w:t xml:space="preserve">dalil.kg/document/159385</w:t>
      </w:r>
    </w:hyperlink>
  </w:p>
  <w:p>
    <w:pPr>
      <w:spacing w:after="0" w:before="40"/>
      <w:jc w:val="center"/>
    </w:pPr>
    <w:hyperlink w:history="1" r:id="rIdolrbkdyel1tqfdd9k45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wnddnkhybm4qviw-dw5" Type="http://schemas.openxmlformats.org/officeDocument/2006/relationships/hyperlink" Target="https://dalil.kg/document/111820#g31" TargetMode="External"/><Relationship Id="rIdnltdgea8ec-ziehvwyipp" Type="http://schemas.openxmlformats.org/officeDocument/2006/relationships/hyperlink" Target="https://dalil.kg/document/112301#st_13" TargetMode="External"/><Relationship Id="rIdtuvhh9cwdfi9gn1xrf6p0" Type="http://schemas.openxmlformats.org/officeDocument/2006/relationships/hyperlink" Target="https://dalil.kg/document/112301#st_17" TargetMode="External"/><Relationship Id="rIdyoaofwnywaftogb7jpml5" Type="http://schemas.openxmlformats.org/officeDocument/2006/relationships/hyperlink" Target="https://dalil.kg/document/159386#pr" TargetMode="External"/><Relationship Id="rIdfx6v5qvbxv8_xuexnihqx" Type="http://schemas.openxmlformats.org/officeDocument/2006/relationships/hyperlink" Target="https://dalil.kg/document/159385#pr1" TargetMode="External"/><Relationship Id="rIdmzk_0fpm9pruh6jsgkjfe" Type="http://schemas.openxmlformats.org/officeDocument/2006/relationships/hyperlink" Target="https://dalil.kg/document/159385#pr3" TargetMode="External"/><Relationship Id="rIdcczebysihuidpljellgoo" Type="http://schemas.openxmlformats.org/officeDocument/2006/relationships/hyperlink" Target="https://dalil.kg/document/159385#pr4" TargetMode="External"/><Relationship Id="rIdqezehsccpdff9hxwct-le" Type="http://schemas.openxmlformats.org/officeDocument/2006/relationships/hyperlink" Target="https://dalil.kg/document/158582" TargetMode="External"/><Relationship Id="rIdr9bamv9y9o-irarc0bh4i" Type="http://schemas.openxmlformats.org/officeDocument/2006/relationships/hyperlink" Target="https://dalil.kg/document/158590" TargetMode="External"/><Relationship Id="rIdpmrfbujmckkzae1ylxk_u" Type="http://schemas.openxmlformats.org/officeDocument/2006/relationships/hyperlink" Target="https://dalil.kg/document/1801" TargetMode="External"/><Relationship Id="rIdrcmpdbrj4zrll-xabkmzq" Type="http://schemas.openxmlformats.org/officeDocument/2006/relationships/hyperlink" Target="https://dalil.kg/document/1801" TargetMode="External"/><Relationship Id="rIdeu7dio3avjufya-zw27_b"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1_fg1oaupjyza_xzhyq" Type="http://schemas.openxmlformats.org/officeDocument/2006/relationships/hyperlink" Target="https://dalil.kg/document/159385" TargetMode="External"/><Relationship Id="rIdolrbkdyel1tqfdd9k45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2026-09-24T05:01:50.785Z</dcterms:created>
  <dcterms:modified xsi:type="dcterms:W3CDTF">2026-09-24T05:01:50.785Z</dcterms:modified>
</cp:coreProperties>
</file>

<file path=docProps/custom.xml><?xml version="1.0" encoding="utf-8"?>
<Properties xmlns="http://schemas.openxmlformats.org/officeDocument/2006/custom-properties" xmlns:vt="http://schemas.openxmlformats.org/officeDocument/2006/docPropsVTypes"/>
</file>