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_xqdejnjjncyh8xjghcg">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30 апреля 2025 года № 241</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18</w:t>
      </w:r>
      <w:r>
        <w:rPr>
          <w:rFonts w:ascii="Arial" w:cs="Arial" w:eastAsia="Arial" w:hAnsi="Arial"/>
          <w:sz w:val="24"/>
          <w:szCs w:val="24"/>
        </w:rPr>
        <w:t xml:space="preserve"> августа 2022 года № 4</w:t>
      </w:r>
      <w:r>
        <w:rPr>
          <w:rFonts w:ascii="Arial" w:cs="Arial" w:eastAsia="Arial" w:hAnsi="Arial"/>
          <w:sz w:val="24"/>
          <w:szCs w:val="24"/>
        </w:rPr>
        <w:t xml:space="preserve">64</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проведении пилотного проекта по присвоению иностранным гражданам статуса «Цифровой кочевник» («Digital nomad»)</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u-46kxeashtmku-65dni">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48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создания благоприятных условий для современной креативной категории лиц «Цифровые кочевники» («Digital nomad»), развития инновационных проектов и высокотехнологичных отраслей экономики, привлечения в Кыргызскую Республику высококвалифицированных иностранных специалистов в сфере информационно-коммуникационных технологий и креативных индустрий, в соответствии со статьями </w:t>
      </w:r>
      <w:hyperlink w:history="1" r:id="rIdfksrcb8w2xsu1dntmkpr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9xm_cxhixivndiezjrdb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Министерству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 провести пилотный проект по присвоению иностранным гражданам статуса "Цифровой кочевник" ("Digital nomad") (далее - пилотный проект) с 12 июля 2022 года по 30 июня 2024 года;</w:t>
      </w:r>
    </w:p>
    <w:p>
      <w:pPr>
        <w:spacing w:after="120"/>
        <w:jc w:val="both"/>
      </w:pPr>
      <w:r>
        <w:rPr>
          <w:rFonts w:ascii="Arial" w:cs="Arial" w:eastAsia="Arial" w:hAnsi="Arial"/>
          <w:sz w:val="24"/>
          <w:szCs w:val="24"/>
        </w:rPr>
        <w:t xml:space="preserve">- на постоянной основе проводить мониторинг и оценку реализации пилотного проекта;</w:t>
      </w:r>
    </w:p>
    <w:p>
      <w:pPr>
        <w:spacing w:after="120"/>
        <w:jc w:val="both"/>
      </w:pPr>
      <w:r>
        <w:rPr>
          <w:rFonts w:ascii="Arial" w:cs="Arial" w:eastAsia="Arial" w:hAnsi="Arial"/>
          <w:sz w:val="24"/>
          <w:szCs w:val="24"/>
        </w:rPr>
        <w:t xml:space="preserve">- совместно с Министерством экономики и коммерции Кыргызской Республики провести информационно-разъяснительную работу среди заинтересованных сторон по реализации пилотного проекта;</w:t>
      </w:r>
    </w:p>
    <w:p>
      <w:pPr>
        <w:spacing w:after="120"/>
        <w:jc w:val="both"/>
      </w:pPr>
      <w:r>
        <w:rPr>
          <w:rFonts w:ascii="Arial" w:cs="Arial" w:eastAsia="Arial" w:hAnsi="Arial"/>
          <w:sz w:val="24"/>
          <w:szCs w:val="24"/>
        </w:rPr>
        <w:t xml:space="preserve">- совместно с Министерством экономики и коммерции Кыргызской Республики до завершения пилотного проекта разработать проекты нормативных правовых актов, направленных на урегулирование вопросов по присвоению иностранным гражданам статуса "Цифровой кочевник" ("Digital nomad") на постоянной основе посредством государственной цифровой платформы.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kiatoocjwxge4sa-dm-i">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Утвердить </w:t>
      </w:r>
      <w:hyperlink w:history="1" r:id="rIdwjt7dacgjezi0hwtprqzo">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проведения пилотного проекта по присвоению иностранным гражданам статуса «Цифровой кочевник» («Digital nomad») согласно приложению.</w:t>
      </w:r>
    </w:p>
    <w:p>
      <w:pPr>
        <w:spacing w:after="120"/>
        <w:jc w:val="both"/>
      </w:pPr>
      <w:r>
        <w:rPr>
          <w:rFonts w:ascii="Arial" w:cs="Arial" w:eastAsia="Arial" w:hAnsi="Arial"/>
          <w:sz w:val="24"/>
          <w:szCs w:val="24"/>
        </w:rPr>
        <w:t xml:space="preserve">3. Установить, что </w:t>
      </w:r>
      <w:hyperlink w:history="1" r:id="rId9naahqnnwuotypqxxa0x0">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проведения пилотного проекта по присвоению иностранным гражданам статуса "Цифровой кочевник" ("Digital nomad") действует до 30 июня 2024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owvt5vhsluvgzypf15rz">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Министерству цифрового развития Кыргызской Республики обеспечить присвоение в авторизированной информационной системе «ЗАГС» уполномоченными сотрудниками Министерства труда, социального обеспечения и миграции Кыргызской Республики персональных идентификационных номеров (ПИН) гражданам иностранных государств – обладателям статуса «Цифровой кочевник» («Digital nomad»).</w:t>
      </w:r>
    </w:p>
    <w:p>
      <w:pPr>
        <w:spacing w:after="120"/>
        <w:ind w:firstLine="567"/>
        <w:jc w:val="both"/>
      </w:pPr>
      <w:r>
        <w:rPr>
          <w:rFonts w:ascii="Arial" w:cs="Arial" w:eastAsia="Arial" w:hAnsi="Arial"/>
          <w:sz w:val="24"/>
          <w:szCs w:val="24"/>
        </w:rPr>
        <w:t xml:space="preserve">5. Государственному комитету национальной безопасности Кыргызской Республики в месячный срок, как координирующему органу по внедрению Единой системы учета внешней миграции, принять необходимые меры по технической реализации </w:t>
      </w:r>
      <w:hyperlink w:history="1" r:id="rIdoe6iuyholho_zu-h4er5c">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указанного в </w:t>
      </w:r>
      <w:hyperlink w:history="1" r:id="rIduwb59tqrlly_t8wwkpvts">
        <w:r>
          <w:rPr>
            <w:rFonts w:ascii="Arial" w:cs="Arial" w:eastAsia="Arial" w:hAnsi="Arial"/>
            <w:color w:val="1D4ED8"/>
            <w:sz w:val="24"/>
            <w:szCs w:val="24"/>
            <w:u w:val="single"/>
          </w:rPr>
          <w:t xml:space="preserve">пункте 2</w:t>
        </w:r>
      </w:hyperlink>
      <w:r>
        <w:rPr>
          <w:rFonts w:ascii="Arial" w:cs="Arial" w:eastAsia="Arial" w:hAnsi="Arial"/>
          <w:sz w:val="24"/>
          <w:szCs w:val="24"/>
        </w:rPr>
        <w:t xml:space="preserve"> настоящего постановления. </w:t>
      </w:r>
    </w:p>
    <w:p>
      <w:pPr>
        <w:spacing w:after="120"/>
        <w:ind w:firstLine="567"/>
        <w:jc w:val="both"/>
      </w:pPr>
      <w:r>
        <w:rPr>
          <w:rFonts w:ascii="Arial" w:cs="Arial" w:eastAsia="Arial" w:hAnsi="Arial"/>
          <w:sz w:val="24"/>
          <w:szCs w:val="24"/>
        </w:rPr>
        <w:t xml:space="preserve">6. Рекомендовать Национальному банку Кыргызской Республики провести информационно-разъяснительную кампанию среди финансово-кредитных учреждений о проведении пилотного проекта. </w:t>
      </w:r>
    </w:p>
    <w:p>
      <w:pPr>
        <w:spacing w:after="120"/>
        <w:jc w:val="both"/>
      </w:pPr>
      <w:r>
        <w:rPr>
          <w:rFonts w:ascii="Arial" w:cs="Arial" w:eastAsia="Arial" w:hAnsi="Arial"/>
          <w:sz w:val="24"/>
          <w:szCs w:val="24"/>
        </w:rPr>
        <w:t xml:space="preserve">7. Министерству иностранных дел Кыргызской Республики ориентировать дипломатические представительства на территории Кыргызской Республики о пилотном проекте, а также принять иные соответствующие меры, вытекающие из настоящего постановления.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0vu8e2k1jay_yolcen5a">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Установить, что финансирование расходов, связанных с реализацией пилотного проекта, осуществляется в пределах средств, предусмотренных в республиканском бюджете на финансирование министерств и государственного комитета на соответствующие годы, а также внебюджетных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6-y3e0ixsq08n7d_xpp9">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9.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официальной государственной газете "Эркин Тоо" от </w:t>
      </w:r>
      <w:r>
        <w:rPr>
          <w:rFonts w:ascii="Arial" w:cs="Arial" w:eastAsia="Arial" w:hAnsi="Arial"/>
          <w:i/>
          <w:iCs/>
          <w:sz w:val="24"/>
          <w:szCs w:val="24"/>
        </w:rPr>
        <w:t xml:space="preserve">2 сентября</w:t>
      </w:r>
      <w:r>
        <w:rPr>
          <w:rFonts w:ascii="Arial" w:cs="Arial" w:eastAsia="Arial" w:hAnsi="Arial"/>
          <w:i/>
          <w:iCs/>
          <w:sz w:val="24"/>
          <w:szCs w:val="24"/>
        </w:rPr>
        <w:t xml:space="preserve"> 2022 года № 7</w:t>
      </w:r>
      <w:r>
        <w:rPr>
          <w:rFonts w:ascii="Arial" w:cs="Arial" w:eastAsia="Arial" w:hAnsi="Arial"/>
          <w:i/>
          <w:iCs/>
          <w:sz w:val="24"/>
          <w:szCs w:val="24"/>
        </w:rPr>
        <w:t xml:space="preserve">9 </w:t>
      </w:r>
      <w:r>
        <w:rPr>
          <w:rFonts w:ascii="Arial" w:cs="Arial" w:eastAsia="Arial" w:hAnsi="Arial"/>
          <w:i/>
          <w:iCs/>
          <w:sz w:val="24"/>
          <w:szCs w:val="24"/>
        </w:rPr>
        <w:t xml:space="preserve">(341</w:t>
      </w:r>
      <w:r>
        <w:rPr>
          <w:rFonts w:ascii="Arial" w:cs="Arial" w:eastAsia="Arial" w:hAnsi="Arial"/>
          <w:i/>
          <w:iCs/>
          <w:sz w:val="24"/>
          <w:szCs w:val="24"/>
        </w:rPr>
        <w:t xml:space="preserve">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2widem1d-s8p9aa7foun">
      <w:r>
        <w:rPr>
          <w:rFonts w:ascii="Arial" w:cs="Arial" w:eastAsia="Arial" w:hAnsi="Arial"/>
          <w:color w:val="132D3F"/>
          <w:sz w:val="16"/>
          <w:szCs w:val="16"/>
          <w:u w:val="single"/>
        </w:rPr>
        <w:t xml:space="preserve">dalil.kg/document/159405</w:t>
      </w:r>
    </w:hyperlink>
  </w:p>
  <w:p>
    <w:pPr>
      <w:spacing w:after="0" w:before="40"/>
      <w:jc w:val="center"/>
    </w:pPr>
    <w:hyperlink w:history="1" r:id="rIdrev38dfntgswvtaqje3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_xqdejnjjncyh8xjghcg" Type="http://schemas.openxmlformats.org/officeDocument/2006/relationships/hyperlink" Target="https://dalil.kg/document/230028637" TargetMode="External"/><Relationship Id="rIdku-46kxeashtmku-65dni" Type="http://schemas.openxmlformats.org/officeDocument/2006/relationships/hyperlink" Target="https://dalil.kg/document/160426" TargetMode="External"/><Relationship Id="rIdfksrcb8w2xsu1dntmkprb" Type="http://schemas.openxmlformats.org/officeDocument/2006/relationships/hyperlink" Target="https://dalil.kg/document/112301#st_13" TargetMode="External"/><Relationship Id="rId9xm_cxhixivndiezjrdbx" Type="http://schemas.openxmlformats.org/officeDocument/2006/relationships/hyperlink" Target="https://dalil.kg/document/112301#st_17" TargetMode="External"/><Relationship Id="rIdtkiatoocjwxge4sa-dm-i" Type="http://schemas.openxmlformats.org/officeDocument/2006/relationships/hyperlink" Target="https://dalil.kg/document/160426" TargetMode="External"/><Relationship Id="rIdwjt7dacgjezi0hwtprqzo" Type="http://schemas.openxmlformats.org/officeDocument/2006/relationships/hyperlink" Target="https://dalil.kg/document/159406" TargetMode="External"/><Relationship Id="rId9naahqnnwuotypqxxa0x0" Type="http://schemas.openxmlformats.org/officeDocument/2006/relationships/hyperlink" Target="https://dalil.kg/document/159406" TargetMode="External"/><Relationship Id="rIdbowvt5vhsluvgzypf15rz" Type="http://schemas.openxmlformats.org/officeDocument/2006/relationships/hyperlink" Target="https://dalil.kg/document/160426" TargetMode="External"/><Relationship Id="rIdoe6iuyholho_zu-h4er5c" Type="http://schemas.openxmlformats.org/officeDocument/2006/relationships/hyperlink" Target="https://dalil.kg/document/159406" TargetMode="External"/><Relationship Id="rIduwb59tqrlly_t8wwkpvts" Type="http://schemas.openxmlformats.org/officeDocument/2006/relationships/hyperlink" Target="https://dalil.kg/document/159405#p2" TargetMode="External"/><Relationship Id="rId70vu8e2k1jay_yolcen5a" Type="http://schemas.openxmlformats.org/officeDocument/2006/relationships/hyperlink" Target="https://dalil.kg/document/160426" TargetMode="External"/><Relationship Id="rIdz6-y3e0ixsq08n7d_xpp9" Type="http://schemas.openxmlformats.org/officeDocument/2006/relationships/hyperlink" Target="https://dalil.kg/document/16042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2widem1d-s8p9aa7foun" Type="http://schemas.openxmlformats.org/officeDocument/2006/relationships/hyperlink" Target="https://dalil.kg/document/159405" TargetMode="External"/><Relationship Id="rIdrev38dfntgswvtaqje3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2026-09-24T02:29:15.116Z</dcterms:created>
  <dcterms:modified xsi:type="dcterms:W3CDTF">2026-09-24T02:29:15.116Z</dcterms:modified>
</cp:coreProperties>
</file>

<file path=docProps/custom.xml><?xml version="1.0" encoding="utf-8"?>
<Properties xmlns="http://schemas.openxmlformats.org/officeDocument/2006/custom-properties" xmlns:vt="http://schemas.openxmlformats.org/officeDocument/2006/docPropsVTypes"/>
</file>