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00" w:before="20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23 августа 2022 года № 469</w:t>
      </w:r>
    </w:p>
    <w:p>
      <w:pPr>
        <w:spacing w:after="400" w:before="4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Концепции государственной политики в сфере профилактики правонарушений на 2022-2028 годы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qk_yavnwxaddt8nptcim2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</w:t>
        </w:r>
      </w:hyperlink>
      <w:r>
        <w:rPr>
          <w:rFonts w:ascii="Arial" w:cs="Arial" w:eastAsia="Arial" w:hAnsi="Arial"/>
          <w:sz w:val="24"/>
          <w:szCs w:val="24"/>
        </w:rPr>
        <w:t xml:space="preserve"> Закона Кыргызской Республики "Об основах профилактики правонарушений", в соответствии со статьями </w:t>
      </w:r>
      <w:hyperlink w:history="1" r:id="rIdhtt-idqhs8jqtjxqzjirx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ueogle0hh37ajueadic8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</w:t>
      </w:r>
      <w:r>
        <w:rPr>
          <w:rFonts w:ascii="Arial" w:cs="Arial" w:eastAsia="Arial" w:hAnsi="Arial"/>
          <w:sz w:val="24"/>
          <w:szCs w:val="24"/>
        </w:rPr>
        <w:t xml:space="preserve"> Концепцию</w:t>
      </w:r>
      <w:r>
        <w:rPr>
          <w:rFonts w:ascii="Arial" w:cs="Arial" w:eastAsia="Arial" w:hAnsi="Arial"/>
          <w:sz w:val="24"/>
          <w:szCs w:val="24"/>
        </w:rPr>
        <w:t xml:space="preserve"> государственной политики в сфере профилактики правонарушений на 2022-2028 годы (далее - Концепция).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 и ведомствам, аппаратам полномочных представителей Президента Кыргызской Республики в областях, местным государственным администрациям и органам местного самоуправления: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в практической деятельности и при разработке нормативных правовых актов и иных документов, касающихся вопросов профилактики правонарушений, руководствоваться положениями Концепции;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- обеспечить реализацию Концепции.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Министерству внутренних дел Кыргызской Республики организовать работу по разработке проектов Национального плана действий по реализации Концепции государственной политики в сфере профилактики правонарушений на 2022-2028 годы и Положения координационного совета по профилактике правонарушений.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пятнадцати дней со дня официального опубликования.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У.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Жапаров</w:t>
      </w:r>
    </w:p>
    <w:p>
      <w:pPr>
        <w:spacing w:after="6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5fqslhc4kuy40h3pbg4r7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dalil.kg/document/159411</w:t>
      </w:r>
    </w:hyperlink>
  </w:p>
  <w:p>
    <w:pPr>
      <w:spacing w:after="0" w:before="40"/>
      <w:jc w:val="center"/>
    </w:pPr>
    <w:hyperlink w:history="1" r:id="rIdjtqjx0vp1bxmyelu5sjh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qk_yavnwxaddt8nptcim2" Type="http://schemas.openxmlformats.org/officeDocument/2006/relationships/hyperlink" Target="https://dalil.kg/document/112231#st_8" TargetMode="External"/><Relationship Id="rIdhtt-idqhs8jqtjxqzjirx" Type="http://schemas.openxmlformats.org/officeDocument/2006/relationships/hyperlink" Target="https://dalil.kg/document/112301#st_13" TargetMode="External"/><Relationship Id="rIdueogle0hh37ajueadic8u" Type="http://schemas.openxmlformats.org/officeDocument/2006/relationships/hyperlink" Target="https://dalil.kg/document/112301#st_17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5fqslhc4kuy40h3pbg4r7" Type="http://schemas.openxmlformats.org/officeDocument/2006/relationships/hyperlink" Target="https://dalil.kg/document/159411" TargetMode="External"/><Relationship Id="rIdjtqjx0vp1bxmyelu5sjh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2026-09-23T17:28:00.664Z</dcterms:created>
  <dcterms:modified xsi:type="dcterms:W3CDTF">2026-09-23T17:28:00.664Z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