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508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Республики" от 26 марта 2020 года № 186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нормами </w:t>
      </w:r>
      <w:hyperlink w:history="1" r:id="rId5elymsrpprlfpz6pqbe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1gocpnwy_gmr8ffqjyp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bya5tlt643bvrcj760a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5-q20a8seug-j3kkdy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внесении изменений в некоторые законодательные акты Кыргызской Республики", в соответствии со статьями </w:t>
      </w:r>
      <w:hyperlink w:history="1" r:id="rIddkexisawqkpte-j9gbh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ug5t17-t05bwjk4s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Республики" от 26 марта 2020 года № 186,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преамбуле, пункте 1 слова "или проступка"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Республики, утвержденной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пункте 1 слова "или проступка"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"борьбы с экономическими преступлениями,", ", пробации", "или проступка"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"борьбы с экономическими преступлениями,", ", пробации"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"Суды, после вынесения судебного акта о выдворении иностранного гражданина или лица без гражданства, направляют уведомление вместе с решением суда в органы миграции, внутренних дел и национальной безопасности для его исполнения.";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8, 11-13, 18, 27 слово ", пробации"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слово ", пробации"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Сроки лишения права въезда и пребывания на территории Кыргызской Республики иностранных граждан или лиц без гражданства устанавливаются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5</w:t>
      </w:r>
      <w:r>
        <w:rPr>
          <w:rFonts w:ascii="Arial" w:cs="Arial" w:eastAsia="Arial" w:hAnsi="Arial"/>
          <w:sz w:val="24"/>
          <w:szCs w:val="24"/>
        </w:rPr>
        <w:t xml:space="preserve"> слова "или проступка"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В случае отсутствия средств на счете выдворяемого лица и невозможности установления данных физического или юридического лица, пригласившего его в Кыргызскую Республику, выдворение осуществляется за счет средств, предусмотренных республиканским бюджетом органам внутренних дел или национальной безопасности, осуществляющих выдворение.";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слова "или проступка"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иностранных дел Кыргызской Республики, Министерству юстиции Кыргызской Республики, Министерству труда, социального обеспечения и миграции Кыргызской Республики, Государственному комитету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2022 года N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wysbznluwex_he-n3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dalil.kg/document/159454</w:t>
      </w:r>
    </w:hyperlink>
  </w:p>
  <w:p>
    <w:pPr>
      <w:spacing w:after="0" w:before="40"/>
      <w:jc w:val="center"/>
    </w:pPr>
    <w:hyperlink w:history="1" r:id="rIdm9jo8qxes1oi8u4bqcy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lymsrpprlfpz6pqbe0t" Type="http://schemas.openxmlformats.org/officeDocument/2006/relationships/hyperlink" Target="https://dalil.kg/document/112305" TargetMode="External"/><Relationship Id="rId1gocpnwy_gmr8ffqjypda" Type="http://schemas.openxmlformats.org/officeDocument/2006/relationships/hyperlink" Target="https://dalil.kg/document/112309" TargetMode="External"/><Relationship Id="rIdbya5tlt643bvrcj760ab1" Type="http://schemas.openxmlformats.org/officeDocument/2006/relationships/hyperlink" Target="https://dalil.kg/document/112308" TargetMode="External"/><Relationship Id="rIdv5-q20a8seug-j3kkdymj" Type="http://schemas.openxmlformats.org/officeDocument/2006/relationships/hyperlink" Target="https://dalil.kg/document/112306" TargetMode="External"/><Relationship Id="rIddkexisawqkpte-j9gbhmz" Type="http://schemas.openxmlformats.org/officeDocument/2006/relationships/hyperlink" Target="https://dalil.kg/document/112301#st_13" TargetMode="External"/><Relationship Id="rIdmrug5t17-t05bwjk4suz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wysbznluwex_he-n3nc" Type="http://schemas.openxmlformats.org/officeDocument/2006/relationships/hyperlink" Target="https://dalil.kg/document/159454" TargetMode="External"/><Relationship Id="rIdm9jo8qxes1oi8u4bqcy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2026-09-29T02:19:44.098Z</dcterms:created>
  <dcterms:modified xsi:type="dcterms:W3CDTF">2026-09-29T02:19:44.098Z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