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ilflcqschiawenarrk-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января 2026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sxqrq6o42akcawshse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 августа 2022 года № 436)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оценки эффективности бюджетных программ и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oeyx65bivgfwbczwob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2023 года № 404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hyperlink w:history="1" r:id="rIdtbpbhphtbbbdyc_s5s9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87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регламентирует процесс проведения оценки эффективности бюджетных программ главных распорядителей бюджетных средств (далее - ГРБС).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эффективности бюджетных программ (далее - оценка программ) осуществляется путем анализа: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соответствия бюджетных программ приоритетам Национальной стратегии развития/программных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качественных и количественных индикаторов результативности бюджетных программ/мер, которых ГРБС достигает при их исполнении;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фактических результатов исполнения бюджетных программ/мер за предыдущий/отчетный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оценки программ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и анализ эффективного использования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эффективности бюджетных программ и выявление путей их повышения;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результативности бюджетных программ в рамках достижения целей и задач Национальной стратегии развития/программных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качества бюджетного планирования и исполнения бюджета на программной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прозрачности и подотчетности реализации бюджетных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оценки программ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 взаимосвязи между достигнутыми результатами и использованным объемом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степени достижения запланированных целей, выполнения задач бюджетных программ путем анализа достижения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выявление факторов, препятствующих достижению запланированных индикаторов результативности, их устранение и минимизация влияния;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мер по повышению эффективности и результативности использования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управленческих решений, направленных на повышение эффективности и результативности использования бюджетных средств, качества планирования бюджетных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Оценка программ проводится в процессе формирования проекта бюджета и исполнения бюджета, а также по итогам исполнения бюджета за соответствующий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Оценка программ подразделяется на следующие виды: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внутренняя (ведомственная) оценка программ, осуществляемая ГРБС при формировании проекта бюджета по всем бюджетным программам в пределах финансирования бюджетных программ, включая внебюджетные источники;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внешняя оценка программ, осуществляемая уполномоченным государственным органом по прогнозированию и исполнению бюджета (далее - уполномоченный государственный орган). Внешняя оценка программ может осуществляться как при формировании проекта бюджета, так и по итогам исполнения бюджета за соответствующий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определяет объем и структуру информации, на базе которой будет осуществляться внешняя оценка бюджетных программ, исходя из особенностей деятельности ГРБС; источники получения информации; технологию обработки и анализа полученной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Источниками информации для проведения оценки программ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официальная государственная статистическая, бюджетная, финансовая и другая отчетность;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бухгалтерского, статистического и управленческого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и данные, содержащиеся в документах, которые составляются и используются в процессе планирования и исполнения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 о результатах внутреннего аудита, проведенных подразделением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информация о результатах аудита Счетной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другая информация, полученная в установленном законодательством Кыргызской Республики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Оценка программ при формировании проекта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Оценка программ при формировании проекта бюджета осуществляется каждым ГРБС, представляющим проект программного бюджета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Оценка программ при формировании проекта бюджета осуществляется в течение трех рабочих дней до представления проекта программного бюджета в уполномоченный государственный орган путем анализа: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соответствия бюджетной программы приоритетам Национальной стратегии развития/программных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целей и индикаторов результативности бюджетной программы и входящих в нее бюджетных мер на предмет приоритетности, конкретности, измеримости, реалистичности и целесообразности их исполнения в очередном бюджетном году и плановом периоде, их направленности на достижение целей государственной политики в соответствующем секторе/отрасли, определенных в национальных стратегических/программных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соответствия объемов финансирования и установленных целевых значений индикаторов результативности бюджетных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фактических результатов исполнения бюджетной программы/мер за предыдущие бюджетные периоды;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наличия паспорта и проекта плана мероприятий по исполнению бюджетной программы. Проводится оценка комплексности и достаточности планируемых мероприятий по каждой бюджетной мере;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планируемого вклада в социально-экономическое развитие государства. В качестве основных критериев планируемой эффективности реализации государственной программы применяются: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экономической эффективности, учитывающие оценку вклада бюджетной программы в экономическое развитие страны, оценку влияния индикаторов результативности бюджетных программ/мер и ожидаемых результатов мероприятий на различные сферы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социальной эффективности, учитывающие ожидаемый вклад реализации бюджетной программы в социальное развитие, показатели которого не могут быть выражены в стоимостной оценке;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оценки возможных рисков в ходе реализации бюджетных мер и соответствующих мероприятий по их снижению.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задачей оценки программ при формировании проекта бюджета является обеспечение следующих принципов бюджетной 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результативности и эффективности, в соответствии с которым исполнение бюджетов осуществляется исходя из необходимости достижения предусмотренных на предстоящий период целей с привлечением минимального объема средств или достижения максимальных результатов с использованием имеющихся в распоряжении финансовых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приоритетности, в соответствии с которым бюджет формируется с ориентирами, определенными в программах социально-экономического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самостоятельности, в соответствии с которым государственные органы и органы местного самоуправления имеют право на самостоятельное определение направлений использования средств на основании с бюджетным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последовательности, в соответствии с которым государственные органы и органы местного самоуправления проводят единую фискальную политику и соблюдение ранее принятых решений в сфере бюджетных правоотношений.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Оценка программ по итогам исполнения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в целях проведения оценки программ по итогам исполнения бюджета определяет перечень оцениваемых ГРБС и их бюджетных программ, подлежащих оценке в срок до 15 марта года, следующего за отчетным, утверждает его своим решением и направляет в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осуществляет внешнюю оценку программ оцениваемых ГРБС за отчетный период до 1 мая года, следующего за отчетным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Внешняя оценка программ проводится на основании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бюджетной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 о достижении индикаторов результативности бюджетных программ и мер ГРБС;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результаты внутренней оценки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иной информации в соответствии с пунктом 8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необходимости, уполномоченный государственный орган запрашивает у оцениваемого ГРБС дополнительную информацию и подтверждающие документы (ведомственные акты, отчеты, акты выполненных работ за оказанные услуги, протоколы, письма).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вправе привлекать независимых экспертов и представителей ГРБС, не входящих в перечень оцениваемых ГРБС для проведения внешней оценки программ оцениваемых ГРБС.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Ответственность за своевременность, полноту и достоверность предоставленной отчетной информации для проведения оценки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проведения внешней оценки программ, оцениваемый ГРБС своевременно предоставляет полную и достоверную отчетную информацию (отчет о достижении индикаторов результативности бюджетных программ и мер).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Оцениваемый ГРБС в течение трех рабочих дней со дня получения запроса, в соответствии с пунктом 15 настоящего Порядка, предоставляет запрашиваемую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(Утратил силу в соответствии с </w:t>
      </w:r>
      <w:hyperlink w:history="1" r:id="rIdkt7ro7zepmvb9phlhgs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14 августа 2023 года № 404)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Предоставление неполной отчетной информации, в которой отсутствуют структурные элементы отчета (приложения, разделы), установленные Порядком проведения мониторинга бюджетных программ и предоставления отчета о достижении индикаторов результативности бюджетных программ признается как "непредоставление отчетной информации".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непредоставления отчетной информации оцениваемым ГРБС, уполномоченный государственный орган признает внешнюю оценку программ "несостоявшейся в связи с непредоставлением отчетной информации" и предоставляет соответствующую информацию в Администрацию Президента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Методика проведения оценки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Оценка программ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достаточность финансирования, означающая своевременное финансирование бюджетных программ в целях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эффективность, означающая наилучшее соотношение между затраченными финансовыми ресурсами и достигнутыми результатами;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результативность, означающая достижение ранее запланированных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учет временного фактора, означающий достижение конечных результатов определенных бюджетных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осуществления оценки программ, как внешней, так и внутренней, за исключением оценки программ, при формировании проекта бюджета применяются следующие критерии: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средний индекс достижения качественных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средний индекс достижения количественных индикаторов результативности (показатели продукта и эффективности);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динамика целевых значений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качество планирования бюджетных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осуществления оценки программ при формировании проекта бюджета применяются следующие критерии: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динамика целевых значений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качество планирования бюджетных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расчете критериев "средний индекс достижения качественных индикаторов результативности" и "средний индекс достижения количественных индикаторов результативности" применяется принцип разделения индикаторов результативности на следующие типы: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индикаторы-стимуляторы, перевыполнение которых является желательным и имеет положительный эффект (например: количество получателей услуги, пролеченных случаев, протяженность дорог, посещаемость учреждений культуры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индикаторы-дестимуляторы, перевыполнение которых имеет отрицательный эффект (например: материнская смертность, детская смертность).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Критерий "средний индекс достижения качественных индикаторов результативности", определяющий степень достижения запланированных целевых значений качественных индикаторов результативности, рассчитывается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индикаторов-стимуляторов используется следующая формула: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сумма соотношений фактических и плановых/уточненных значений всех качественных индикаторов результативности, входящих в бюджетную программу;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качественных индикаторов результативности бюджетной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индикаторов-дестимуляторов необходимо использовать обратное значение: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Критерий "средний индекс достижения количественных индикаторов результативности", определяющий степень достижения запланированных целевых значений количественных индикаторов результативности, рассчитывается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индикаторов-стимуляторов используется следующая формула: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сумма соотношений фактических и плановых/уточненных значений всех количественных индикаторов результативности, входящих в бюджетную программу;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количественных индикаторов результативности бюджетной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индикаторов-дестимуляторов необходимо использовать обратное значение: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случае, если по целевым значениям индикатора результативности отмечается перевыполнение фактических значений от плановых/уточненных значений более, чем на 30%, то такой индикатор результативности учитывается при условии детального анализа и обоснования отсутствия факта занижения планового/уточненного значения. В противном случае такой показатель не принимается во внимание при расчетах.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Перевыполнение фактических значений индикаторов международных рейтингов более, чем на 30% может быть учтено при расчетах оценки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целях детализации расчетов и анализа влияния бюджетных мер на результат программы в целом могут исчисляться: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"средний индекс достижения качественных индикаторов результативности" для каждой бюджетной 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"средний индекс достижения количественных индикаторов результативности" для каждой бюджетной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проведении оценки программ могут быть произведены расчеты по определению уровня эффективности и результативности путем установления взаимосвязи между достигнутыми результатами и фактическим объемом финансирования, включая внебюджетные источники.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Критерий "динамика целевых значений индикаторов результативности" рассчитывается по следующим формулам: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</w:t>
      </w:r>
      <w:r>
        <w:rPr>
          <w:rFonts w:ascii="Arial" w:cs="Arial" w:eastAsia="Arial" w:hAnsi="Arial"/>
          <w:sz w:val="24"/>
          <w:szCs w:val="24"/>
        </w:rPr>
        <w:t xml:space="preserve">кач.</w:t>
      </w:r>
      <w:r>
        <w:rPr>
          <w:rFonts w:ascii="Arial" w:cs="Arial" w:eastAsia="Arial" w:hAnsi="Arial"/>
          <w:sz w:val="24"/>
          <w:szCs w:val="24"/>
        </w:rPr>
        <w:t xml:space="preserve"> - степень динамики целевых значений качественных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</w:t>
      </w:r>
      <w:r>
        <w:rPr>
          <w:rFonts w:ascii="Arial" w:cs="Arial" w:eastAsia="Arial" w:hAnsi="Arial"/>
          <w:sz w:val="24"/>
          <w:szCs w:val="24"/>
        </w:rPr>
        <w:t xml:space="preserve">(кач.) отчет.</w:t>
      </w:r>
      <w:r>
        <w:rPr>
          <w:rFonts w:ascii="Arial" w:cs="Arial" w:eastAsia="Arial" w:hAnsi="Arial"/>
          <w:sz w:val="24"/>
          <w:szCs w:val="24"/>
        </w:rPr>
        <w:t xml:space="preserve"> - средний индекс достижения качественных индикаторов результативности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</w:t>
      </w:r>
      <w:r>
        <w:rPr>
          <w:rFonts w:ascii="Arial" w:cs="Arial" w:eastAsia="Arial" w:hAnsi="Arial"/>
          <w:sz w:val="24"/>
          <w:szCs w:val="24"/>
        </w:rPr>
        <w:t xml:space="preserve">(кач.) баз.</w:t>
      </w:r>
      <w:r>
        <w:rPr>
          <w:rFonts w:ascii="Arial" w:cs="Arial" w:eastAsia="Arial" w:hAnsi="Arial"/>
          <w:sz w:val="24"/>
          <w:szCs w:val="24"/>
        </w:rPr>
        <w:t xml:space="preserve"> - средний индекс достижения качественных индикаторов результативности за предыдущий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</w:t>
      </w:r>
      <w:r>
        <w:rPr>
          <w:rFonts w:ascii="Arial" w:cs="Arial" w:eastAsia="Arial" w:hAnsi="Arial"/>
          <w:sz w:val="24"/>
          <w:szCs w:val="24"/>
        </w:rPr>
        <w:t xml:space="preserve">кол.</w:t>
      </w:r>
      <w:r>
        <w:rPr>
          <w:rFonts w:ascii="Arial" w:cs="Arial" w:eastAsia="Arial" w:hAnsi="Arial"/>
          <w:sz w:val="24"/>
          <w:szCs w:val="24"/>
        </w:rPr>
        <w:t xml:space="preserve"> - степень динамики целевых значений количественных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</w:t>
      </w:r>
      <w:r>
        <w:rPr>
          <w:rFonts w:ascii="Arial" w:cs="Arial" w:eastAsia="Arial" w:hAnsi="Arial"/>
          <w:sz w:val="24"/>
          <w:szCs w:val="24"/>
        </w:rPr>
        <w:t xml:space="preserve">(кол.) отчет.</w:t>
      </w:r>
      <w:r>
        <w:rPr>
          <w:rFonts w:ascii="Arial" w:cs="Arial" w:eastAsia="Arial" w:hAnsi="Arial"/>
          <w:sz w:val="24"/>
          <w:szCs w:val="24"/>
        </w:rPr>
        <w:t xml:space="preserve"> - средний индекс достижения количественных индикаторов результативности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</w:t>
      </w:r>
      <w:r>
        <w:rPr>
          <w:rFonts w:ascii="Arial" w:cs="Arial" w:eastAsia="Arial" w:hAnsi="Arial"/>
          <w:sz w:val="24"/>
          <w:szCs w:val="24"/>
        </w:rPr>
        <w:t xml:space="preserve">(кол.) баз.</w:t>
      </w:r>
      <w:r>
        <w:rPr>
          <w:rFonts w:ascii="Arial" w:cs="Arial" w:eastAsia="Arial" w:hAnsi="Arial"/>
          <w:sz w:val="24"/>
          <w:szCs w:val="24"/>
        </w:rPr>
        <w:t xml:space="preserve"> - средний индекс достижения количественных индикаторов результативности за предыдущий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расчета количества набранных баллов по данному критерию, представленного пунктом 31 настоящего Порядка используется следующая шкала: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степень динамики целевых значений качественных/количественных индикаторов результативности, меньше 0,90-0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степень динамики целевых значений качественных/количественных индикаторов результативности больше или равно 0,9, но меньше 1,0-5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степень динамики целевых значений качественных/количественных индикаторов результативности равно или больше 1,0-10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Критерий "качество планирования бюджетных программ" (далее - КПБ) рассчитывается с применением следующих составляющих, направленных на определение взаимосвязи со стратегическими приоритетами, наличия индикаторов результативности, в том числе качественных индикаторов результативности: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бюджетной программы приоритетам стратегий/программ развития национального уровня и/или секторальными стратегическими/программными документами оценивается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соответствует - 0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соответствует секторальным программным документам, при этом не соответствует стратегии/программе национального уровня - 15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соответствует секторальным программным документам и стратегии/программе национального уровня - 25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соответствует в связи со спецификой бюджетной программы - ответ "неприменимо";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индикаторов результативности бюджетных программ/мер оценивается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бюджетной программе и бюджетных мерах, входящих в бюджетную программу, отсутствуют два и более индикаторов результативности - 0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бюджетной программе отсутствует индикатор результативности, при этом в бюджетных мерах, входящих в бюджетную программу, присутствуют индикаторы результативности - 15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бюджетной программе и бюджетных мерах, входящих в бюджетную программу, присутствуют индикаторы результативности - 25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качественных индикаторов результативности бюджетных программ, которые соответствуют приоритетам Национальной стратегии развития/программных документов и включены в структуру бюджетных программ ГРБС оценивается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бюджетной программе отсутствуют качественные индикаторы результативности - 0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бюджетной программе присутствуют качественные индикаторы результативности - 25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Балл по данному критерию рассчитывается исходя из значения, определенного из расчета общей суммы баллов, разделенных на количество рассмотренных составляющих, указанных в настоящем пункте. Критерии с оценкой "неприменимо" не учитываются при расчете общего балла.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Итоговая оценка бюджетной программы, за исключением оценки программ при формировании проекта бюджета состоит из общей суммы набранных баллов по каждому из критериев оценки: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</w:t>
      </w:r>
      <w:r>
        <w:rPr>
          <w:rFonts w:ascii="Arial" w:cs="Arial" w:eastAsia="Arial" w:hAnsi="Arial"/>
          <w:sz w:val="24"/>
          <w:szCs w:val="24"/>
        </w:rPr>
        <w:t xml:space="preserve">(кач.)</w:t>
      </w:r>
      <w:r>
        <w:rPr>
          <w:rFonts w:ascii="Arial" w:cs="Arial" w:eastAsia="Arial" w:hAnsi="Arial"/>
          <w:sz w:val="24"/>
          <w:szCs w:val="24"/>
        </w:rPr>
        <w:t xml:space="preserve"> - средний индекс достижения качественных индикаторов результативности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</w:t>
      </w:r>
      <w:r>
        <w:rPr>
          <w:rFonts w:ascii="Arial" w:cs="Arial" w:eastAsia="Arial" w:hAnsi="Arial"/>
          <w:sz w:val="24"/>
          <w:szCs w:val="24"/>
        </w:rPr>
        <w:t xml:space="preserve">(кол.)</w:t>
      </w:r>
      <w:r>
        <w:rPr>
          <w:rFonts w:ascii="Arial" w:cs="Arial" w:eastAsia="Arial" w:hAnsi="Arial"/>
          <w:sz w:val="24"/>
          <w:szCs w:val="24"/>
        </w:rPr>
        <w:t xml:space="preserve"> - средний индекс достижения количественных индикаторов результативности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</w:t>
      </w:r>
      <w:r>
        <w:rPr>
          <w:rFonts w:ascii="Arial" w:cs="Arial" w:eastAsia="Arial" w:hAnsi="Arial"/>
          <w:sz w:val="24"/>
          <w:szCs w:val="24"/>
        </w:rPr>
        <w:t xml:space="preserve">кач.</w:t>
      </w:r>
      <w:r>
        <w:rPr>
          <w:rFonts w:ascii="Arial" w:cs="Arial" w:eastAsia="Arial" w:hAnsi="Arial"/>
          <w:sz w:val="24"/>
          <w:szCs w:val="24"/>
        </w:rPr>
        <w:t xml:space="preserve"> - количество набранных баллов по степени динамики целевых значений качественных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</w:t>
      </w:r>
      <w:r>
        <w:rPr>
          <w:rFonts w:ascii="Arial" w:cs="Arial" w:eastAsia="Arial" w:hAnsi="Arial"/>
          <w:sz w:val="24"/>
          <w:szCs w:val="24"/>
        </w:rPr>
        <w:t xml:space="preserve">кол.</w:t>
      </w:r>
      <w:r>
        <w:rPr>
          <w:rFonts w:ascii="Arial" w:cs="Arial" w:eastAsia="Arial" w:hAnsi="Arial"/>
          <w:sz w:val="24"/>
          <w:szCs w:val="24"/>
        </w:rPr>
        <w:t xml:space="preserve"> - количество набранных баллов по степени динамики целевых значений количественных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КПБ - количество набранных баллов по критерию "качество планирования бюджетных программ".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Итоговая оценка бюджетной программы при формировании проекта бюджета состоит из общей суммы набранных баллов рассчитывается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Шкала оценки эффективности реализации бюджетной программы, за исключением оценки программ при формировании проекта бюджета состоит из следующих степеней: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высокая степень, соответствующая показателю оценки 235 баллов и выше;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средняя степень, соответствующая показателю оценки от 210 до 234 балла;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низкая степень, соответствующая показателю оценки 209 баллов и ниже.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Шкала оценки эффективности бюджетной программы при формировании проекта бюджета состоит из следующих степеней: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высокая степень, соответствующая показателю оценки 35 баллов и выше;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средняя степень, соответствующая показателю оценки от 20 до 34 балла;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низкая степень, соответствующая показателю оценки 19 баллов и ниже.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Оценка эффективности не применяется для стандартной бюджетной программы "Управление и администрирование".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Для бюджетных программ и отдельных бюджетных мер, которые в силу своей специфики не содержат качественные или количественные индикаторы результативности, и новых бюджетных программ, для которых нет данных за предыдущие бюджетные периоды, шкала оценки эффективности реализации бюджетной программы может корректироваться.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Обоснованное отсутствие данных для расчета каждого из критериев оценки программ уменьшает соответствующее значение шкалы эффективности реализации бюджетной программы в соответствии с пунктом 35 настоящего Порядка на 100 баллов (для Индекс</w:t>
      </w:r>
      <w:r>
        <w:rPr>
          <w:rFonts w:ascii="Arial" w:cs="Arial" w:eastAsia="Arial" w:hAnsi="Arial"/>
          <w:sz w:val="24"/>
          <w:szCs w:val="24"/>
        </w:rPr>
        <w:t xml:space="preserve">(кач.)</w:t>
      </w:r>
      <w:r>
        <w:rPr>
          <w:rFonts w:ascii="Arial" w:cs="Arial" w:eastAsia="Arial" w:hAnsi="Arial"/>
          <w:sz w:val="24"/>
          <w:szCs w:val="24"/>
        </w:rPr>
        <w:t xml:space="preserve"> или Индекс</w:t>
      </w:r>
      <w:r>
        <w:rPr>
          <w:rFonts w:ascii="Arial" w:cs="Arial" w:eastAsia="Arial" w:hAnsi="Arial"/>
          <w:sz w:val="24"/>
          <w:szCs w:val="24"/>
        </w:rPr>
        <w:t xml:space="preserve">(кол.)</w:t>
      </w:r>
      <w:r>
        <w:rPr>
          <w:rFonts w:ascii="Arial" w:cs="Arial" w:eastAsia="Arial" w:hAnsi="Arial"/>
          <w:sz w:val="24"/>
          <w:szCs w:val="24"/>
        </w:rPr>
        <w:t xml:space="preserve">), на 10 баллов (ДИ</w:t>
      </w:r>
      <w:r>
        <w:rPr>
          <w:rFonts w:ascii="Arial" w:cs="Arial" w:eastAsia="Arial" w:hAnsi="Arial"/>
          <w:sz w:val="24"/>
          <w:szCs w:val="24"/>
        </w:rPr>
        <w:t xml:space="preserve">кач.</w:t>
      </w:r>
      <w:r>
        <w:rPr>
          <w:rFonts w:ascii="Arial" w:cs="Arial" w:eastAsia="Arial" w:hAnsi="Arial"/>
          <w:sz w:val="24"/>
          <w:szCs w:val="24"/>
        </w:rPr>
        <w:t xml:space="preserve"> или ДИ</w:t>
      </w:r>
      <w:r>
        <w:rPr>
          <w:rFonts w:ascii="Arial" w:cs="Arial" w:eastAsia="Arial" w:hAnsi="Arial"/>
          <w:sz w:val="24"/>
          <w:szCs w:val="24"/>
        </w:rPr>
        <w:t xml:space="preserve">кол.</w:t>
      </w:r>
      <w:r>
        <w:rPr>
          <w:rFonts w:ascii="Arial" w:cs="Arial" w:eastAsia="Arial" w:hAnsi="Arial"/>
          <w:sz w:val="24"/>
          <w:szCs w:val="24"/>
        </w:rPr>
        <w:t xml:space="preserve">) и 30 баллов (КПБ).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Заключение о результатах оценки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Результаты оценки программ оформляются в виде заключений о результатах оценки программ по форме согласно приложению 1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Заключение о результатах оценки программ, за исключением оценки программ при формировании проекта бюджета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достижения целевых значений качественных и количественных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степени динамики целевых значений качественных и количественных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качества планирования бюджетных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выводы и рекомендации по улучшению бюджета на программной основе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Выводы и рекомендации содержат: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недостатках и упущениях организационного, нормативного правового и финансового характера, а также связанные с недостаточным выполнением ГРБС функций по управлению бюджетными средствами (в частности, несвоевременность представления бюджетов на программной основе и отчетов о достижении индикаторов результативности бюджетных программ и мер, несоблюдение порядков использования бюджетных средств, недостаточная организация проведения государственных закупок, недостаточная организация работы с распорядителями бюджетных средств и получателями бюджетных средств);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предложения относительно устранения недостатков при исполнении бюджетной программы и улучшения управления бюджетными средствами, о необходимости внесения изменений и дополнений в программную структуру, а также рекомендации по изменению бюджетных ассигнований на соответствующую бюджетную программу, включая прекращение реализации конкретной бюджетной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Заключение о результатах оценки программ при формировании проекта бюджета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степени динамики целевых значений качественных и количественных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качества планирования бюджетных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выводы и рекомендации по улучшению бюджета на программной основе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соответствии с полученным результатом оценки программ определяется степень эффективности реализации бюджета на программной основе оцениваемого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эффективности реализации бюджета на программной основе ГРБС определяется путем сложения итоговой оценки по каждой бюджетной программе в соответствии с пунктами 34, 35 настоящего Порядка и разделения на количество оцениваемых бюджетных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Шкала оценки эффективности реализации бюджета на программной основе ГРБС состоит из степеней, отмеченных в пунктах 35, 36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ГРБС в течение трех рабочих дней после завершения внутренней оценки программ направляет соответствующую информацию в уполномоченный государственный орган и публикует заключение о результатах внутренней оценки программ на своем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Уполномоченный государственный орган в течение пятнадцати рабочих дней после завершения внешней оценки программ формирует заключение о результатах внешней оценки программ и направляет его оцениваемому ГРБС и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Заключение по итогам внешней оценки программ публикуется на официальном сайте уполномоченного государственного органа в течение пяти рабочих дней после направления оцениваемому ГРБС.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Принятие управленческих решений, направленных на повышение эффективности использования бюджетных средств по итогам оценки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 результатам оценки эффективности бюджетных программ ГРБС в пределах своих полномочий, принимают меры относительно повышения эффективности бюджетных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Заключение по результатам внутренней и внешней оценки программ является основанием: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принятия решений о внесении в установленном порядке изменений в бюджетные назначения текущего бюджетного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соответствующих предложений к проекту бюджета на очередной бюджетный год и планируемый период, включая остановку реализации соответствующих бюджетных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стимулирования должностных лиц за достижение запланированных целевых показателей качественных и количественных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рассмотрения ответственности должностных лиц за не достижение качественных и количественных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принятия решений о внесении изменений в установленном порядке в контрольные цифры бюджетных программ в сторону увеличения и уменьшения в рамках бюджета ГРБС;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принятия решений о внесении изменений в установленном порядке в контрольные цифры ГРБС в сторону увеличения в случае определения дополнительных источников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для принятия решений о внесении изменений в установленном порядке в контрольные цифры ГРБС в сторону уменьшения.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проведения оценки эффективности бюджетных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о результатах оценки эффективности бюджетных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ГРБС: 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Отчетный период: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7833"/>
        <w:gridCol w:w="1083"/>
        <w:gridCol w:w="849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оценки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Значения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индекс достижения качественных индикаторов результативности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индекс достижения количественных индикаторов результативности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динамики целевых значений качественных индикаторов результативности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динамики целевых значений количественных индикаторов результативности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планирования бюджетных программ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оценка: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достижения целевого значения качественных и количественных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индикаторов результативности: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динамики целевых значений качественных и количественных индикаторов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результативности бюджетных программ и мер: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Качество планирования бюджетных программ: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 и рекомендации по улучшению деятельности ГРБС: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оцениваемого ГРБС (при проведении внутренней оценки программ):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(подпись) (расшифровка подписи)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уполномоченного государственного органа (при проведении внешней оценки программ):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(подпись) (расшифровка подписи)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br60koe-ordji-x1z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dalil.kg/document/159468</w:t>
      </w:r>
    </w:hyperlink>
  </w:p>
  <w:p>
    <w:pPr>
      <w:spacing w:after="0" w:before="40"/>
      <w:jc w:val="center"/>
    </w:pPr>
    <w:hyperlink w:history="1" r:id="rIdnd0r6yilgjpzihlpl6e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flcqschiawenarrk-fo" Type="http://schemas.openxmlformats.org/officeDocument/2006/relationships/hyperlink" Target="https://dalil.kg/document/230039017" TargetMode="External"/><Relationship Id="rIdrsxqrq6o42akcawshses_" Type="http://schemas.openxmlformats.org/officeDocument/2006/relationships/hyperlink" Target="https://dalil.kg/document/159466" TargetMode="External"/><Relationship Id="rIdvoeyx65bivgfwbczwobzp" Type="http://schemas.openxmlformats.org/officeDocument/2006/relationships/hyperlink" Target="https://dalil.kg/document/160361" TargetMode="External"/><Relationship Id="rIdtbpbhphtbbbdyc_s5s9dk" Type="http://schemas.openxmlformats.org/officeDocument/2006/relationships/hyperlink" Target="https://dalil.kg/document/111338#st_87" TargetMode="External"/><Relationship Id="rIdkt7ro7zepmvb9phlhgs8b" Type="http://schemas.openxmlformats.org/officeDocument/2006/relationships/hyperlink" Target="https://dalil.kg/document/1603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br60koe-ordji-x1zhb" Type="http://schemas.openxmlformats.org/officeDocument/2006/relationships/hyperlink" Target="https://dalil.kg/document/159468" TargetMode="External"/><Relationship Id="rIdnd0r6yilgjpzihlpl6e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2026-09-24T15:16:48.004Z</dcterms:created>
  <dcterms:modified xsi:type="dcterms:W3CDTF">2026-09-24T15:16:48.004Z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