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июля 2022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перевода процедур проведения конкурса (тендера) на определение автоперевозчика для обслуживания регулярных автобусных маршрутов в электронный формат, исключения человеческого фактора, а также обновления автобусного парка автоперевозчиков с целью перехода на более экологические виды транспорта, руководствуясь статьями </w:t>
      </w:r>
      <w:hyperlink w:history="1" r:id="rIdv4z47ynotlhax0kdkf_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4o0hb1n4e1wvayleud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3-yocnqbaua8kv75a9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xlr6og_gnxahykq3op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Республике" от 23 сентября 2013 года № 519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oglxrd2u36soplju7k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8ofvbrjpobg3s1j1dtl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3 после слова "автобусных" дополнить словом "(троллейбусных)";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четвертым-седьмым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"автовокзал - станционное сооружение, обеспечивающее обслуживание пассажиров в населенных пунктах и включающее здание с залом ожидания вместимостью свыше 75 человек, где имеются билетные кассы, перроны для посадки и высадки пассажиров, площадка для стоянки автобусов, камеры хранения, комнаты матери и ребенка, комнаты отдыха водителей, санузлы и информационно-справочная система;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"Электронный конкурс на обслуживание маршрутов" (АИС "ЭКМ") - информационная система, включающая в себя сервис по электронной подаче заявок, автоматизированной обработке заявок, оценке и определению победителя с хранением информации на электронной базе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автопавильон - линейное сооружение, расположенное вдоль автодороги для обслуживания пассажиров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автостанция - станционное сооружение, обеспечивающее обслуживание пассажиров в населенных пунктах и включающее здание с залом ожидания вместимостью свыше 75 человек, где имеются билетные кассы, перроны для посадки и высадки пассажиров, площадка для стоянки автобусов, санузлы и информационно-справочная система;";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после слова "автобусные" дополнить словом "(троллейбусные)";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после слова "автобусных" дополнить словом ", троллейбусных";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пятый после слова "автобусов" дополнить словами "и троллейбусов";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"перевозчик - юридическое лицо, владеющее пассажирским транспортным средством и территорией, производственно-техническим комплексом для хранения, ремонта автотранспортных средств на праве собственности или иных законных основаниях, представляющее услуги по перевозке пассажиров и багажа, зарегистрированное как субъект предпринимательской деятельности и имеющее на это соответствующее разрешение (лицензию), выданное в установленном порядке, либо физическое лицо владеющее пассажирским транспортным средством, представляющее услуги по перевозке пассажиров и багажа, зарегистрированное как субъект предпринимательской деятельности и имеющее на это соответствующее разрешение (лицензию), выданное в установленном порядке и получившее услуги у юридических лиц производственно-технического характера, а также ремонта автотранспортных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открытия внутриреспубликанских маршрутов, уполномоченным государственным органом в сфере транспорта (по пригородным и междугородним маршрутам внутриобластного и межобластного сообщения), исполнительным органом местного самоуправления (по городским маршрутам городов Бишкек и Ош) создается комиссия по обследованию дорожных условий и замеру протяженности маршрута (далее - комиссия) в составе:";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контрольно-диспетчерских пунктов на начальных и конечных остановочных пунктах городского маршрута.";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четвертый пункта 15 после слова "четырехрядное" дополнить словами "или трехрядное";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После составления и утверждения документации на вновь открываемый маршрут соответствующими органами, составляется паспорт автобусного маршрута уполномоченным государственным органом в сфере транспорта (по пригородным и междугородним маршрутам внутриобластного и межобластного сообщения), исполнительными органами местного самоуправления (по городским маршрутам городов Бишкек и Ош), маршрут на обслуживание временно закрепляется за перевозчиком до проведения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29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автобусные, троллейбусные маршруты, обслуживаемые муниципальными транспортными предприятиями, закрепляются без проведения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В случае необслуживания закрепленного маршрута перевозчиком в течение одного месяца, систематического нарушения перевозчиком условий контракта (договора) на обслуживание маршрута, уполномоченный государственный орган в сфере транспорта, исполнительный орган местного самоуправления (для городов Бишкек и Ош), расторгает контракт (договор) на обслуживание маршрута, и данный маршрут передается другому перевозчику в соответствии с пунктом 29 настоящих Правил на временное обслуживание до проведения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условий контракта между перевозчиком, станционными сооружениями и уполномоченным государственным органом в сфере транспорта, перевозчиком и исполнительным органом местного самоуправления (для городов Бишкек и Ош);";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девятым и тридцатым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регулярных инструктажей с водителями по обеспечению безопасности и соблюдению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обязательного страхования гражданской ответственности перевозчика перед пассажирами.";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Не допускается выпуск на линию автобусов: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техническими неисправностями и с неисправными устройствами аварийного открывания люков, дверей, окон в салоне автобусов, а также необеспеченных необходимым исправным противопожарным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наличия медицинских аптечек;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наличия знаков аварийной остановки и противооткатными башмаками;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наличия комплектов молоточков для разбивания стекол;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имеющих надписей, информирующих пассажиров о способах экстренного открывания люков, окон и дверей и удаления стекол из салона автобусов в случае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наличия установленного спутникового прибора для определения его местонахождения, а также записывающего прибора, фиксирующего процесс его движения (видеорегистратора) на городских, пригородных, междугородних и международных маршрутах;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наличия установленных приборов аудио, графического и текстового информирования пассажиров об остановочных пунктах на городских маршрутах.";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"62. По согласованию с уполномоченным государственным органом в сфере транспорта, исполнительными органами местного самоуправления (для городов Бишкек и Ош) графики рабочего времени водителей составляются и утверждаются перевозчиком, для всех водителей ежемесячно, на каждый день или смену, с ежедневным и суммарным учетом рабочего времени и выдаются водителю заблаговременно, в соответствии с приложением 13.";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64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"Временные изменения схем маршрутов, связанные с проведением ремонтных работ на улицах населенного пункта, проведением массовых мероприятий, предусматривающих перекрытие дорог, осуществляются по решению исполнительного органа местного самоуправления по согласованию с территориальным подразделением уполномоченного государственного органа в сфере безопасности дорожного движения.";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106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информация с контактными данными лицензиара и исполнительного органа местного самоуправления для рассмотрения жалоб, и предложений граждан.";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158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"158. Взимание оплаты за перевозку пассажиров и багажа организуется в различных формах (билетная, наличная, безналичная, электронная).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способы взимания платы за проезд пассажиров и провоз багажа в общественном пассажирском транспорте городов Бишкек и Ош разрабатываются и утверждаются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и багажа, производимая по билетам осуществляется с применением контрольно-кассовых машин, а также допускается использование поясных и рулонных билетов.";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166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"166. Тарифы за перевозку пассажиров и багажа транспортом общего пользования по городским, пригородным, межобластным и междугородным маршрутам разрабатывается перевозчиком в соответствии с законодательством Кыргызской Республики и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городским маршрутам - городскими 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пригородным маршрутам - полномочными представителями Президента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междугородним и межобластным маршрутам - соответствующими мэриями городов и полномочными представителями Президента Кыргызской Республики в областях, на территории которых начинается и заканчивается маршрут движения автобусов.";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169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установлении льгот на проезд отдельным категориям лиц, потери доходов перевозчика компенсируются за счет средств местного бюджета, если льготы введены по решению местного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173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введении безналичной, электронной системы оплаты проезда в городском пассажирском транспорте, органы местного самоуправления вправе устанавливать требования по посадке пассажиров в автобусы и троллейбусы только через дверь, где установлено электронное устройство, производящее регистрацию факта проезда и оплаты проезда по утвержденному тарифу.";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ruufpkpwcxisztsg2a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"(кроме городов Бишкек и Ош)"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Процедуры предусмотренные Главами 5, 6 и 7 настоящего Положения в части приема конкурсных предложений, информации об Участнике и оценки проводятся посредством АИС "ЭКМ". Ответственность за достоверность сведений, предоставленных в электронном формате, несет Участник. После оценки, Комиссия проверяет достоверность сведений согласно пункту 42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Конкурс проводится уполномоченным государственным органом в сфере транспорта (в городах Бишкек и Ош муниципалитетами) (далее - Организатор конкурса) за счет Организатора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11, 28, 30-39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Пакет конкурсных документов подается в электронном виде на электронный портал или сайт Организатора конкурса и включает в себя следующие документы:";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перед словом "заявка" дополнить словом "электронная";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"состоянии" заменить словом "наличии";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шестой, восьмой и двенадцатый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"Электронная подача вышеуказанных документов и сведений (Заявка на участие в конкурсе (Приложение 2), конкурсные предложения (Приложения 3-7), информация об Участнике (Приложение 8)), осуществляется согласно Инструкции в соответствии с </w:t>
      </w:r>
      <w:hyperlink w:history="1" r:id="rIdzpwzosifrg_jmb6x_9t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опубликованному на сайте Организатора. Все сведения, предоставленные в электронном формате, автоматически вносятся в АИС "ЭКМ" для последующей обработки Системой.";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пункта 14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третий, пятый, шестой, десятый и одиннадцатый пункта 15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слова "информации" дополнить словами "и на официальном сайте";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"Маршруты, имеющие возможность паритетного обслуживания должны быть разделены на отдельные лоты.";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Лица, указанные в пункте 20 настоящего Положения, желающие участвовать в конкурсе, подают заявку в АИС "ЭКМ" на электронном портале или на официальном сайте Организатора конкурса, где получают необходимую информацию.";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После электронной подачи конкурсных предложений и сведений об Участнике, с приложением отсканированных копий соответствующих документов, Участник автоматически получает электронное уведомление в соответствии с </w:t>
      </w:r>
      <w:hyperlink w:history="1" r:id="rIdkxirvwj6w8o3svyawr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о приеме документов.";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Если по какому-либо лоту зарегистрирован только один Участник, конкурс по этому лоту считается состоявшимся и победителем считается единственный Участник.";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Регистрация Участника, прием заявок, конкурсных предложений и сведений об Участнике, оценка предложений и определение победителя по лотам с ранжированием производится АИС "ЭКМ" автоматически, в соответствии с </w:t>
      </w:r>
      <w:hyperlink w:history="1" r:id="rIdreocvgz-1wogre8ui1r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15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"выписки из трудовых книжек и удостоверения на право вождения (для водительского персонала)"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итогам контрольной проверки, Комиссией составляется протокол проверки производственно-технической базы, транспортных средств, сведений по инженерно-техническим работникам и деятельности Участника с видео- либо фотосъемкой процесса.";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</w:t>
      </w:r>
      <w:hyperlink w:history="1" r:id="rId-kbsnxbe_il0be8ejp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jp0dwga0x80t8sb0tt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</w:t>
      </w:r>
      <w:hyperlink w:history="1" r:id="rIdy1miftsefr0inioeqqt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6lxnolcdl4gtr44evn_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приложения 4 к </w:t>
      </w:r>
      <w:hyperlink w:history="1" r:id="rIdlmkwiec1zmff9r3ywwg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графы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- заполняются Участником, графа IV - рассчитывается АИС "ЭКМ" на основе шкалы оценок.";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приложения 5 к </w:t>
      </w:r>
      <w:hyperlink w:history="1" r:id="rIdw1tbrapdkjiizd5zsw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графы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и IV - заполняются Участником, графа V - рассчитывается АИС "ЭКМ" на основе шкалы оценок.";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6, 8 к </w:t>
      </w:r>
      <w:hyperlink w:history="1" r:id="rIdi6mcgdwwua7jtrhrnx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приложения 7 к </w:t>
      </w:r>
      <w:hyperlink w:history="1" r:id="rIdvhoktxxauk8ojfxdtw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графы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, IV и V - заполняются Участником, графа 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рассчитывается АИС "ЭКМ" на основе шкалы оценок.";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8 приложения 11 к </w:t>
      </w:r>
      <w:hyperlink w:history="1" r:id="rIdnh-crhezhyw337r15gv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"Контракт расторгается в течение 30 дней со дня получения письменного заявления/уведомления одной из сторон.";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15 к </w:t>
      </w:r>
      <w:hyperlink w:history="1" r:id="rIdeclep6d38ttcogutva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xu9vrhet2vhv3u2krk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18 к </w:t>
      </w:r>
      <w:hyperlink w:history="1" r:id="rIdlz-x3toytrxal_uohqe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rufdvknm6z9nsxp_bo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</w:t>
      </w:r>
      <w:hyperlink w:history="1" r:id="rId5ui4fwr053bpxwqmidr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_i_urddeln38ckkddql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lg282mipcaf4zwecw_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Республике" от 23 сентября 2013 года № 519" от 7 октября 2019 года № 521;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aplzo6zk2fyi6t2fn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временном приостановлении действия абзаца второго пункта 36 </w:t>
      </w:r>
      <w:hyperlink w:history="1" r:id="rIdsvydnrtnq7sr3rgwdlk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</w:t>
      </w:r>
      <w:hyperlink w:history="1" r:id="rIdc_qpuyw5jw4yjyceva1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2013 года № 519" от 13 июля 2021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трех месяцев со дня официального опубликования, за исключением подпункта 18 пункта 1, который вступает в силу с 1 августа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августа 2022 года № 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 оценки конкурсных предложений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4098"/>
        <w:gridCol w:w="712"/>
        <w:gridCol w:w="712"/>
        <w:gridCol w:w="712"/>
        <w:gridCol w:w="712"/>
        <w:gridCol w:w="712"/>
        <w:gridCol w:w="712"/>
        <w:gridCol w:w="712"/>
        <w:gridCol w:w="712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56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автобусов, тип топлива, вместимость (пассажиры):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Газомоторное топливо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тяга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вместимостью от 45 мест и выше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вместимостью от 32-45 мест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вместимостью от 18-32 мест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вместимостью от 11-18 мест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вместимостью до 11 мест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эксплуатации автобусов: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года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1-3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3-6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6-9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9-12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 лет и выше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Автобусы, имеющие приспособления для людей с ограниченными возможностями здоровья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производственно-технической базы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Собственная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Арендованная или по договору на оказание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уровень квалификации ИТР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на пассажирских перевозках (лет)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 выше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БД и ТБ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Участника по организации пассажирских перевозок: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года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1-3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3-5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5-10 лет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лет и более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 на автобусы: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(на балансе)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договору (привлеченные)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расположения Участника: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области/города, где начинается маршрут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территорией области/города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аварийности Участника за последний год составляет: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0,03,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Минус 5 баллов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0,03</w:t>
            </w:r>
          </w:p>
        </w:tc>
        <w:tc>
          <w:tcPr>
            <w:tcW w:type="dxa" w:w="56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Минус 10 баллов</w:t>
            </w:r>
          </w:p>
        </w:tc>
      </w:tr>
      <w:tr>
        <w:tc>
          <w:tcPr>
            <w:tcW w:type="dxa" w:w="3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3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Наличие и состояние пассажирских транспортных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629"/>
        <w:gridCol w:w="843"/>
        <w:gridCol w:w="676"/>
        <w:gridCol w:w="955"/>
        <w:gridCol w:w="936"/>
        <w:gridCol w:w="928"/>
        <w:gridCol w:w="1152"/>
        <w:gridCol w:w="1152"/>
        <w:gridCol w:w="1030"/>
        <w:gridCol w:w="1030"/>
        <w:gridCol w:w="572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топлива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за топливо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выпуска автобуса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за срок эксплуатации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Вместимость салона автобуса (согласно техпаспорта)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за вместимость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автобусов, имеющих приспособления для лиц с ограниченными возможностями здоровья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за автобусы, имеющие приспособления дли лиц с ограниченными возможностями здоровья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 собственности на автотранспорт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 за собственность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баллов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XII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IV, VI, VIII, X и </w:t>
      </w:r>
      <w:r>
        <w:rPr>
          <w:rFonts w:ascii="Arial" w:cs="Arial" w:eastAsia="Arial" w:hAnsi="Arial"/>
          <w:sz w:val="24"/>
          <w:szCs w:val="24"/>
        </w:rPr>
        <w:t xml:space="preserve">XII </w:t>
      </w:r>
      <w:r>
        <w:rPr>
          <w:rFonts w:ascii="Arial" w:cs="Arial" w:eastAsia="Arial" w:hAnsi="Arial"/>
          <w:sz w:val="24"/>
          <w:szCs w:val="24"/>
        </w:rPr>
        <w:t xml:space="preserve">- заполняются Участником, графы V, VII, IX, XI, XIII и XIV - рассчитываются АИС "ЭКМ" на основе шкалы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15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Общая оценка конкурсных предложений Участников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176"/>
        <w:gridCol w:w="1160"/>
        <w:gridCol w:w="1463"/>
        <w:gridCol w:w="887"/>
        <w:gridCol w:w="1158"/>
        <w:gridCol w:w="1138"/>
        <w:gridCol w:w="1136"/>
        <w:gridCol w:w="661"/>
        <w:gridCol w:w="1176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Участника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Транспортные средства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Производственно-техническая база</w:t>
            </w:r>
          </w:p>
        </w:tc>
        <w:tc>
          <w:tcPr>
            <w:tcW w:type="dxa" w:w="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 Участника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ИТР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Расположение АТП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аварийности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баллов</w:t>
            </w:r>
          </w:p>
        </w:tc>
        <w:tc>
          <w:tcPr>
            <w:tcW w:type="dxa" w:w="1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Ранжирование Участника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VIII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IX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Таблица рассчитывается АИС "ЭКМ" на основе шкалы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18
 к Положению о порядке организации и проведения конкурсов (тендеров) на определение автоперевозчика для обслуживания регулярных автобусных маршрутов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по заполнению конкурсных предложений и информации об Участнике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Участникам конкурса необходимо ознакомиться с Положением о проведении открытых конкурсов на определение автоперевозчика для обслуживания пассажиров на маршрутах, изучить конкурсную документацию, а также правильность заполнения конкурсных предложений и сведений об Участнике конкурса согласно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Представители Участников конкурса могут получать консультацию от Организаторов конкурса до подачи заявки на участие в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Особое внимание необходимо обратить на "Конкурсные предложения" и "Информацию об Участнике", а также "Условия отстранения от участия в конкурсе"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3, графы II, IV, VI, VIII, X и XII заполняются Участником конкурса согласно техническим паспортам автомобилей, графы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, V, VII, IX, XI, </w:t>
      </w:r>
      <w:r>
        <w:rPr>
          <w:rFonts w:ascii="Arial" w:cs="Arial" w:eastAsia="Arial" w:hAnsi="Arial"/>
          <w:sz w:val="24"/>
          <w:szCs w:val="24"/>
        </w:rPr>
        <w:t xml:space="preserve">XIII</w:t>
      </w:r>
      <w:r>
        <w:rPr>
          <w:rFonts w:ascii="Arial" w:cs="Arial" w:eastAsia="Arial" w:hAnsi="Arial"/>
          <w:sz w:val="24"/>
          <w:szCs w:val="24"/>
        </w:rPr>
        <w:t xml:space="preserve"> и X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- рассчитываются АИС "ЭКМ" на основе шкалы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Приложение 4, графы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заполняются Участником, графа IV - рассчитывается АИС "ЭКМ" на основе шкалы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Приложение 5, графы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и IV заполняются Участником конкурса, графа V - рассчитывается АИС "ЭКМ" на основе шкалы оценок. Графа "Специальность" заполняется согласно диплому, а графа "Стаж работы на пассажирском транспорте" - согласно трудовой книжке.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Приложение 6, графы II, III и IV заполняются Участником, графа V - рассчитывается АИС "ЭКМ" на основе шкалы оценок. Графа "Число, месяц, год рождения" заполняется согласно паспорту водителя, графа "Стаж работы на пассажирском транспорте" - согласно трудовой книжке, графа "Номер, дата и срок действия лицензии" - согласно действующей лицензии, выданной уполномоченным органом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Приложение 7, графы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, IV и V заполняются Участником, графа VI - рассчитывается АИС "ЭКМ" на основе шкалы оценок. Указанные графы заполняются согласно решениям уполномоченного органа в сфере транспорта о закреплении маршрута или Контракту, заключенному между уполномоченным органом в сфере транспорта и Участником (если в настоящее время обслуживает автобусные маршруты).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Приложение 8, графы I,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и IV заполняются Участником, графа V - конкурсной Комиссией.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об Участнике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заявке на участие в Конкурсе должны прилагаться все документы, указанные в пункте 15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Приложения 9, 10 идентичны приложениям 5, 6 к Положению. Участником заполняются все графы, с указанием ФИО руководителей, специалистов и водителей, предложенных для участия в Конкурсе, на основании документов: диплома, трудовой книжки, водительских удостоверений, лицензий.".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ftdncmyrznrknclpf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dalil.kg/document/159506</w:t>
      </w:r>
    </w:hyperlink>
  </w:p>
  <w:p>
    <w:pPr>
      <w:spacing w:after="0" w:before="40"/>
      <w:jc w:val="center"/>
    </w:pPr>
    <w:hyperlink w:history="1" r:id="rIdbgspzxwgkyvpx10s6hg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z47ynotlhax0kdkf_md" Type="http://schemas.openxmlformats.org/officeDocument/2006/relationships/hyperlink" Target="https://dalil.kg/document/112301#st_13" TargetMode="External"/><Relationship Id="rIdn4o0hb1n4e1wvayleudc5" Type="http://schemas.openxmlformats.org/officeDocument/2006/relationships/hyperlink" Target="https://dalil.kg/document/112301#st_17" TargetMode="External"/><Relationship Id="rIdy3-yocnqbaua8kv75a9dt" Type="http://schemas.openxmlformats.org/officeDocument/2006/relationships/hyperlink" Target="https://dalil.kg/document/94727" TargetMode="External"/><Relationship Id="rIdyxlr6og_gnxahykq3op8l" Type="http://schemas.openxmlformats.org/officeDocument/2006/relationships/hyperlink" Target="https://dalil.kg/document/94728" TargetMode="External"/><Relationship Id="rIdsoglxrd2u36soplju7kk9" Type="http://schemas.openxmlformats.org/officeDocument/2006/relationships/hyperlink" Target="https://dalil.kg/document/94728" TargetMode="External"/><Relationship Id="rId8ofvbrjpobg3s1j1dtlcm" Type="http://schemas.openxmlformats.org/officeDocument/2006/relationships/hyperlink" Target="https://dalil.kg/document/94727" TargetMode="External"/><Relationship Id="rIdruufpkpwcxisztsg2acja" Type="http://schemas.openxmlformats.org/officeDocument/2006/relationships/hyperlink" Target="https://dalil.kg/document/94728#pr19" TargetMode="External"/><Relationship Id="rIdzpwzosifrg_jmb6x_9tvj" Type="http://schemas.openxmlformats.org/officeDocument/2006/relationships/hyperlink" Target="https://dalil.kg/document/94728#pr18" TargetMode="External"/><Relationship Id="rIdkxirvwj6w8o3svyawrldc" Type="http://schemas.openxmlformats.org/officeDocument/2006/relationships/hyperlink" Target="https://dalil.kg/document/94728#pr14" TargetMode="External"/><Relationship Id="rIdreocvgz-1wogre8ui1rou" Type="http://schemas.openxmlformats.org/officeDocument/2006/relationships/hyperlink" Target="https://dalil.kg/document/94728#pr15" TargetMode="External"/><Relationship Id="rId-kbsnxbe_il0be8ejpawt" Type="http://schemas.openxmlformats.org/officeDocument/2006/relationships/hyperlink" Target="https://dalil.kg/document/94728#pr19" TargetMode="External"/><Relationship Id="rIdjp0dwga0x80t8sb0ttppl" Type="http://schemas.openxmlformats.org/officeDocument/2006/relationships/hyperlink" Target="https://dalil.kg/document/159506#pr1" TargetMode="External"/><Relationship Id="rIdy1miftsefr0inioeqqtxd" Type="http://schemas.openxmlformats.org/officeDocument/2006/relationships/hyperlink" Target="https://dalil.kg/document/94728#st_19" TargetMode="External"/><Relationship Id="rId6lxnolcdl4gtr44evn_rq" Type="http://schemas.openxmlformats.org/officeDocument/2006/relationships/hyperlink" Target="https://dalil.kg/document/159506#pr2" TargetMode="External"/><Relationship Id="rIdlmkwiec1zmff9r3ywwg0r" Type="http://schemas.openxmlformats.org/officeDocument/2006/relationships/hyperlink" Target="https://dalil.kg/document/94728#pr19" TargetMode="External"/><Relationship Id="rIdw1tbrapdkjiizd5zswxbw" Type="http://schemas.openxmlformats.org/officeDocument/2006/relationships/hyperlink" Target="https://dalil.kg/document/94728#pr19" TargetMode="External"/><Relationship Id="rIdi6mcgdwwua7jtrhrnxjgl" Type="http://schemas.openxmlformats.org/officeDocument/2006/relationships/hyperlink" Target="https://dalil.kg/document/94728#pr19" TargetMode="External"/><Relationship Id="rIdvhoktxxauk8ojfxdtwmjn" Type="http://schemas.openxmlformats.org/officeDocument/2006/relationships/hyperlink" Target="https://dalil.kg/document/94728#pr19" TargetMode="External"/><Relationship Id="rIdnh-crhezhyw337r15gvsg" Type="http://schemas.openxmlformats.org/officeDocument/2006/relationships/hyperlink" Target="https://dalil.kg/document/94728#pr19" TargetMode="External"/><Relationship Id="rIdeclep6d38ttcogutvayxn" Type="http://schemas.openxmlformats.org/officeDocument/2006/relationships/hyperlink" Target="https://dalil.kg/document/94728#pr19" TargetMode="External"/><Relationship Id="rIdxu9vrhet2vhv3u2krkmft" Type="http://schemas.openxmlformats.org/officeDocument/2006/relationships/hyperlink" Target="https://dalil.kg/document/159506#pr3" TargetMode="External"/><Relationship Id="rIdlz-x3toytrxal_uohqe9b" Type="http://schemas.openxmlformats.org/officeDocument/2006/relationships/hyperlink" Target="https://dalil.kg/document/94728#pr19" TargetMode="External"/><Relationship Id="rIdrufdvknm6z9nsxp_bonst" Type="http://schemas.openxmlformats.org/officeDocument/2006/relationships/hyperlink" Target="https://dalil.kg/document/159506#pr4" TargetMode="External"/><Relationship Id="rId5ui4fwr053bpxwqmidri9" Type="http://schemas.openxmlformats.org/officeDocument/2006/relationships/hyperlink" Target="https://dalil.kg/document/157174" TargetMode="External"/><Relationship Id="rId_i_urddeln38ckkddqlby" Type="http://schemas.openxmlformats.org/officeDocument/2006/relationships/hyperlink" Target="https://dalil.kg/document/94727" TargetMode="External"/><Relationship Id="rIdelg282mipcaf4zwecw_p1" Type="http://schemas.openxmlformats.org/officeDocument/2006/relationships/hyperlink" Target="https://dalil.kg/document/94728" TargetMode="External"/><Relationship Id="rIdvlaplzo6zk2fyi6t2fni8" Type="http://schemas.openxmlformats.org/officeDocument/2006/relationships/hyperlink" Target="https://dalil.kg/document/158553" TargetMode="External"/><Relationship Id="rIdsvydnrtnq7sr3rgwdlktj" Type="http://schemas.openxmlformats.org/officeDocument/2006/relationships/hyperlink" Target="https://dalil.kg/document/94728" TargetMode="External"/><Relationship Id="rIdc_qpuyw5jw4yjyceva13-" Type="http://schemas.openxmlformats.org/officeDocument/2006/relationships/hyperlink" Target="https://dalil.kg/document/94727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ftdncmyrznrknclpfvt" Type="http://schemas.openxmlformats.org/officeDocument/2006/relationships/hyperlink" Target="https://dalil.kg/document/159506" TargetMode="External"/><Relationship Id="rIdbgspzxwgkyvpx10s6hg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2026-09-25T11:01:24.327Z</dcterms:created>
  <dcterms:modified xsi:type="dcterms:W3CDTF">2026-09-25T11:01:24.327Z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