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e1b3ho6qur6vllmaf7uc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6 марта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135</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октября 2022 года № 564</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В целях установления порядка учета створов рек и субъектов возобновляемых источников энергии по выработке электрической энергии (далее - ВИЭ), в соответствии со статьями </w:t>
      </w:r>
      <w:hyperlink w:history="1" r:id="rId0dpvytrslfuvhboodhonp">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imki3pgwph6smytuiyqsc">
        <w:r>
          <w:rPr>
            <w:rFonts w:ascii="Arial" w:cs="Arial" w:eastAsia="Arial" w:hAnsi="Arial"/>
            <w:color w:val="1D4ED8"/>
            <w:sz w:val="24"/>
            <w:szCs w:val="24"/>
            <w:u w:val="single"/>
          </w:rPr>
          <w:t xml:space="preserve">85</w:t>
        </w:r>
      </w:hyperlink>
      <w:r>
        <w:rPr>
          <w:rFonts w:ascii="Arial" w:cs="Arial" w:eastAsia="Arial" w:hAnsi="Arial"/>
          <w:sz w:val="24"/>
          <w:szCs w:val="24"/>
        </w:rPr>
        <w:t xml:space="preserve"> Водного кодекса Кыргызской Республики, </w:t>
      </w:r>
      <w:hyperlink w:history="1" r:id="rIdoihfi7b00poqnubzgkilp">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возобновляемых источниках энергии", </w:t>
      </w:r>
      <w:hyperlink w:history="1" r:id="rId9sjdax3wkblbtglonv77c">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воде", статьями </w:t>
      </w:r>
      <w:hyperlink w:history="1" r:id="rIdakix1_0xrwddedeuo7w9w">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vugxc5pdc-bmqnyukbkr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nxn0x9nsx8-vappn1rny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drwlwnifb1verkgmwhny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60"/>
        <w:ind w:firstLine="567"/>
        <w:jc w:val="both"/>
      </w:pPr>
      <w:r>
        <w:rPr>
          <w:rFonts w:ascii="Arial" w:cs="Arial" w:eastAsia="Arial" w:hAnsi="Arial"/>
          <w:sz w:val="24"/>
          <w:szCs w:val="24"/>
        </w:rPr>
        <w:t xml:space="preserve">в </w:t>
      </w:r>
      <w:hyperlink w:history="1" r:id="rIdy54sm5-lgvxpujw66oh6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ceb3wuh4ljopuuceofsu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2 после слов "обороны и иного назначения;" дополнить словами "земли водного фонда;";</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в подпункте "б" слова "для строительства энергетических установок с использованием возобновляемых источников энергии (далее - ВИЭ)" исключить;</w:t>
      </w:r>
    </w:p>
    <w:p>
      <w:pPr>
        <w:spacing w:after="60"/>
        <w:ind w:firstLine="567"/>
        <w:jc w:val="both"/>
      </w:pPr>
      <w:r>
        <w:rPr>
          <w:rFonts w:ascii="Arial" w:cs="Arial" w:eastAsia="Arial" w:hAnsi="Arial"/>
          <w:sz w:val="24"/>
          <w:szCs w:val="24"/>
        </w:rPr>
        <w:t xml:space="preserve">подпункт "г" дополнить абзацем четвертым следующего содержания:</w:t>
      </w:r>
    </w:p>
    <w:p>
      <w:pPr>
        <w:spacing w:after="60"/>
        <w:ind w:firstLine="567"/>
        <w:jc w:val="both"/>
      </w:pPr>
      <w:r>
        <w:rPr>
          <w:rFonts w:ascii="Arial" w:cs="Arial" w:eastAsia="Arial" w:hAnsi="Arial"/>
          <w:sz w:val="24"/>
          <w:szCs w:val="24"/>
        </w:rPr>
        <w:t xml:space="preserve">"- земельные участки, предоставляемые субъектам возобновляемых источников энергии.";</w:t>
      </w:r>
    </w:p>
    <w:p>
      <w:pPr>
        <w:spacing w:after="60"/>
        <w:ind w:firstLine="567"/>
        <w:jc w:val="both"/>
      </w:pPr>
      <w:r>
        <w:rPr>
          <w:rFonts w:ascii="Arial" w:cs="Arial" w:eastAsia="Arial" w:hAnsi="Arial"/>
          <w:sz w:val="24"/>
          <w:szCs w:val="24"/>
        </w:rPr>
        <w:t xml:space="preserve">- абзац двенадцатый пункта 10 после слов "в сфере управления государственным имуществом" дополнить словами ", в случае предоставления земельного участка для строительства энергетических установок с использованием возобновляемых источников энергии - уполномоченный государственный орган в сфере охраны окружающей среды";</w:t>
      </w:r>
    </w:p>
    <w:p>
      <w:pPr>
        <w:spacing w:after="60"/>
        <w:ind w:firstLine="567"/>
        <w:jc w:val="both"/>
      </w:pPr>
      <w:r>
        <w:rPr>
          <w:rFonts w:ascii="Arial" w:cs="Arial" w:eastAsia="Arial" w:hAnsi="Arial"/>
          <w:sz w:val="24"/>
          <w:szCs w:val="24"/>
        </w:rPr>
        <w:t xml:space="preserve">- пункт 14 после слов "в уполномоченный государственный орган" дополнить словами ", в случае предоставления земельного участка для строительства энергетических установок с использованием возобновляемых источников энергии в уполномоченный государственный орган в сфере охраны окружающей среды по форме согласно </w:t>
      </w:r>
      <w:hyperlink w:history="1" r:id="rId-rseirb5iabjr5zse1d6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дополнить </w:t>
      </w:r>
      <w:hyperlink w:history="1" r:id="rIdnnvox0cnuq8hhf1deb99t">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60"/>
        <w:jc w:val="center"/>
      </w:pPr>
      <w:r>
        <w:rPr>
          <w:rFonts w:ascii="Arial" w:cs="Arial" w:eastAsia="Arial" w:hAnsi="Arial"/>
          <w:sz w:val="24"/>
          <w:szCs w:val="24"/>
        </w:rPr>
        <w:t xml:space="preserve">"</w:t>
      </w:r>
      <w:hyperlink w:history="1" r:id="rIdj-nhpvea6xh0lscynzvb6">
        <w:r>
          <w:rPr>
            <w:rFonts w:ascii="Arial" w:cs="Arial" w:eastAsia="Arial" w:hAnsi="Arial"/>
            <w:color w:val="1D4ED8"/>
            <w:sz w:val="24"/>
            <w:szCs w:val="24"/>
            <w:u w:val="single"/>
          </w:rPr>
          <w:t xml:space="preserve">4-4</w:t>
        </w:r>
      </w:hyperlink>
      <w:r>
        <w:rPr>
          <w:rFonts w:ascii="Arial" w:cs="Arial" w:eastAsia="Arial" w:hAnsi="Arial"/>
          <w:sz w:val="24"/>
          <w:szCs w:val="24"/>
        </w:rPr>
        <w:t xml:space="preserve">. Порядок проведения конкурса по предоставлению земельных участков
 государственных землепользователей для строительства энергетических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Конкурс по предоставлению земельных участков государственных землепользователей для строительства энергетических установок с использованием ВИЭ проводится уполномоченным государственным органом в сфере охраны окружающей среды (далее - уполномоченный государственный орган) по собственной инициативе и по обращению государственных землепользователей, материалы конкурса рассматриваются в установленном порядке.</w:t>
      </w:r>
    </w:p>
    <w:p>
      <w:pPr>
        <w:spacing w:after="60"/>
        <w:ind w:firstLine="567"/>
        <w:jc w:val="both"/>
      </w:pPr>
      <w:r>
        <w:rPr>
          <w:rFonts w:ascii="Arial" w:cs="Arial" w:eastAsia="Arial" w:hAnsi="Arial"/>
          <w:sz w:val="24"/>
          <w:szCs w:val="24"/>
        </w:rPr>
        <w:t xml:space="preserve">Уполномоченный государственный орган для проведения конкурса:</w:t>
      </w:r>
    </w:p>
    <w:p>
      <w:pPr>
        <w:spacing w:after="60"/>
        <w:ind w:firstLine="567"/>
        <w:jc w:val="both"/>
      </w:pPr>
      <w:r>
        <w:rPr>
          <w:rFonts w:ascii="Arial" w:cs="Arial" w:eastAsia="Arial" w:hAnsi="Arial"/>
          <w:sz w:val="24"/>
          <w:szCs w:val="24"/>
        </w:rPr>
        <w:t xml:space="preserve">- готовит текст информационного сообщения;</w:t>
      </w:r>
    </w:p>
    <w:p>
      <w:pPr>
        <w:spacing w:after="60"/>
        <w:ind w:firstLine="567"/>
        <w:jc w:val="both"/>
      </w:pPr>
      <w:r>
        <w:rPr>
          <w:rFonts w:ascii="Arial" w:cs="Arial" w:eastAsia="Arial" w:hAnsi="Arial"/>
          <w:sz w:val="24"/>
          <w:szCs w:val="24"/>
        </w:rPr>
        <w:t xml:space="preserve">- определяет дату проведения конкурса;</w:t>
      </w:r>
    </w:p>
    <w:p>
      <w:pPr>
        <w:spacing w:after="60"/>
        <w:ind w:firstLine="567"/>
        <w:jc w:val="both"/>
      </w:pPr>
      <w:r>
        <w:rPr>
          <w:rFonts w:ascii="Arial" w:cs="Arial" w:eastAsia="Arial" w:hAnsi="Arial"/>
          <w:sz w:val="24"/>
          <w:szCs w:val="24"/>
        </w:rPr>
        <w:t xml:space="preserve">- размещает на своем официальном сайте объявление о проведении конкурса по земельным участкам государственных землепользователей для строительства энергетических установок с использованием ВИЭ.</w:t>
      </w:r>
    </w:p>
    <w:p>
      <w:pPr>
        <w:spacing w:after="60"/>
        <w:ind w:firstLine="567"/>
        <w:jc w:val="both"/>
      </w:pPr>
      <w:r>
        <w:rPr>
          <w:rFonts w:ascii="Arial" w:cs="Arial" w:eastAsia="Arial" w:hAnsi="Arial"/>
          <w:sz w:val="24"/>
          <w:szCs w:val="24"/>
        </w:rPr>
        <w:t xml:space="preserve">В информационном сообщении указываются:</w:t>
      </w:r>
    </w:p>
    <w:p>
      <w:pPr>
        <w:spacing w:after="60"/>
        <w:ind w:firstLine="567"/>
        <w:jc w:val="both"/>
      </w:pPr>
      <w:r>
        <w:rPr>
          <w:rFonts w:ascii="Arial" w:cs="Arial" w:eastAsia="Arial" w:hAnsi="Arial"/>
          <w:sz w:val="24"/>
          <w:szCs w:val="24"/>
        </w:rPr>
        <w:t xml:space="preserve">- наименование арендодателя;</w:t>
      </w:r>
    </w:p>
    <w:p>
      <w:pPr>
        <w:spacing w:after="60"/>
        <w:ind w:firstLine="567"/>
        <w:jc w:val="both"/>
      </w:pPr>
      <w:r>
        <w:rPr>
          <w:rFonts w:ascii="Arial" w:cs="Arial" w:eastAsia="Arial" w:hAnsi="Arial"/>
          <w:sz w:val="24"/>
          <w:szCs w:val="24"/>
        </w:rPr>
        <w:t xml:space="preserve">- информация о земельном участке;</w:t>
      </w:r>
    </w:p>
    <w:p>
      <w:pPr>
        <w:spacing w:after="60"/>
        <w:ind w:firstLine="567"/>
        <w:jc w:val="both"/>
      </w:pPr>
      <w:r>
        <w:rPr>
          <w:rFonts w:ascii="Arial" w:cs="Arial" w:eastAsia="Arial" w:hAnsi="Arial"/>
          <w:sz w:val="24"/>
          <w:szCs w:val="24"/>
        </w:rPr>
        <w:t xml:space="preserve">- дата, время и место проведения;</w:t>
      </w:r>
    </w:p>
    <w:p>
      <w:pPr>
        <w:spacing w:after="60"/>
        <w:ind w:firstLine="567"/>
        <w:jc w:val="both"/>
      </w:pPr>
      <w:r>
        <w:rPr>
          <w:rFonts w:ascii="Arial" w:cs="Arial" w:eastAsia="Arial" w:hAnsi="Arial"/>
          <w:sz w:val="24"/>
          <w:szCs w:val="24"/>
        </w:rPr>
        <w:t xml:space="preserve">- дата, место и время начала и окончания приема заявлений на участие в конкурсе;</w:t>
      </w:r>
    </w:p>
    <w:p>
      <w:pPr>
        <w:spacing w:after="60"/>
        <w:ind w:firstLine="567"/>
        <w:jc w:val="both"/>
      </w:pPr>
      <w:r>
        <w:rPr>
          <w:rFonts w:ascii="Arial" w:cs="Arial" w:eastAsia="Arial" w:hAnsi="Arial"/>
          <w:sz w:val="24"/>
          <w:szCs w:val="24"/>
        </w:rPr>
        <w:t xml:space="preserve">- срок пользования земельного участка;</w:t>
      </w:r>
    </w:p>
    <w:p>
      <w:pPr>
        <w:spacing w:after="60"/>
        <w:ind w:firstLine="567"/>
        <w:jc w:val="both"/>
      </w:pPr>
      <w:r>
        <w:rPr>
          <w:rFonts w:ascii="Arial" w:cs="Arial" w:eastAsia="Arial" w:hAnsi="Arial"/>
          <w:sz w:val="24"/>
          <w:szCs w:val="24"/>
        </w:rPr>
        <w:t xml:space="preserve">- форма заявления на участие в конкурсе и перечень прилагаемых к нему необходимых документов;</w:t>
      </w:r>
    </w:p>
    <w:p>
      <w:pPr>
        <w:spacing w:after="60"/>
        <w:ind w:firstLine="567"/>
        <w:jc w:val="both"/>
      </w:pPr>
      <w:r>
        <w:rPr>
          <w:rFonts w:ascii="Arial" w:cs="Arial" w:eastAsia="Arial" w:hAnsi="Arial"/>
          <w:sz w:val="24"/>
          <w:szCs w:val="24"/>
        </w:rPr>
        <w:t xml:space="preserve">- другая информация по усмотрению уполномоченного государственного органа.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15</w:t>
      </w:r>
      <w:r>
        <w:rPr>
          <w:rFonts w:ascii="Arial" w:cs="Arial" w:eastAsia="Arial" w:hAnsi="Arial"/>
          <w:sz w:val="24"/>
          <w:szCs w:val="24"/>
        </w:rPr>
        <w:t xml:space="preserve">. Проведение конкурса осуществляется конкурсной комиссией, создаваемой уполномоченным государственным органом.</w:t>
      </w:r>
    </w:p>
    <w:p>
      <w:pPr>
        <w:spacing w:after="60"/>
        <w:ind w:firstLine="567"/>
        <w:jc w:val="both"/>
      </w:pPr>
      <w:r>
        <w:rPr>
          <w:rFonts w:ascii="Arial" w:cs="Arial" w:eastAsia="Arial" w:hAnsi="Arial"/>
          <w:sz w:val="24"/>
          <w:szCs w:val="24"/>
        </w:rPr>
        <w:t xml:space="preserve">Конкурсная комиссия состоит не менее чем из 7 человек.</w:t>
      </w:r>
    </w:p>
    <w:p>
      <w:pPr>
        <w:spacing w:after="60"/>
        <w:ind w:firstLine="567"/>
        <w:jc w:val="both"/>
      </w:pPr>
      <w:r>
        <w:rPr>
          <w:rFonts w:ascii="Arial" w:cs="Arial" w:eastAsia="Arial" w:hAnsi="Arial"/>
          <w:sz w:val="24"/>
          <w:szCs w:val="24"/>
        </w:rPr>
        <w:t xml:space="preserve">В состав комиссии включаются: председатель - заместитель министра уполномоченного государственного органа в сфере охраны окружающей среды, заместитель председателя - начальник управления водными и земельными ресурсами уполномоченного государственного органа в сфере охраны окружающей среды, члены: представители Министерства сельского хозяйства Кыргызской Республики, Министерства энергетики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 секретарь конкурсной комиссии - представитель уполномоченного государственного органа в сфере охраны окружающей среды и представитель общественности.</w:t>
      </w:r>
    </w:p>
    <w:p>
      <w:pPr>
        <w:spacing w:after="60"/>
        <w:ind w:firstLine="567"/>
        <w:jc w:val="both"/>
      </w:pPr>
      <w:r>
        <w:rPr>
          <w:rFonts w:ascii="Arial" w:cs="Arial" w:eastAsia="Arial" w:hAnsi="Arial"/>
          <w:sz w:val="24"/>
          <w:szCs w:val="24"/>
        </w:rPr>
        <w:t xml:space="preserve">Председатель конкурсной комиссии руководит деятельностью конкурсной комиссии, утверждает повестку и председательствует на заседаниях конкурсной комиссии.</w:t>
      </w:r>
    </w:p>
    <w:p>
      <w:pPr>
        <w:spacing w:after="60"/>
        <w:ind w:firstLine="567"/>
        <w:jc w:val="both"/>
      </w:pPr>
      <w:r>
        <w:rPr>
          <w:rFonts w:ascii="Arial" w:cs="Arial" w:eastAsia="Arial" w:hAnsi="Arial"/>
          <w:sz w:val="24"/>
          <w:szCs w:val="24"/>
        </w:rPr>
        <w:t xml:space="preserve">В отсутствие председателя конкурсной комиссии, его функции выполняет заместитель председателя конкурсной комиссии.</w:t>
      </w:r>
    </w:p>
    <w:p>
      <w:pPr>
        <w:spacing w:after="60"/>
        <w:ind w:firstLine="567"/>
        <w:jc w:val="both"/>
      </w:pPr>
      <w:r>
        <w:rPr>
          <w:rFonts w:ascii="Arial" w:cs="Arial" w:eastAsia="Arial" w:hAnsi="Arial"/>
          <w:sz w:val="24"/>
          <w:szCs w:val="24"/>
        </w:rPr>
        <w:t xml:space="preserve">Секретарь конкурсной комиссии не имеет права голоса при принятии решений конкурсной комиссией. Секретарь осуществляет работу по подготовке и проведению заседания конкурсной комиссии, ведет протокол заседания комиссии и проводит подсчет голосов членов конкурсной комиссии при голосовании.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16</w:t>
      </w:r>
      <w:r>
        <w:rPr>
          <w:rFonts w:ascii="Arial" w:cs="Arial" w:eastAsia="Arial" w:hAnsi="Arial"/>
          <w:sz w:val="24"/>
          <w:szCs w:val="24"/>
        </w:rPr>
        <w:t xml:space="preserve">. Уполномоченный государственный орган не менее чем за 15 дней до дня проведения конкурса опубликовывает извещение о проведении конкурса в средствах массовой информации и размещает его на официальном сайте.</w:t>
      </w:r>
    </w:p>
    <w:p>
      <w:pPr>
        <w:spacing w:after="60"/>
        <w:ind w:firstLine="567"/>
        <w:jc w:val="both"/>
      </w:pPr>
      <w:r>
        <w:rPr>
          <w:rFonts w:ascii="Arial" w:cs="Arial" w:eastAsia="Arial" w:hAnsi="Arial"/>
          <w:sz w:val="24"/>
          <w:szCs w:val="24"/>
        </w:rPr>
        <w:t xml:space="preserve">Извещение содержит сведения о времени и месте проведения конкурса, сумме арендной платы, в том числе о сроках окончания приема заявлений на участие в конкурсе, условия конкурса, контактные данные представителя организатора конкурса для получения полной информации.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17</w:t>
      </w:r>
      <w:r>
        <w:rPr>
          <w:rFonts w:ascii="Arial" w:cs="Arial" w:eastAsia="Arial" w:hAnsi="Arial"/>
          <w:sz w:val="24"/>
          <w:szCs w:val="24"/>
        </w:rPr>
        <w:t xml:space="preserve">. Для участия в конкурсе заявитель, в установленный в информационном сообщении срок,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 заявление на участие в конкурсе, по установленной форме;</w:t>
      </w:r>
    </w:p>
    <w:p>
      <w:pPr>
        <w:spacing w:after="60"/>
        <w:ind w:firstLine="567"/>
        <w:jc w:val="both"/>
      </w:pPr>
      <w:r>
        <w:rPr>
          <w:rFonts w:ascii="Arial" w:cs="Arial" w:eastAsia="Arial" w:hAnsi="Arial"/>
          <w:sz w:val="24"/>
          <w:szCs w:val="24"/>
        </w:rPr>
        <w:t xml:space="preserve">- предварительное технико-экономическое обоснование для строительства объектов с использованием ВИЭ, содержащее основные исходные данные объекта, с описанием цели инвестирования, сведения об основных технических параметрах объекта строительства возобновляемых источников энергии и расчеты с определением предварительных технико-экономических показателей объекта.</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копия паспорта гражданина Кыргызской Республики;</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номер телефона и другие реквизиты);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копии Устава и Учредительного договора;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участие в конкурсе, а также документ, удостоверяющий его должностное положение;</w:t>
      </w:r>
    </w:p>
    <w:p>
      <w:pPr>
        <w:spacing w:after="6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участие в конкурсе, требуется надлежащее решение, подтверждающее согласие органа на участие в конкурсе;</w:t>
      </w:r>
    </w:p>
    <w:p>
      <w:pPr>
        <w:spacing w:after="6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18</w:t>
      </w:r>
      <w:r>
        <w:rPr>
          <w:rFonts w:ascii="Arial" w:cs="Arial" w:eastAsia="Arial" w:hAnsi="Arial"/>
          <w:sz w:val="24"/>
          <w:szCs w:val="24"/>
        </w:rPr>
        <w:t xml:space="preserve">. Регистрация участников конкурса начинается за 1 час до начала конкурса. Секретарь комиссии при приеме, поданных в срок заявлений выдает участникам уведомления о приеме заявлений с прилагаемыми конвертами с конкурсной документацией и скрепляет печатью принятые конверты, не содержащие надписей и пометок.</w:t>
      </w:r>
    </w:p>
    <w:p>
      <w:pPr>
        <w:spacing w:after="60"/>
        <w:ind w:firstLine="567"/>
        <w:jc w:val="both"/>
      </w:pPr>
      <w:r>
        <w:rPr>
          <w:rFonts w:ascii="Arial" w:cs="Arial" w:eastAsia="Arial" w:hAnsi="Arial"/>
          <w:sz w:val="24"/>
          <w:szCs w:val="24"/>
        </w:rPr>
        <w:t xml:space="preserve">Принятые конверты с документами, представленными заявителем, хранятся у секретаря комиссии.</w:t>
      </w:r>
    </w:p>
    <w:p>
      <w:pPr>
        <w:spacing w:after="60"/>
        <w:ind w:firstLine="567"/>
        <w:jc w:val="both"/>
      </w:pPr>
      <w:r>
        <w:rPr>
          <w:rFonts w:ascii="Arial" w:cs="Arial" w:eastAsia="Arial" w:hAnsi="Arial"/>
          <w:sz w:val="24"/>
          <w:szCs w:val="24"/>
        </w:rPr>
        <w:t xml:space="preserve">Заявления, представленные позже установленного срока, к участию в конкурсе не принимаются.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19</w:t>
      </w:r>
      <w:r>
        <w:rPr>
          <w:rFonts w:ascii="Arial" w:cs="Arial" w:eastAsia="Arial" w:hAnsi="Arial"/>
          <w:sz w:val="24"/>
          <w:szCs w:val="24"/>
        </w:rPr>
        <w:t xml:space="preserve">. Конкурсная комиссия принимает решение об отстранении заявителя от участия в конкурсе в случае:</w:t>
      </w:r>
    </w:p>
    <w:p>
      <w:pPr>
        <w:spacing w:after="60"/>
        <w:ind w:firstLine="567"/>
        <w:jc w:val="both"/>
      </w:pPr>
      <w:r>
        <w:rPr>
          <w:rFonts w:ascii="Arial" w:cs="Arial" w:eastAsia="Arial" w:hAnsi="Arial"/>
          <w:sz w:val="24"/>
          <w:szCs w:val="24"/>
        </w:rPr>
        <w:t xml:space="preserve">- если пакет конкурсных документов оформлен с нарушением установленных требований;</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20</w:t>
      </w:r>
      <w:r>
        <w:rPr>
          <w:rFonts w:ascii="Arial" w:cs="Arial" w:eastAsia="Arial" w:hAnsi="Arial"/>
          <w:sz w:val="24"/>
          <w:szCs w:val="24"/>
        </w:rPr>
        <w:t xml:space="preserve">. Уполномоченный государственный орган вправе отказаться от проведения конкурса не позднее 10 рабочих дней до проведения конкурса, о чем составляется протокол Конкурсной комиссии, в котором указываются причины отказа от проведения конкурса.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21</w:t>
      </w:r>
      <w:r>
        <w:rPr>
          <w:rFonts w:ascii="Arial" w:cs="Arial" w:eastAsia="Arial" w:hAnsi="Arial"/>
          <w:sz w:val="24"/>
          <w:szCs w:val="24"/>
        </w:rPr>
        <w:t xml:space="preserve">. Конкурсное предложение, соответствующее условиям конкурса, указанного в информационном сообщении, представляется заявителем конкурса в запечатанном конверте на заседание Конкурсной комиссии в день проведения конкурса, не позднее времени, установленного в информационном сообщении.</w:t>
      </w:r>
    </w:p>
    <w:p>
      <w:pPr>
        <w:spacing w:after="60"/>
        <w:ind w:firstLine="56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60"/>
        <w:ind w:firstLine="567"/>
        <w:jc w:val="both"/>
      </w:pPr>
      <w:r>
        <w:rPr>
          <w:rFonts w:ascii="Arial" w:cs="Arial" w:eastAsia="Arial" w:hAnsi="Arial"/>
          <w:sz w:val="24"/>
          <w:szCs w:val="24"/>
        </w:rPr>
        <w:t xml:space="preserve">Конкурсная 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60"/>
        <w:ind w:firstLine="567"/>
        <w:jc w:val="both"/>
      </w:pPr>
      <w:r>
        <w:rPr>
          <w:rFonts w:ascii="Arial" w:cs="Arial" w:eastAsia="Arial" w:hAnsi="Arial"/>
          <w:sz w:val="24"/>
          <w:szCs w:val="24"/>
        </w:rPr>
        <w:t xml:space="preserve">Оценка конкурсных предложений осуществляется по критериям в соответствии с пунктом 55-2 настоящего Положения.</w:t>
      </w:r>
    </w:p>
    <w:p>
      <w:pPr>
        <w:spacing w:after="60"/>
        <w:ind w:firstLine="567"/>
        <w:jc w:val="both"/>
      </w:pPr>
      <w:r>
        <w:rPr>
          <w:rFonts w:ascii="Arial" w:cs="Arial" w:eastAsia="Arial" w:hAnsi="Arial"/>
          <w:sz w:val="24"/>
          <w:szCs w:val="24"/>
        </w:rPr>
        <w:t xml:space="preserve">В случаях, когда оценке конкурсных предложений требуется дополнительное время, срок проведения конкурса может быть продлен Конкурсной комиссией на срок не более 3 рабочих дней, о чем вносится соответствующая запись в протокол о результатах вскрытия конкурсных предложений, который подписывается членами Конкурсной комиссии, а также участниками конкурса, участвовавшими в заседании комиссии.</w:t>
      </w:r>
    </w:p>
    <w:p>
      <w:pPr>
        <w:spacing w:after="60"/>
        <w:ind w:firstLine="567"/>
        <w:jc w:val="both"/>
      </w:pPr>
      <w:r>
        <w:rPr>
          <w:rFonts w:ascii="Arial" w:cs="Arial" w:eastAsia="Arial" w:hAnsi="Arial"/>
          <w:sz w:val="24"/>
          <w:szCs w:val="24"/>
        </w:rPr>
        <w:t xml:space="preserve">В ходе оценки представленных заявлений Конкурсная комиссия вправе обратиться к участникам конкурса за разъяснением своих конкурсных предложений.</w:t>
      </w:r>
    </w:p>
    <w:p>
      <w:pPr>
        <w:spacing w:after="60"/>
        <w:ind w:firstLine="567"/>
        <w:jc w:val="both"/>
      </w:pPr>
      <w:r>
        <w:rPr>
          <w:rFonts w:ascii="Arial" w:cs="Arial" w:eastAsia="Arial" w:hAnsi="Arial"/>
          <w:sz w:val="24"/>
          <w:szCs w:val="24"/>
        </w:rPr>
        <w:t xml:space="preserve">Не допускаются изменения конкурсных условий, по существу, включая изменение размера арендной платы, предлагаемые участником конкурса, либо переговоры между ним и Конкурсной комиссией в отношении представленного конкурсного предложения.</w:t>
      </w:r>
    </w:p>
    <w:p>
      <w:pPr>
        <w:spacing w:after="60"/>
        <w:ind w:firstLine="567"/>
        <w:jc w:val="both"/>
      </w:pPr>
      <w:r>
        <w:rPr>
          <w:rFonts w:ascii="Arial" w:cs="Arial" w:eastAsia="Arial" w:hAnsi="Arial"/>
          <w:sz w:val="24"/>
          <w:szCs w:val="24"/>
        </w:rPr>
        <w:t xml:space="preserve">Конкурсная комиссия отклоняет конкурсное предложение, не соответствующее требованиям, указанным в информационном сообщении и настоящем Положении.</w:t>
      </w:r>
    </w:p>
    <w:p>
      <w:pPr>
        <w:spacing w:after="60"/>
        <w:ind w:firstLine="567"/>
        <w:jc w:val="both"/>
      </w:pPr>
      <w:r>
        <w:rPr>
          <w:rFonts w:ascii="Arial" w:cs="Arial" w:eastAsia="Arial" w:hAnsi="Arial"/>
          <w:sz w:val="24"/>
          <w:szCs w:val="24"/>
        </w:rPr>
        <w:t xml:space="preserve">По результатам оценки конкурсных предложений Конкурсной комиссией определяется победитель конкурса, предложивший наилучшие условия, по существу, составляется протокол о результатах проведения конкурса, который подписывается председателем, членами Конкурсной комиссии и победителем конкурса.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22</w:t>
      </w:r>
      <w:r>
        <w:rPr>
          <w:rFonts w:ascii="Arial" w:cs="Arial" w:eastAsia="Arial" w:hAnsi="Arial"/>
          <w:sz w:val="24"/>
          <w:szCs w:val="24"/>
        </w:rPr>
        <w:t xml:space="preserve">. Отказ или уклонение победителя конкурса от подписания протокола об итогах конкурса рассматривается как отказ от земельного участка.</w:t>
      </w:r>
    </w:p>
    <w:p>
      <w:pPr>
        <w:spacing w:after="60"/>
        <w:ind w:firstLine="567"/>
        <w:jc w:val="both"/>
      </w:pPr>
      <w:r>
        <w:rPr>
          <w:rFonts w:ascii="Arial" w:cs="Arial" w:eastAsia="Arial" w:hAnsi="Arial"/>
          <w:sz w:val="24"/>
          <w:szCs w:val="24"/>
        </w:rPr>
        <w:t xml:space="preserve">Если победитель отказался от подписания протокола об итогах конкурса, конкурс признается Конкурсной комиссией несостоявшимся.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23</w:t>
      </w:r>
      <w:r>
        <w:rPr>
          <w:rFonts w:ascii="Arial" w:cs="Arial" w:eastAsia="Arial" w:hAnsi="Arial"/>
          <w:sz w:val="24"/>
          <w:szCs w:val="24"/>
        </w:rPr>
        <w:t xml:space="preserve">. В случае признания конкурса несостоявшимся, Конкурсная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24</w:t>
      </w:r>
      <w:r>
        <w:rPr>
          <w:rFonts w:ascii="Arial" w:cs="Arial" w:eastAsia="Arial" w:hAnsi="Arial"/>
          <w:sz w:val="24"/>
          <w:szCs w:val="24"/>
        </w:rPr>
        <w:t xml:space="preserve">.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для участия в конкурсе зарегистрирован только один заявитель;</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заявителей;</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25</w:t>
      </w:r>
      <w:r>
        <w:rPr>
          <w:rFonts w:ascii="Arial" w:cs="Arial" w:eastAsia="Arial" w:hAnsi="Arial"/>
          <w:sz w:val="24"/>
          <w:szCs w:val="24"/>
        </w:rPr>
        <w:t xml:space="preserve">. По результатам конкурса уполномоченный государственный орган инициирует проект распоряжения Кабинета Министров Кыргызской Республики о предоставлении земельного участка для строительства энергетических установок с использованием возобновляемых источников энергии или отказывает заявителю с возвращением пакета документов.</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26</w:t>
      </w:r>
      <w:r>
        <w:rPr>
          <w:rFonts w:ascii="Arial" w:cs="Arial" w:eastAsia="Arial" w:hAnsi="Arial"/>
          <w:sz w:val="24"/>
          <w:szCs w:val="24"/>
        </w:rPr>
        <w:t xml:space="preserve">. Решение об отказе заявителю принимается в случае:</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w:t>
      </w:r>
    </w:p>
    <w:p>
      <w:pPr>
        <w:spacing w:after="60"/>
        <w:ind w:firstLine="567"/>
        <w:jc w:val="both"/>
      </w:pPr>
      <w:r>
        <w:rPr>
          <w:rFonts w:ascii="Arial" w:cs="Arial" w:eastAsia="Arial" w:hAnsi="Arial"/>
          <w:sz w:val="24"/>
          <w:szCs w:val="24"/>
        </w:rPr>
        <w:t xml:space="preserve">2. Министерству сельского хозяйства Кыргызской Республики, полномочным представителям Президента Кыргызской Республики в областях, местным государственным администрациям и органам местного самоуправления привести в соответствие согласно с требованиями </w:t>
      </w:r>
      <w:hyperlink w:history="1" r:id="rIdhebcbojjlcnbbzldgyrfk">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Закона Кыргызской Республики "О воде" территории водоохранных зон (полос), относящиеся к землям водного фонда и внести изменения в земельно-учетную документацию.</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октября 2022 года </w:t>
      </w:r>
      <w:r>
        <w:rPr>
          <w:rFonts w:ascii="Arial" w:cs="Arial" w:eastAsia="Arial" w:hAnsi="Arial"/>
          <w:i/>
          <w:iCs/>
          <w:sz w:val="24"/>
          <w:szCs w:val="24"/>
        </w:rPr>
        <w:t xml:space="preserve">№</w:t>
      </w:r>
      <w:r>
        <w:rPr>
          <w:rFonts w:ascii="Arial" w:cs="Arial" w:eastAsia="Arial" w:hAnsi="Arial"/>
          <w:i/>
          <w:iCs/>
          <w:sz w:val="24"/>
          <w:szCs w:val="24"/>
        </w:rPr>
        <w:t xml:space="preserve">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gwz7szt5u2bqlpaqbga">
      <w:r>
        <w:rPr>
          <w:rFonts w:ascii="Arial" w:cs="Arial" w:eastAsia="Arial" w:hAnsi="Arial"/>
          <w:color w:val="132D3F"/>
          <w:sz w:val="16"/>
          <w:szCs w:val="16"/>
          <w:u w:val="single"/>
        </w:rPr>
        <w:t xml:space="preserve">dalil.kg/document/159534</w:t>
      </w:r>
    </w:hyperlink>
  </w:p>
  <w:p>
    <w:pPr>
      <w:spacing w:after="0" w:before="40"/>
      <w:jc w:val="center"/>
    </w:pPr>
    <w:hyperlink w:history="1" r:id="rIdbp1an4m32fzubip0jnde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1b3ho6qur6vllmaf7uce" Type="http://schemas.openxmlformats.org/officeDocument/2006/relationships/hyperlink" Target="https://dalil.kg/document/160008" TargetMode="External"/><Relationship Id="rId0dpvytrslfuvhboodhonp" Type="http://schemas.openxmlformats.org/officeDocument/2006/relationships/hyperlink" Target="https://dalil.kg/document/1605#st_11" TargetMode="External"/><Relationship Id="rIdimki3pgwph6smytuiyqsc" Type="http://schemas.openxmlformats.org/officeDocument/2006/relationships/hyperlink" Target="https://dalil.kg/document/1605#st_85" TargetMode="External"/><Relationship Id="rIdoihfi7b00poqnubzgkilp" Type="http://schemas.openxmlformats.org/officeDocument/2006/relationships/hyperlink" Target="https://dalil.kg/document/203243#st_8" TargetMode="External"/><Relationship Id="rId9sjdax3wkblbtglonv77c" Type="http://schemas.openxmlformats.org/officeDocument/2006/relationships/hyperlink" Target="https://dalil.kg/document/729#st_12" TargetMode="External"/><Relationship Id="rIdakix1_0xrwddedeuo7w9w" Type="http://schemas.openxmlformats.org/officeDocument/2006/relationships/hyperlink" Target="https://dalil.kg/document/112301#st_13" TargetMode="External"/><Relationship Id="rIdvugxc5pdc-bmqnyukbkry" Type="http://schemas.openxmlformats.org/officeDocument/2006/relationships/hyperlink" Target="https://dalil.kg/document/112301#st_17" TargetMode="External"/><Relationship Id="rIdnxn0x9nsx8-vappn1rny0" Type="http://schemas.openxmlformats.org/officeDocument/2006/relationships/hyperlink" Target="https://dalil.kg/document/157146" TargetMode="External"/><Relationship Id="rIddrwlwnifb1verkgmwhnyg" Type="http://schemas.openxmlformats.org/officeDocument/2006/relationships/hyperlink" Target="https://dalil.kg/document/157147" TargetMode="External"/><Relationship Id="rIdy54sm5-lgvxpujw66oh6u" Type="http://schemas.openxmlformats.org/officeDocument/2006/relationships/hyperlink" Target="https://dalil.kg/document/157147" TargetMode="External"/><Relationship Id="rIdceb3wuh4ljopuuceofsub" Type="http://schemas.openxmlformats.org/officeDocument/2006/relationships/hyperlink" Target="https://dalil.kg/document/157146" TargetMode="External"/><Relationship Id="rId-rseirb5iabjr5zse1d6q" Type="http://schemas.openxmlformats.org/officeDocument/2006/relationships/hyperlink" Target="https://dalil.kg/document/157147#pr2" TargetMode="External"/><Relationship Id="rIdnnvox0cnuq8hhf1deb99t" Type="http://schemas.openxmlformats.org/officeDocument/2006/relationships/hyperlink" Target="https://dalil.kg/document/157147#gl4_4" TargetMode="External"/><Relationship Id="rIdj-nhpvea6xh0lscynzvb6" Type="http://schemas.openxmlformats.org/officeDocument/2006/relationships/hyperlink" Target="https://dalil.kg/document/157147#gl4_4" TargetMode="External"/><Relationship Id="rIdhebcbojjlcnbbzldgyrfk" Type="http://schemas.openxmlformats.org/officeDocument/2006/relationships/hyperlink" Target="https://dalil.kg/document/729#st_5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gwz7szt5u2bqlpaqbga" Type="http://schemas.openxmlformats.org/officeDocument/2006/relationships/hyperlink" Target="https://dalil.kg/document/159534" TargetMode="External"/><Relationship Id="rIdbp1an4m32fzubip0jnde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2026-09-25T05:47:09.411Z</dcterms:created>
  <dcterms:modified xsi:type="dcterms:W3CDTF">2026-09-25T05:47:09.411Z</dcterms:modified>
</cp:coreProperties>
</file>

<file path=docProps/custom.xml><?xml version="1.0" encoding="utf-8"?>
<Properties xmlns="http://schemas.openxmlformats.org/officeDocument/2006/custom-properties" xmlns:vt="http://schemas.openxmlformats.org/officeDocument/2006/docPropsVTypes"/>
</file>