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       Приложение</w:t>
      </w:r>
    </w:p>
    <w:p>
      <w:pPr>
        <w:spacing w:after="120"/>
        <w:jc w:val="center"/>
      </w:pPr>
      <w:r>
        <w:rPr>
          <w:rFonts w:ascii="Arial" w:cs="Arial" w:eastAsia="Arial" w:hAnsi="Arial"/>
          <w:sz w:val="24"/>
          <w:szCs w:val="24"/>
        </w:rPr>
        <w:t xml:space="preserve">(к </w:t>
      </w:r>
      <w:hyperlink w:history="1" r:id="rIdl2ayhoil_2mwb00lt1_rg">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Кыргызской Республики от 25 ноября 2022 года № 659)</w:t>
      </w:r>
    </w:p>
    <w:p>
      <w:pPr>
        <w:spacing w:after="120"/>
        <w:jc w:val="both"/>
      </w:pPr>
      <w:r>
        <w:rPr>
          <w:rFonts w:ascii="Arial" w:cs="Arial" w:eastAsia="Arial" w:hAnsi="Arial"/>
          <w:sz w:val="24"/>
          <w:szCs w:val="24"/>
        </w:rPr>
        <w:t xml:space="preserve">ПОРЯДОК</w:t>
      </w:r>
      <w:r>
        <w:rPr>
          <w:rFonts w:ascii="Arial" w:cs="Arial" w:eastAsia="Arial" w:hAnsi="Arial"/>
          <w:sz w:val="24"/>
          <w:szCs w:val="24"/>
        </w:rPr>
        <w:t xml:space="preserve">
 обеспечения судей Кыргызской Республики служебным жильем или оказания содействия в индивидуальном жилищном строительстве</w:t>
      </w:r>
    </w:p>
    <w:p>
      <w:pPr>
        <w:spacing w:after="120"/>
        <w:jc w:val="both"/>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1. Порядок обеспечения судей Кыргызской Республики служебным жильем или оказания им содействия в индивидуальном жилищном строительстве (далее - Порядок) устанавливает порядок предоставления судьям служебного жилья для проживания, порядок его пользования, освобождения и оказания содействия в индивидуальном жилищном строительстве.</w:t>
      </w:r>
    </w:p>
    <w:p>
      <w:pPr>
        <w:spacing w:after="120"/>
        <w:jc w:val="both"/>
      </w:pPr>
      <w:r>
        <w:rPr>
          <w:rFonts w:ascii="Arial" w:cs="Arial" w:eastAsia="Arial" w:hAnsi="Arial"/>
          <w:sz w:val="24"/>
          <w:szCs w:val="24"/>
        </w:rPr>
        <w:t xml:space="preserve">2. Настоящий Порядок разработан в соответствии с Конституцией Кыргызской Республики, конституционным Законом Кыргызской Республики "О статусе судей Кыргызской Республики", Жилищным кодексом Кыргызской Республики, Законом Кыргызской Республики "Об органах судейского самоуправления" и распространяется на судей Конституционного суда Кыргызской Республики (далее - Конституционный суд), судей Верховного суда Кыргызской Республики (далее - Верховный суд), местных судов Кыргызской Республики (далее - местные суды), находящихся на обеспечении Судебного департамента при Верховном суде Кыргызской Республики (далее - Судебный департамент).</w:t>
      </w:r>
    </w:p>
    <w:p>
      <w:pPr>
        <w:spacing w:after="120"/>
        <w:jc w:val="both"/>
      </w:pPr>
      <w:r>
        <w:rPr>
          <w:rFonts w:ascii="Arial" w:cs="Arial" w:eastAsia="Arial" w:hAnsi="Arial"/>
          <w:b/>
          <w:bCs/>
          <w:sz w:val="24"/>
          <w:szCs w:val="24"/>
        </w:rPr>
        <w:t xml:space="preserve">2. Жилищный фонд и жилищные комиссии Конституционного суда, Верховного суда и Судебного департамента</w:t>
      </w:r>
    </w:p>
    <w:p>
      <w:pPr>
        <w:spacing w:after="120"/>
        <w:jc w:val="both"/>
      </w:pPr>
      <w:r>
        <w:rPr>
          <w:rFonts w:ascii="Arial" w:cs="Arial" w:eastAsia="Arial" w:hAnsi="Arial"/>
          <w:sz w:val="24"/>
          <w:szCs w:val="24"/>
        </w:rPr>
        <w:t xml:space="preserve">3. Жилищный фонд Конституционного суда, Верховного суда и Судебного департамента формируется из жилых помещений, земельных участков с целевым назначением под индивидуальное жилищное строительство, передаваемых Конституционному суду, Верховному суду и Судебному департаменту, либо приобретаемых ими из источников или за счет средств, непротиворечащих законодательству Кыргызской Республики.</w:t>
      </w:r>
    </w:p>
    <w:p>
      <w:pPr>
        <w:spacing w:after="120"/>
        <w:jc w:val="both"/>
      </w:pPr>
      <w:r>
        <w:rPr>
          <w:rFonts w:ascii="Arial" w:cs="Arial" w:eastAsia="Arial" w:hAnsi="Arial"/>
          <w:sz w:val="24"/>
          <w:szCs w:val="24"/>
        </w:rPr>
        <w:t xml:space="preserve">4. Жилищные комиссии Конституционного суда, Верховного суда и Судебного департамента, порядок их деятельности, количественный и качественный состав, а также иные положения утверждаются приказом Совета судей Кыргызской Республики (далее - Совет судей) по согласованию с Конституционным судом, Верховным судом и Судебным департаментом.</w:t>
      </w:r>
    </w:p>
    <w:p>
      <w:pPr>
        <w:spacing w:after="120"/>
        <w:jc w:val="both"/>
      </w:pPr>
      <w:r>
        <w:rPr>
          <w:rFonts w:ascii="Arial" w:cs="Arial" w:eastAsia="Arial" w:hAnsi="Arial"/>
          <w:b/>
          <w:bCs/>
          <w:sz w:val="24"/>
          <w:szCs w:val="24"/>
        </w:rPr>
        <w:t xml:space="preserve">3. Предоставление и пользование служебным жильем, предоставляемым во временное пользование</w:t>
      </w:r>
    </w:p>
    <w:p>
      <w:pPr>
        <w:spacing w:after="120"/>
        <w:jc w:val="both"/>
      </w:pPr>
      <w:r>
        <w:rPr>
          <w:rFonts w:ascii="Arial" w:cs="Arial" w:eastAsia="Arial" w:hAnsi="Arial"/>
          <w:sz w:val="24"/>
          <w:szCs w:val="24"/>
        </w:rPr>
        <w:t xml:space="preserve">5. Служебное жилье предоставляется для временного проживания судьям Конституционного суда, Верховного суда и местного суда, не имеющим жилья по месту нахождения суда, в котором они осуществляют свои полномочия.</w:t>
      </w:r>
    </w:p>
    <w:p>
      <w:pPr>
        <w:spacing w:after="120"/>
        <w:jc w:val="both"/>
      </w:pPr>
      <w:r>
        <w:rPr>
          <w:rFonts w:ascii="Arial" w:cs="Arial" w:eastAsia="Arial" w:hAnsi="Arial"/>
          <w:sz w:val="24"/>
          <w:szCs w:val="24"/>
        </w:rPr>
        <w:t xml:space="preserve">6. Под служебным жильем понимается жилое помещение в домах жилищного фонда Конституционного суда, Верховного суда и Судебного департамента, предназначенных для заселения судей (их членов семьи), которые в связи с характером их трудовых отношений, должны проживать по месту работы или вблизи от него.</w:t>
      </w:r>
    </w:p>
    <w:p>
      <w:pPr>
        <w:spacing w:after="120"/>
        <w:jc w:val="both"/>
      </w:pPr>
      <w:r>
        <w:rPr>
          <w:rFonts w:ascii="Arial" w:cs="Arial" w:eastAsia="Arial" w:hAnsi="Arial"/>
          <w:sz w:val="24"/>
          <w:szCs w:val="24"/>
        </w:rPr>
        <w:t xml:space="preserve">7. Размер площади служебного жилья, предоставляемого судье, не может быть меньше 20 квадратных метров жилой площади, приходящейся на каждого члена семьи.</w:t>
      </w:r>
    </w:p>
    <w:p>
      <w:pPr>
        <w:spacing w:after="120"/>
        <w:jc w:val="both"/>
      </w:pPr>
      <w:r>
        <w:rPr>
          <w:rFonts w:ascii="Arial" w:cs="Arial" w:eastAsia="Arial" w:hAnsi="Arial"/>
          <w:sz w:val="24"/>
          <w:szCs w:val="24"/>
        </w:rPr>
        <w:t xml:space="preserve">8. В случае невозможности предоставления судье служебного жилья по нормам, установленным пунктом 7 настоящего Порядка, допускается, при его письменном согласии, предоставление меньшего по площади служебного жилья.</w:t>
      </w:r>
    </w:p>
    <w:p>
      <w:pPr>
        <w:spacing w:after="120"/>
        <w:jc w:val="both"/>
      </w:pPr>
      <w:r>
        <w:rPr>
          <w:rFonts w:ascii="Arial" w:cs="Arial" w:eastAsia="Arial" w:hAnsi="Arial"/>
          <w:sz w:val="24"/>
          <w:szCs w:val="24"/>
        </w:rPr>
        <w:t xml:space="preserve">9. Решение о предоставлении служебного жилья принимается для судей Конституционного суда жилищной комиссией Конституционного суда, для судей Верховного суда жилищной комиссией Верховного суда, для судей местных судов жилищной комиссией Судебного департамента на основании заявления судьи. К заявлению должны быть приложены следующие документы:</w:t>
      </w:r>
    </w:p>
    <w:p>
      <w:pPr>
        <w:spacing w:after="120"/>
        <w:jc w:val="both"/>
      </w:pPr>
      <w:r>
        <w:rPr>
          <w:rFonts w:ascii="Arial" w:cs="Arial" w:eastAsia="Arial" w:hAnsi="Arial"/>
          <w:sz w:val="24"/>
          <w:szCs w:val="24"/>
        </w:rPr>
        <w:t xml:space="preserve">- копии паспортов судьи и членов его семьи, учитываемых при определении площади предоставляемого служебного жилья, для несовершеннолетних членов семьи (при наличии детей) - копии свидетельств о рождении;</w:t>
      </w:r>
    </w:p>
    <w:p>
      <w:pPr>
        <w:spacing w:after="120"/>
        <w:jc w:val="both"/>
      </w:pPr>
      <w:r>
        <w:rPr>
          <w:rFonts w:ascii="Arial" w:cs="Arial" w:eastAsia="Arial" w:hAnsi="Arial"/>
          <w:sz w:val="24"/>
          <w:szCs w:val="24"/>
        </w:rPr>
        <w:t xml:space="preserve">- копия свидетельства о заключении брака (при наличии брака);</w:t>
      </w:r>
    </w:p>
    <w:p>
      <w:pPr>
        <w:spacing w:after="120"/>
        <w:jc w:val="both"/>
      </w:pPr>
      <w:r>
        <w:rPr>
          <w:rFonts w:ascii="Arial" w:cs="Arial" w:eastAsia="Arial" w:hAnsi="Arial"/>
          <w:sz w:val="24"/>
          <w:szCs w:val="24"/>
        </w:rPr>
        <w:t xml:space="preserve">- сведения из уполномоченного государственного органа по регистрации прав на недвижимое имущество и сделок с ним об отсутствии сведений о гражданско-правовых сделках судьи, в том числе, проживающих вместе с ним членов семьи, направленных на куплю-продажу, мену, дарение, залог, оформление наследства жилых помещений (дома, квартиры), земельных участков с целевым назначением под индивидуальное жилищное строительство по месту нахождения суда за последние пять лет.</w:t>
      </w:r>
    </w:p>
    <w:p>
      <w:pPr>
        <w:spacing w:after="120"/>
        <w:jc w:val="both"/>
      </w:pPr>
      <w:r>
        <w:rPr>
          <w:rFonts w:ascii="Arial" w:cs="Arial" w:eastAsia="Arial" w:hAnsi="Arial"/>
          <w:sz w:val="24"/>
          <w:szCs w:val="24"/>
        </w:rPr>
        <w:t xml:space="preserve">10. Владение и пользование служебным жильем, предоставленным судье, осуществляется на основании договора о временном пользовании служебного жилья.</w:t>
      </w:r>
    </w:p>
    <w:p>
      <w:pPr>
        <w:spacing w:after="120"/>
        <w:jc w:val="both"/>
      </w:pPr>
      <w:r>
        <w:rPr>
          <w:rFonts w:ascii="Arial" w:cs="Arial" w:eastAsia="Arial" w:hAnsi="Arial"/>
          <w:sz w:val="24"/>
          <w:szCs w:val="24"/>
        </w:rPr>
        <w:t xml:space="preserve">11. Типовая форма договора о временном пользовании служебным жильем утверждается Советом судей.</w:t>
      </w:r>
    </w:p>
    <w:p>
      <w:pPr>
        <w:spacing w:after="120"/>
        <w:jc w:val="both"/>
      </w:pPr>
      <w:r>
        <w:rPr>
          <w:rFonts w:ascii="Arial" w:cs="Arial" w:eastAsia="Arial" w:hAnsi="Arial"/>
          <w:sz w:val="24"/>
          <w:szCs w:val="24"/>
        </w:rPr>
        <w:t xml:space="preserve">12. Предоставленное ранее служебное жилье подлежит освобождению судьей и членами его семьи на основании решения Совета судей по предложению жилищной комиссии, в следующих случаях:</w:t>
      </w:r>
    </w:p>
    <w:p>
      <w:pPr>
        <w:spacing w:after="120"/>
        <w:jc w:val="both"/>
      </w:pPr>
      <w:r>
        <w:rPr>
          <w:rFonts w:ascii="Arial" w:cs="Arial" w:eastAsia="Arial" w:hAnsi="Arial"/>
          <w:sz w:val="24"/>
          <w:szCs w:val="24"/>
        </w:rPr>
        <w:t xml:space="preserve">1) изменение обстоятельств, послуживших основанием для выделения служебного жилья;</w:t>
      </w:r>
    </w:p>
    <w:p>
      <w:pPr>
        <w:spacing w:after="120"/>
        <w:jc w:val="both"/>
      </w:pPr>
      <w:r>
        <w:rPr>
          <w:rFonts w:ascii="Arial" w:cs="Arial" w:eastAsia="Arial" w:hAnsi="Arial"/>
          <w:sz w:val="24"/>
          <w:szCs w:val="24"/>
        </w:rPr>
        <w:t xml:space="preserve">- получение судьей либо членами его семьи на праве пользования, праве распоряжения либо праве собственности объекта недвижимости в виде жилого помещения, земельного участка с целевым назначением под индивидуальное жилищное строительство по месту нахождения суда, в котором он осуществляет свои полномочия;</w:t>
      </w:r>
    </w:p>
    <w:p>
      <w:pPr>
        <w:spacing w:after="120"/>
        <w:jc w:val="both"/>
      </w:pPr>
      <w:r>
        <w:rPr>
          <w:rFonts w:ascii="Arial" w:cs="Arial" w:eastAsia="Arial" w:hAnsi="Arial"/>
          <w:sz w:val="24"/>
          <w:szCs w:val="24"/>
        </w:rPr>
        <w:t xml:space="preserve">2) несоблюдение условий содержания служебного жилья, систематическая неуплата коммунальных расходов, нарушения условий договора о временном пользовании;</w:t>
      </w:r>
    </w:p>
    <w:p>
      <w:pPr>
        <w:spacing w:after="120"/>
        <w:jc w:val="both"/>
      </w:pPr>
      <w:r>
        <w:rPr>
          <w:rFonts w:ascii="Arial" w:cs="Arial" w:eastAsia="Arial" w:hAnsi="Arial"/>
          <w:sz w:val="24"/>
          <w:szCs w:val="24"/>
        </w:rPr>
        <w:t xml:space="preserve">3) нецелевое использование служебного жилья;</w:t>
      </w:r>
    </w:p>
    <w:p>
      <w:pPr>
        <w:spacing w:after="120"/>
        <w:jc w:val="both"/>
      </w:pPr>
      <w:r>
        <w:rPr>
          <w:rFonts w:ascii="Arial" w:cs="Arial" w:eastAsia="Arial" w:hAnsi="Arial"/>
          <w:sz w:val="24"/>
          <w:szCs w:val="24"/>
        </w:rPr>
        <w:t xml:space="preserve">4) выявление в представленных документах недостоверных сведений о потребности в получении служебного жилья;</w:t>
      </w:r>
    </w:p>
    <w:p>
      <w:pPr>
        <w:spacing w:after="120"/>
        <w:jc w:val="both"/>
      </w:pPr>
      <w:r>
        <w:rPr>
          <w:rFonts w:ascii="Arial" w:cs="Arial" w:eastAsia="Arial" w:hAnsi="Arial"/>
          <w:sz w:val="24"/>
          <w:szCs w:val="24"/>
        </w:rPr>
        <w:t xml:space="preserve">5) прекращение полномочий судьи Конституционного суда, Верховного суда и местных судов.</w:t>
      </w:r>
    </w:p>
    <w:p>
      <w:pPr>
        <w:spacing w:after="120"/>
        <w:jc w:val="both"/>
      </w:pPr>
      <w:r>
        <w:rPr>
          <w:rFonts w:ascii="Arial" w:cs="Arial" w:eastAsia="Arial" w:hAnsi="Arial"/>
          <w:sz w:val="24"/>
          <w:szCs w:val="24"/>
        </w:rPr>
        <w:t xml:space="preserve">13. Договор о временном пользовании служебного жилья заключается в течение пяти рабочих дней с даты издания Конституционным судом, Верховным судом и Судебным департаментом соответствующего приказа для судей Конституционного суда, Верховного суда и местных судов. Служебное жилье передается судье по акту приема-передачи, в котором фиксируется состояние помещения, наличие и состояние стационарного оборудования, мебели (при наличии) и так далее. Договор и акт приема-передачи составляются в двух экземплярах.</w:t>
      </w:r>
    </w:p>
    <w:p>
      <w:pPr>
        <w:spacing w:after="120"/>
        <w:jc w:val="both"/>
      </w:pPr>
      <w:r>
        <w:rPr>
          <w:rFonts w:ascii="Arial" w:cs="Arial" w:eastAsia="Arial" w:hAnsi="Arial"/>
          <w:sz w:val="24"/>
          <w:szCs w:val="24"/>
        </w:rPr>
        <w:t xml:space="preserve">14. Судья и члены его семьи, проживающие с ним, обязаны соблюдать условия договора о временном пользовании служебным жильем, своевременно вносить все необходимые выплаты, бережно относиться к предоставленному служебному жилью, поддерживать его в надлежащем состоянии, производить за свой счет текущий ремонт. Судья несет иные обязанности, предусмотренные жилищным законодательством Кыргызской Республики.</w:t>
      </w:r>
    </w:p>
    <w:p>
      <w:pPr>
        <w:spacing w:after="120"/>
        <w:jc w:val="both"/>
      </w:pPr>
      <w:r>
        <w:rPr>
          <w:rFonts w:ascii="Arial" w:cs="Arial" w:eastAsia="Arial" w:hAnsi="Arial"/>
          <w:sz w:val="24"/>
          <w:szCs w:val="24"/>
        </w:rPr>
        <w:t xml:space="preserve">15. В случае прекращения полномочий судьи и отчисления из штата соответствующего суда либо утраты оснований для предоставления ему служебного жилья, судья, которому было предоставлено служебное жилье, обязан совместно с членами семьи освободить ранее предоставленное служебное жилье в течение месяца с даты отчисления из штата суда либо утраты оснований для предоставления ему служебного жилья. Передача служебного жилья осуществляется по акту приема-передачи, составленного в двух экземплярах.</w:t>
      </w:r>
    </w:p>
    <w:p>
      <w:pPr>
        <w:spacing w:after="120"/>
        <w:jc w:val="both"/>
      </w:pPr>
      <w:r>
        <w:rPr>
          <w:rFonts w:ascii="Arial" w:cs="Arial" w:eastAsia="Arial" w:hAnsi="Arial"/>
          <w:sz w:val="24"/>
          <w:szCs w:val="24"/>
        </w:rPr>
        <w:t xml:space="preserve">16. Судья, полномочия которого прекращены в связи с достижением предельного возраста, имеющий стаж судейской работы не менее 20 лет и занимавший служебное жилье, обеспечивается жильем в виде отдельной квартиры или дома, либо ему оказывается содействие в индивидуальном жилищном строительстве.</w:t>
      </w:r>
    </w:p>
    <w:p>
      <w:pPr>
        <w:spacing w:after="120"/>
        <w:jc w:val="both"/>
      </w:pPr>
      <w:r>
        <w:rPr>
          <w:rFonts w:ascii="Arial" w:cs="Arial" w:eastAsia="Arial" w:hAnsi="Arial"/>
          <w:sz w:val="24"/>
          <w:szCs w:val="24"/>
        </w:rPr>
        <w:t xml:space="preserve">Обеспечение жильем и оказание содействия лицам, указанным в настоящем пункте, производится на общих основаниях в соответствии с нормами настоящего Порядка.</w:t>
      </w:r>
    </w:p>
    <w:p>
      <w:pPr>
        <w:spacing w:after="120"/>
        <w:jc w:val="both"/>
      </w:pPr>
      <w:r>
        <w:rPr>
          <w:rFonts w:ascii="Arial" w:cs="Arial" w:eastAsia="Arial" w:hAnsi="Arial"/>
          <w:sz w:val="24"/>
          <w:szCs w:val="24"/>
        </w:rPr>
        <w:t xml:space="preserve">17. Судья соответствующего суда и члены его семьи, при освобождении служебного жилья обязаны оплатить коммунальные услуги за период проживания и иные платежи, связанные с использованием служебного жилья, передать служебное жилье в надлежащем состоянии представителям Конституционного суда, Верховного суда и Судебного департамента по акту приема-передачи.</w:t>
      </w:r>
    </w:p>
    <w:p>
      <w:pPr>
        <w:spacing w:after="120"/>
        <w:jc w:val="both"/>
      </w:pPr>
      <w:r>
        <w:rPr>
          <w:rFonts w:ascii="Arial" w:cs="Arial" w:eastAsia="Arial" w:hAnsi="Arial"/>
          <w:sz w:val="24"/>
          <w:szCs w:val="24"/>
        </w:rPr>
        <w:t xml:space="preserve">18. В случае отказа освободить служебное жилье, судья и члены его семьи, проживающие с ним, подлежат принудительному выселению в соответствии с жилищным законодательством Кыргызской Республики.</w:t>
      </w:r>
    </w:p>
    <w:p>
      <w:pPr>
        <w:spacing w:after="120"/>
        <w:jc w:val="both"/>
      </w:pPr>
      <w:r>
        <w:rPr>
          <w:rFonts w:ascii="Arial" w:cs="Arial" w:eastAsia="Arial" w:hAnsi="Arial"/>
          <w:sz w:val="24"/>
          <w:szCs w:val="24"/>
        </w:rPr>
        <w:t xml:space="preserve">19. Судья подлежит выселению из занимаемого служебного жилья, вместе с проживающими с ним членами семьи, без предоставления другого служебного жилья в случаях:</w:t>
      </w:r>
    </w:p>
    <w:p>
      <w:pPr>
        <w:spacing w:after="120"/>
        <w:jc w:val="both"/>
      </w:pPr>
      <w:r>
        <w:rPr>
          <w:rFonts w:ascii="Arial" w:cs="Arial" w:eastAsia="Arial" w:hAnsi="Arial"/>
          <w:sz w:val="24"/>
          <w:szCs w:val="24"/>
        </w:rPr>
        <w:t xml:space="preserve">1) самоуправного занятия служебного жилья (с момента утери права на занятие служебного жилья);</w:t>
      </w:r>
    </w:p>
    <w:p>
      <w:pPr>
        <w:spacing w:after="120"/>
        <w:jc w:val="both"/>
      </w:pPr>
      <w:r>
        <w:rPr>
          <w:rFonts w:ascii="Arial" w:cs="Arial" w:eastAsia="Arial" w:hAnsi="Arial"/>
          <w:sz w:val="24"/>
          <w:szCs w:val="24"/>
        </w:rPr>
        <w:t xml:space="preserve">2) расторжения договора о временном пользовании служебным жильем;</w:t>
      </w:r>
    </w:p>
    <w:p>
      <w:pPr>
        <w:spacing w:after="120"/>
        <w:jc w:val="both"/>
      </w:pPr>
      <w:r>
        <w:rPr>
          <w:rFonts w:ascii="Arial" w:cs="Arial" w:eastAsia="Arial" w:hAnsi="Arial"/>
          <w:sz w:val="24"/>
          <w:szCs w:val="24"/>
        </w:rPr>
        <w:t xml:space="preserve">3) использования служебного жилья с существенным нарушением условий договора о временном пользовании;</w:t>
      </w:r>
    </w:p>
    <w:p>
      <w:pPr>
        <w:spacing w:after="120"/>
        <w:jc w:val="both"/>
      </w:pPr>
      <w:r>
        <w:rPr>
          <w:rFonts w:ascii="Arial" w:cs="Arial" w:eastAsia="Arial" w:hAnsi="Arial"/>
          <w:sz w:val="24"/>
          <w:szCs w:val="24"/>
        </w:rPr>
        <w:t xml:space="preserve">4) нарушения использования целевого назначения служебного жилья;</w:t>
      </w:r>
    </w:p>
    <w:p>
      <w:pPr>
        <w:spacing w:after="120"/>
        <w:jc w:val="both"/>
      </w:pPr>
      <w:r>
        <w:rPr>
          <w:rFonts w:ascii="Arial" w:cs="Arial" w:eastAsia="Arial" w:hAnsi="Arial"/>
          <w:sz w:val="24"/>
          <w:szCs w:val="24"/>
        </w:rPr>
        <w:t xml:space="preserve">5) существенного ухудшения состояния служебного жилья;</w:t>
      </w:r>
    </w:p>
    <w:p>
      <w:pPr>
        <w:spacing w:after="120"/>
        <w:jc w:val="both"/>
      </w:pPr>
      <w:r>
        <w:rPr>
          <w:rFonts w:ascii="Arial" w:cs="Arial" w:eastAsia="Arial" w:hAnsi="Arial"/>
          <w:sz w:val="24"/>
          <w:szCs w:val="24"/>
        </w:rPr>
        <w:t xml:space="preserve">6) иных случаях, предусмотренных жилищным и гражданским законодательством Кыргызской Республики.</w:t>
      </w:r>
    </w:p>
    <w:p>
      <w:pPr>
        <w:spacing w:after="120"/>
        <w:jc w:val="both"/>
      </w:pPr>
      <w:r>
        <w:rPr>
          <w:rFonts w:ascii="Arial" w:cs="Arial" w:eastAsia="Arial" w:hAnsi="Arial"/>
          <w:sz w:val="24"/>
          <w:szCs w:val="24"/>
        </w:rPr>
        <w:t xml:space="preserve">20. Порядок изменения, дополнения и прекращения договора о временном пользовании служебным жильем устанавливается гражданским законодательством с учетом требований, установленных Жилищным кодексом Кыргызской Республики.</w:t>
      </w:r>
    </w:p>
    <w:p>
      <w:pPr>
        <w:spacing w:after="120"/>
        <w:jc w:val="both"/>
      </w:pPr>
      <w:r>
        <w:rPr>
          <w:rFonts w:ascii="Arial" w:cs="Arial" w:eastAsia="Arial" w:hAnsi="Arial"/>
          <w:sz w:val="24"/>
          <w:szCs w:val="24"/>
        </w:rPr>
        <w:t xml:space="preserve">21. Освободившееся служебное жилье используется для заселения другими нуждающимися в служебном жилье судьями.</w:t>
      </w:r>
    </w:p>
    <w:p>
      <w:pPr>
        <w:spacing w:after="120"/>
        <w:jc w:val="both"/>
      </w:pPr>
      <w:r>
        <w:rPr>
          <w:rFonts w:ascii="Arial" w:cs="Arial" w:eastAsia="Arial" w:hAnsi="Arial"/>
          <w:sz w:val="24"/>
          <w:szCs w:val="24"/>
        </w:rPr>
        <w:t xml:space="preserve">22. В случае изменения условий, на основании которых судья признан нуждающимся в служебном жилье по месту нахождения суда, судья в 15-дневный срок информирует об этом жилищную комиссию Конституционного суда, Верховного суда и Судебного департамента и представляет обновленные документы, подтверждающие произошедшие изменения, не позднее 30 дней с даты, когда произошли соответствующие изменения.</w:t>
      </w:r>
    </w:p>
    <w:p>
      <w:pPr>
        <w:spacing w:after="120"/>
        <w:jc w:val="both"/>
      </w:pPr>
      <w:r>
        <w:rPr>
          <w:rFonts w:ascii="Arial" w:cs="Arial" w:eastAsia="Arial" w:hAnsi="Arial"/>
          <w:b/>
          <w:bCs/>
          <w:sz w:val="24"/>
          <w:szCs w:val="24"/>
        </w:rPr>
        <w:t xml:space="preserve">4. Порядок выделения служебного жилья для проживания и компенсации затрат в связи с арендой служебного жилья, оказания содействия в индивидуальном жилищном строительстве</w:t>
      </w:r>
    </w:p>
    <w:p>
      <w:pPr>
        <w:spacing w:after="120"/>
        <w:jc w:val="both"/>
      </w:pPr>
      <w:r>
        <w:rPr>
          <w:rFonts w:ascii="Arial" w:cs="Arial" w:eastAsia="Arial" w:hAnsi="Arial"/>
          <w:sz w:val="24"/>
          <w:szCs w:val="24"/>
        </w:rPr>
        <w:t xml:space="preserve">23. Ежегодно жилищные комиссии Конституционного суда, Верховного суда и Судебного департамента подготавливают и направляют учетные дела судей Конституционного суда, Верховного суда и местных судов, нуждающихся в жилье, в Совет судей для решения вопроса о выделении служебного жилья для проживания.</w:t>
      </w:r>
    </w:p>
    <w:p>
      <w:pPr>
        <w:spacing w:after="120"/>
        <w:jc w:val="both"/>
      </w:pPr>
      <w:r>
        <w:rPr>
          <w:rFonts w:ascii="Arial" w:cs="Arial" w:eastAsia="Arial" w:hAnsi="Arial"/>
          <w:sz w:val="24"/>
          <w:szCs w:val="24"/>
        </w:rPr>
        <w:t xml:space="preserve">24. Судья Конституционного суда, Верховного суда и местного суда, претендующий на право получения компенсации затрат в связи с арендой служебного жилья представляет в жилищные комиссии Конституционного суда, Верховного суда и Судебного департамента комплект следующих документов:</w:t>
      </w:r>
    </w:p>
    <w:p>
      <w:pPr>
        <w:spacing w:after="120"/>
        <w:jc w:val="both"/>
      </w:pPr>
      <w:r>
        <w:rPr>
          <w:rFonts w:ascii="Arial" w:cs="Arial" w:eastAsia="Arial" w:hAnsi="Arial"/>
          <w:sz w:val="24"/>
          <w:szCs w:val="24"/>
        </w:rPr>
        <w:t xml:space="preserve">- копии паспортов судьи и членов его семьи, учитываемых при определении площади предоставляемого служебного жилья, для несовершеннолетних членов семьи - копии свидетельств о рождении (при наличии детей);</w:t>
      </w:r>
    </w:p>
    <w:p>
      <w:pPr>
        <w:spacing w:after="120"/>
        <w:jc w:val="both"/>
      </w:pPr>
      <w:r>
        <w:rPr>
          <w:rFonts w:ascii="Arial" w:cs="Arial" w:eastAsia="Arial" w:hAnsi="Arial"/>
          <w:sz w:val="24"/>
          <w:szCs w:val="24"/>
        </w:rPr>
        <w:t xml:space="preserve">- выписка из домовой книги по последнему месту жительству;</w:t>
      </w:r>
    </w:p>
    <w:p>
      <w:pPr>
        <w:spacing w:after="120"/>
        <w:jc w:val="both"/>
      </w:pPr>
      <w:r>
        <w:rPr>
          <w:rFonts w:ascii="Arial" w:cs="Arial" w:eastAsia="Arial" w:hAnsi="Arial"/>
          <w:sz w:val="24"/>
          <w:szCs w:val="24"/>
        </w:rPr>
        <w:t xml:space="preserve">- копия свидетельства о заключении брака (при наличии брака);</w:t>
      </w:r>
    </w:p>
    <w:p>
      <w:pPr>
        <w:spacing w:after="120"/>
        <w:jc w:val="both"/>
      </w:pPr>
      <w:r>
        <w:rPr>
          <w:rFonts w:ascii="Arial" w:cs="Arial" w:eastAsia="Arial" w:hAnsi="Arial"/>
          <w:sz w:val="24"/>
          <w:szCs w:val="24"/>
        </w:rPr>
        <w:t xml:space="preserve">- сведения уполномоченного государственного органа по регистрации прав на недвижимое имущество и сделок с ним об отсутствии данных о гражданско-правовых действиях судьи, в том числе, проживающих вместе с ним членах семьи, направленных на куплю-продажу, мену, дарение, залог, оформление наследства жилых помещений (дома, квартиры), земельных участков с целевым назначением под индивидуальное жилищное строительство, по месту работы за последние пять лет на территории Кыргызской Республики;</w:t>
      </w:r>
    </w:p>
    <w:p>
      <w:pPr>
        <w:spacing w:after="120"/>
        <w:jc w:val="both"/>
      </w:pPr>
      <w:r>
        <w:rPr>
          <w:rFonts w:ascii="Arial" w:cs="Arial" w:eastAsia="Arial" w:hAnsi="Arial"/>
          <w:sz w:val="24"/>
          <w:szCs w:val="24"/>
        </w:rPr>
        <w:t xml:space="preserve">- справка о стаже работы на должности судьи.</w:t>
      </w:r>
    </w:p>
    <w:p>
      <w:pPr>
        <w:spacing w:after="120"/>
        <w:jc w:val="both"/>
      </w:pPr>
      <w:r>
        <w:rPr>
          <w:rFonts w:ascii="Arial" w:cs="Arial" w:eastAsia="Arial" w:hAnsi="Arial"/>
          <w:sz w:val="24"/>
          <w:szCs w:val="24"/>
        </w:rPr>
        <w:t xml:space="preserve">Судья вправе также приложить другие документы, необходимые для решения данного вопроса (справка о праве на дополнительную жилую площадь, справка (заключение) учреждения здравоохранения и т.д.).</w:t>
      </w:r>
    </w:p>
    <w:p>
      <w:pPr>
        <w:spacing w:after="120"/>
        <w:jc w:val="both"/>
      </w:pPr>
      <w:r>
        <w:rPr>
          <w:rFonts w:ascii="Arial" w:cs="Arial" w:eastAsia="Arial" w:hAnsi="Arial"/>
          <w:sz w:val="24"/>
          <w:szCs w:val="24"/>
        </w:rPr>
        <w:t xml:space="preserve">25. Компенсация затрат в связи с арендой служебного жилья производится по приказу Конституционного суда, Верховного суда и Судебного департамента на основании решения Совета судей.</w:t>
      </w:r>
    </w:p>
    <w:p>
      <w:pPr>
        <w:spacing w:after="120"/>
        <w:jc w:val="both"/>
      </w:pPr>
      <w:r>
        <w:rPr>
          <w:rFonts w:ascii="Arial" w:cs="Arial" w:eastAsia="Arial" w:hAnsi="Arial"/>
          <w:sz w:val="24"/>
          <w:szCs w:val="24"/>
        </w:rPr>
        <w:t xml:space="preserve">26. Жилищные комиссии Конституционного суда, Верховного суда и Судебного департамента направляют в Совет судей учетное дело судьи Конституционного суда, Верховного суда и местного суда, с описью документов, находящихся в деле. Учетное дело должно быть прошито, пронумеровано и заверено секретарем жилищной комиссии.</w:t>
      </w:r>
    </w:p>
    <w:p>
      <w:pPr>
        <w:spacing w:after="120"/>
        <w:jc w:val="both"/>
      </w:pPr>
      <w:r>
        <w:rPr>
          <w:rFonts w:ascii="Arial" w:cs="Arial" w:eastAsia="Arial" w:hAnsi="Arial"/>
          <w:sz w:val="24"/>
          <w:szCs w:val="24"/>
        </w:rPr>
        <w:t xml:space="preserve">27. С учетом очередности поступивших заявок, Советом судей принимается решение о необходимости оказания содействия в индивидуальном жилищном строительстве.</w:t>
      </w:r>
    </w:p>
    <w:p>
      <w:pPr>
        <w:spacing w:after="120"/>
        <w:jc w:val="both"/>
      </w:pPr>
      <w:r>
        <w:rPr>
          <w:rFonts w:ascii="Arial" w:cs="Arial" w:eastAsia="Arial" w:hAnsi="Arial"/>
          <w:sz w:val="24"/>
          <w:szCs w:val="24"/>
        </w:rPr>
        <w:t xml:space="preserve">28. Решение, указанное в пункте 27 настоящего Порядка, с целью реализации вносится на рассмотрение Кабинета Министров Кыргызской Республики.</w:t>
      </w:r>
    </w:p>
    <w:p>
      <w:pPr>
        <w:spacing w:after="120"/>
        <w:jc w:val="both"/>
      </w:pPr>
      <w:r>
        <w:rPr>
          <w:rFonts w:ascii="Arial" w:cs="Arial" w:eastAsia="Arial" w:hAnsi="Arial"/>
          <w:sz w:val="24"/>
          <w:szCs w:val="24"/>
        </w:rPr>
        <w:t xml:space="preserve">5. Заключительные положения</w:t>
      </w:r>
    </w:p>
    <w:p>
      <w:pPr>
        <w:spacing w:after="120"/>
        <w:jc w:val="both"/>
      </w:pPr>
      <w:r>
        <w:rPr>
          <w:rFonts w:ascii="Arial" w:cs="Arial" w:eastAsia="Arial" w:hAnsi="Arial"/>
          <w:sz w:val="24"/>
          <w:szCs w:val="24"/>
        </w:rPr>
        <w:t xml:space="preserve">29. Все споры, связанные с использованием служебного жилья, разрешаются в судебном порядке.</w:t>
      </w:r>
    </w:p>
    <w:p>
      <w:pPr>
        <w:spacing w:after="120"/>
        <w:jc w:val="both"/>
      </w:pPr>
      <w:r>
        <w:rPr>
          <w:rFonts w:ascii="Arial" w:cs="Arial" w:eastAsia="Arial" w:hAnsi="Arial"/>
          <w:sz w:val="24"/>
          <w:szCs w:val="24"/>
        </w:rPr>
        <w:t xml:space="preserve">30. Лица, виновные в нарушении порядка использования служебного жилья, несут ответственность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tfu12voi6hi6fwzea7oz">
      <w:r>
        <w:rPr>
          <w:rFonts w:ascii="Arial" w:cs="Arial" w:eastAsia="Arial" w:hAnsi="Arial"/>
          <w:color w:val="132D3F"/>
          <w:sz w:val="16"/>
          <w:szCs w:val="16"/>
          <w:u w:val="single"/>
        </w:rPr>
        <w:t xml:space="preserve">dalil.kg/document/159610</w:t>
      </w:r>
    </w:hyperlink>
  </w:p>
  <w:p>
    <w:pPr>
      <w:spacing w:after="0" w:before="40"/>
      <w:jc w:val="center"/>
    </w:pPr>
    <w:hyperlink w:history="1" r:id="rIdsdrc2enfw-txotw4jt7o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2ayhoil_2mwb00lt1_rg" Type="http://schemas.openxmlformats.org/officeDocument/2006/relationships/hyperlink" Target="https://dalil.kg/document/15959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tfu12voi6hi6fwzea7oz" Type="http://schemas.openxmlformats.org/officeDocument/2006/relationships/hyperlink" Target="https://dalil.kg/document/159610" TargetMode="External"/><Relationship Id="rIdsdrc2enfw-txotw4jt7o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2026-09-28T23:10:33.737Z</dcterms:created>
  <dcterms:modified xsi:type="dcterms:W3CDTF">2026-09-28T23:10:33.737Z</dcterms:modified>
</cp:coreProperties>
</file>

<file path=docProps/custom.xml><?xml version="1.0" encoding="utf-8"?>
<Properties xmlns="http://schemas.openxmlformats.org/officeDocument/2006/custom-properties" xmlns:vt="http://schemas.openxmlformats.org/officeDocument/2006/docPropsVTypes"/>
</file>