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80"/>
        <w:ind w:firstLine="397"/>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6dcqewvrl2z65rk-reekj">
        <w:r>
          <w:rPr>
            <w:rFonts w:ascii="Arial" w:cs="Arial" w:eastAsia="Arial" w:hAnsi="Arial"/>
            <w:i/>
            <w:iCs/>
            <w:color w:val="1D4ED8"/>
            <w:sz w:val="24"/>
            <w:szCs w:val="24"/>
            <w:u w:val="single"/>
          </w:rPr>
          <w:t xml:space="preserve">4 ноября 2022 года № 600</w:t>
        </w:r>
      </w:hyperlink>
    </w:p>
    <w:p>
      <w:pPr>
        <w:spacing w:after="480" w:before="20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4 ноября 2022 года № 600</w:t>
      </w:r>
    </w:p>
    <w:p>
      <w:pPr>
        <w:spacing w:after="400" w:before="400"/>
        <w:jc w:val="center"/>
      </w:pPr>
      <w:r>
        <w:rPr>
          <w:rFonts w:ascii="Arial" w:cs="Arial" w:eastAsia="Arial" w:hAnsi="Arial"/>
          <w:b/>
          <w:bCs/>
          <w:sz w:val="28"/>
          <w:szCs w:val="28"/>
        </w:rPr>
        <w:t xml:space="preserve">О введении временного запрета на вывоз (экспорт) отдельных видов сельскохозяйственных товаров из Кыргызской Республики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В редакции постановления Кабинета Министров КР от </w:t>
      </w:r>
      <w:hyperlink w:history="1" r:id="rId53-2f3rmv8m9mzhr9rusz">
        <w:r>
          <w:rPr>
            <w:rFonts w:ascii="Arial" w:cs="Arial" w:eastAsia="Arial" w:hAnsi="Arial"/>
            <w:color w:val="1D4ED8"/>
            <w:sz w:val="24"/>
            <w:szCs w:val="24"/>
            <w:u w:val="single"/>
          </w:rPr>
          <w:t xml:space="preserve">31 января 2023 года № 41</w:t>
        </w:r>
      </w:hyperlink>
      <w:r>
        <w:rPr>
          <w:rFonts w:ascii="Arial" w:cs="Arial" w:eastAsia="Arial" w:hAnsi="Arial"/>
          <w:sz w:val="24"/>
          <w:szCs w:val="24"/>
        </w:rPr>
        <w:t xml:space="preserve">, </w:t>
      </w:r>
      <w:hyperlink w:history="1" r:id="rIdq9fvshirkodertjuebo0y">
        <w:r>
          <w:rPr>
            <w:rFonts w:ascii="Arial" w:cs="Arial" w:eastAsia="Arial" w:hAnsi="Arial"/>
            <w:color w:val="1D4ED8"/>
            <w:sz w:val="24"/>
            <w:szCs w:val="24"/>
            <w:u w:val="single"/>
          </w:rPr>
          <w:t xml:space="preserve">3 марта 2023 года № 111</w:t>
        </w:r>
      </w:hyperlink>
      <w:r>
        <w:rPr>
          <w:rFonts w:ascii="Arial" w:cs="Arial" w:eastAsia="Arial" w:hAnsi="Arial"/>
          <w:sz w:val="24"/>
          <w:szCs w:val="24"/>
        </w:rPr>
        <w:t xml:space="preserv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статьей 47 Договора о Евразийском экономическом союзе от 29 мая 2014 года, статьями </w:t>
      </w:r>
      <w:hyperlink w:history="1" r:id="rIdkypfkxg50thp6ofi1cu-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jqevevfnqcdvkh1xiur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Установить временный запрет, сроком на шесть месяцев, на вывоз (экспорт) из Кыргызской Республики (за исключением реэкспорта, транзита, а также гуманитарной помощи, оказываемой Кабинетом Министров Кыргызской Республики) отдельных видов сельскохозяйственных товаров за пределы таможенной территории Евразийского экономического союза согласно </w:t>
      </w:r>
      <w:hyperlink w:history="1" r:id="rId5ows3jsz24ebc3zsmg_x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qfg-xoqvvk6xafyr2kb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2023 года № 111)</w:t>
      </w:r>
    </w:p>
    <w:p>
      <w:pPr>
        <w:spacing w:after="120"/>
        <w:jc w:val="both"/>
      </w:pPr>
      <w:r>
        <w:rPr>
          <w:rFonts w:ascii="Arial" w:cs="Arial" w:eastAsia="Arial" w:hAnsi="Arial"/>
          <w:sz w:val="24"/>
          <w:szCs w:val="24"/>
        </w:rPr>
        <w:t xml:space="preserve"> (В редакции постановления Кабинета Министров КР от </w:t>
      </w:r>
      <w:hyperlink w:history="1" r:id="rId1ojvxmyhwiqypqbg6qw8e">
        <w:r>
          <w:rPr>
            <w:rFonts w:ascii="Arial" w:cs="Arial" w:eastAsia="Arial" w:hAnsi="Arial"/>
            <w:color w:val="1D4ED8"/>
            <w:sz w:val="24"/>
            <w:szCs w:val="24"/>
            <w:u w:val="single"/>
          </w:rPr>
          <w:t xml:space="preserve">31 января 2023 года № 41</w:t>
        </w:r>
      </w:hyperlink>
      <w:r>
        <w:rPr>
          <w:rFonts w:ascii="Arial" w:cs="Arial" w:eastAsia="Arial" w:hAnsi="Arial"/>
          <w:sz w:val="24"/>
          <w:szCs w:val="24"/>
        </w:rPr>
        <w:t xml:space="preserve">, </w:t>
      </w:r>
      <w:hyperlink w:history="1" r:id="rIdui1cacqlxkwofbzydaynm">
        <w:r>
          <w:rPr>
            <w:rFonts w:ascii="Arial" w:cs="Arial" w:eastAsia="Arial" w:hAnsi="Arial"/>
            <w:color w:val="1D4ED8"/>
            <w:sz w:val="24"/>
            <w:szCs w:val="24"/>
            <w:u w:val="single"/>
          </w:rPr>
          <w:t xml:space="preserve">3 марта 2023 года № 111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Установить количественное ограничение, с 1 ноября 2022 года по 31 декабря 2022 года включительно, на вывоз за пределы территории Кыргызской Республики в государства, не являющиеся членами Евразийского экономического союза, муки пшеничной (код 1101 00 ТН ВЭД ЕАЭС) в объеме 100000 тонн.</w:t>
      </w:r>
    </w:p>
    <w:p>
      <w:pPr>
        <w:spacing w:after="60"/>
        <w:ind w:firstLine="567"/>
        <w:jc w:val="both"/>
      </w:pPr>
      <w:r>
        <w:rPr>
          <w:rFonts w:ascii="Arial" w:cs="Arial" w:eastAsia="Arial" w:hAnsi="Arial"/>
          <w:sz w:val="24"/>
          <w:szCs w:val="24"/>
        </w:rPr>
        <w:t xml:space="preserve">3. Утвердить </w:t>
      </w:r>
      <w:hyperlink w:history="1" r:id="rIdjbo0ciqujexiqvdibvlnh">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распределения между участниками внешнеторговой деятельности объемов экспортных квот в отношении муки пшеничной (код 1101 00 ТН ВЭД ЕАЭС), вывозимой за пределы территории Кыргызской Республики в государства, не являющиеся членами Евразийского экономического союза, в соответствии с таможенной процедурой экспорта согласно приложению 2.</w:t>
      </w:r>
    </w:p>
    <w:p>
      <w:pPr>
        <w:spacing w:after="60"/>
        <w:ind w:firstLine="567"/>
        <w:jc w:val="both"/>
      </w:pPr>
      <w:r>
        <w:rPr>
          <w:rFonts w:ascii="Arial" w:cs="Arial" w:eastAsia="Arial" w:hAnsi="Arial"/>
          <w:sz w:val="24"/>
          <w:szCs w:val="24"/>
        </w:rPr>
        <w:t xml:space="preserve">4. Установить, что распределение экспортных объемов квот на экспорт товара, указанного в пункте 2 настоящего постановления, осуществляется между участниками внешнеторговой деятельности, являющимися производителями муки пшеничной, имеющими производственные мощности по производству муки пшеничной, относящейся к одному из кодов вида экономической деятельности, Министерством сельского хозяйства Кыргызской Республики в порядке, установленном Правилами распределения между участниками внешнеторговой деятельности объемов экспортных квот в отношении муки пшеничной (код 1101 00 ТН ВЭД ЕАЭС), вывозимой за пределы территории Кыргызской Республики в государства, не являющиеся членами Евразийского экономического союза, в соответствии с таможенной процедурой экспорта.</w:t>
      </w:r>
    </w:p>
    <w:p>
      <w:pPr>
        <w:spacing w:after="60"/>
        <w:ind w:firstLine="567"/>
        <w:jc w:val="both"/>
      </w:pPr>
      <w:r>
        <w:rPr>
          <w:rFonts w:ascii="Arial" w:cs="Arial" w:eastAsia="Arial" w:hAnsi="Arial"/>
          <w:sz w:val="24"/>
          <w:szCs w:val="24"/>
        </w:rPr>
        <w:t xml:space="preserve">5.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6.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60"/>
        <w:ind w:firstLine="567"/>
        <w:jc w:val="both"/>
      </w:pPr>
      <w:r>
        <w:rPr>
          <w:rFonts w:ascii="Arial" w:cs="Arial" w:eastAsia="Arial" w:hAnsi="Arial"/>
          <w:sz w:val="24"/>
          <w:szCs w:val="24"/>
        </w:rPr>
        <w:t xml:space="preserve">7.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60"/>
        <w:ind w:firstLine="567"/>
        <w:jc w:val="both"/>
      </w:pPr>
      <w:r>
        <w:rPr>
          <w:rFonts w:ascii="Arial" w:cs="Arial" w:eastAsia="Arial" w:hAnsi="Arial"/>
          <w:sz w:val="24"/>
          <w:szCs w:val="24"/>
        </w:rPr>
        <w:t xml:space="preserve">8. Признать утратившими силу:</w:t>
      </w:r>
    </w:p>
    <w:p>
      <w:pPr>
        <w:spacing w:after="60"/>
        <w:ind w:firstLine="567"/>
        <w:jc w:val="both"/>
      </w:pPr>
      <w:r>
        <w:rPr>
          <w:rFonts w:ascii="Arial" w:cs="Arial" w:eastAsia="Arial" w:hAnsi="Arial"/>
          <w:sz w:val="24"/>
          <w:szCs w:val="24"/>
        </w:rPr>
        <w:t xml:space="preserve">- </w:t>
      </w:r>
      <w:hyperlink w:history="1" r:id="rIdpvlubbkjcawvo621a_d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17 марта 2022 года </w:t>
      </w:r>
      <w:r>
        <w:rPr>
          <w:rFonts w:ascii="Arial" w:cs="Arial" w:eastAsia="Arial" w:hAnsi="Arial"/>
          <w:sz w:val="24"/>
          <w:szCs w:val="24"/>
        </w:rPr>
        <w:t xml:space="preserve">№</w:t>
      </w:r>
      <w:r>
        <w:rPr>
          <w:rFonts w:ascii="Arial" w:cs="Arial" w:eastAsia="Arial" w:hAnsi="Arial"/>
          <w:sz w:val="24"/>
          <w:szCs w:val="24"/>
        </w:rPr>
        <w:t xml:space="preserve"> 140;</w:t>
      </w:r>
    </w:p>
    <w:p>
      <w:pPr>
        <w:spacing w:after="60"/>
        <w:ind w:firstLine="567"/>
        <w:jc w:val="both"/>
      </w:pPr>
      <w:r>
        <w:rPr>
          <w:rFonts w:ascii="Arial" w:cs="Arial" w:eastAsia="Arial" w:hAnsi="Arial"/>
          <w:sz w:val="24"/>
          <w:szCs w:val="24"/>
        </w:rPr>
        <w:t xml:space="preserve">- </w:t>
      </w:r>
      <w:hyperlink w:history="1" r:id="rIdmy49fchc5eojofulpay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xwc3deq_ndvoooycwez7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17 марта 2022 года </w:t>
      </w:r>
      <w:r>
        <w:rPr>
          <w:rFonts w:ascii="Arial" w:cs="Arial" w:eastAsia="Arial" w:hAnsi="Arial"/>
          <w:sz w:val="24"/>
          <w:szCs w:val="24"/>
        </w:rPr>
        <w:t xml:space="preserve">№</w:t>
      </w:r>
      <w:r>
        <w:rPr>
          <w:rFonts w:ascii="Arial" w:cs="Arial" w:eastAsia="Arial" w:hAnsi="Arial"/>
          <w:sz w:val="24"/>
          <w:szCs w:val="24"/>
        </w:rPr>
        <w:t xml:space="preserve"> 140" от 31 мая 2022 года </w:t>
      </w:r>
      <w:r>
        <w:rPr>
          <w:rFonts w:ascii="Arial" w:cs="Arial" w:eastAsia="Arial" w:hAnsi="Arial"/>
          <w:sz w:val="24"/>
          <w:szCs w:val="24"/>
        </w:rPr>
        <w:t xml:space="preserve">№</w:t>
      </w:r>
      <w:r>
        <w:rPr>
          <w:rFonts w:ascii="Arial" w:cs="Arial" w:eastAsia="Arial" w:hAnsi="Arial"/>
          <w:sz w:val="24"/>
          <w:szCs w:val="24"/>
        </w:rPr>
        <w:t xml:space="preserve"> 294.</w:t>
      </w:r>
    </w:p>
    <w:p>
      <w:pPr>
        <w:spacing w:after="60"/>
        <w:ind w:firstLine="567"/>
        <w:jc w:val="both"/>
      </w:pPr>
      <w:r>
        <w:rPr>
          <w:rFonts w:ascii="Arial" w:cs="Arial" w:eastAsia="Arial" w:hAnsi="Arial"/>
          <w:sz w:val="24"/>
          <w:szCs w:val="24"/>
        </w:rPr>
        <w:t xml:space="preserve">9.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10.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отдельных видов сельскохозяйственных товаров, на которые установлен временный запрет на вывоз (экспорт) из Кыргызской Республики за пределы таможенной территории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5626"/>
        <w:gridCol w:w="4134"/>
      </w:tblGrid>
      <w:tr>
        <w:tc>
          <w:tcPr>
            <w:tcW w:type="dxa" w:w="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4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4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w:t>
            </w:r>
          </w:p>
        </w:tc>
        <w:tc>
          <w:tcPr>
            <w:tcW w:type="dxa" w:w="4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1206 00 990 0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bvovil1mvyzdslfu-xc">
      <w:r>
        <w:rPr>
          <w:rFonts w:ascii="Arial" w:cs="Arial" w:eastAsia="Arial" w:hAnsi="Arial"/>
          <w:color w:val="132D3F"/>
          <w:sz w:val="16"/>
          <w:szCs w:val="16"/>
          <w:u w:val="single"/>
        </w:rPr>
        <w:t xml:space="preserve">dalil.kg/document/159678</w:t>
      </w:r>
    </w:hyperlink>
  </w:p>
  <w:p>
    <w:pPr>
      <w:spacing w:after="0" w:before="40"/>
      <w:jc w:val="center"/>
    </w:pPr>
    <w:hyperlink w:history="1" r:id="rIdvsuc0jupgfwoufpwczn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dcqewvrl2z65rk-reekj" Type="http://schemas.openxmlformats.org/officeDocument/2006/relationships/hyperlink" Target="https://dalil.kg/document/230003194" TargetMode="External"/><Relationship Id="rId53-2f3rmv8m9mzhr9rusz" Type="http://schemas.openxmlformats.org/officeDocument/2006/relationships/hyperlink" Target="https://dalil.kg/document/160000" TargetMode="External"/><Relationship Id="rIdq9fvshirkodertjuebo0y" Type="http://schemas.openxmlformats.org/officeDocument/2006/relationships/hyperlink" Target="https://dalil.kg/document/159984" TargetMode="External"/><Relationship Id="rIdkypfkxg50thp6ofi1cu-j" Type="http://schemas.openxmlformats.org/officeDocument/2006/relationships/hyperlink" Target="https://dalil.kg/document/112301#st_13" TargetMode="External"/><Relationship Id="rId8jqevevfnqcdvkh1xiurd" Type="http://schemas.openxmlformats.org/officeDocument/2006/relationships/hyperlink" Target="https://dalil.kg/document/112301#st_17" TargetMode="External"/><Relationship Id="rId5ows3jsz24ebc3zsmg_xy" Type="http://schemas.openxmlformats.org/officeDocument/2006/relationships/hyperlink" Target="https://dalil.kg/document/159678#pr1" TargetMode="External"/><Relationship Id="rIdqfg-xoqvvk6xafyr2kbgi" Type="http://schemas.openxmlformats.org/officeDocument/2006/relationships/hyperlink" Target="https://dalil.kg/document/159984" TargetMode="External"/><Relationship Id="rId1ojvxmyhwiqypqbg6qw8e" Type="http://schemas.openxmlformats.org/officeDocument/2006/relationships/hyperlink" Target="https://dalil.kg/document/160000" TargetMode="External"/><Relationship Id="rIdui1cacqlxkwofbzydaynm" Type="http://schemas.openxmlformats.org/officeDocument/2006/relationships/hyperlink" Target="https://dalil.kg/document/159984" TargetMode="External"/><Relationship Id="rIdjbo0ciqujexiqvdibvlnh" Type="http://schemas.openxmlformats.org/officeDocument/2006/relationships/hyperlink" Target="https://dalil.kg/document/159841" TargetMode="External"/><Relationship Id="rIdpvlubbkjcawvo621a_dwi" Type="http://schemas.openxmlformats.org/officeDocument/2006/relationships/hyperlink" Target="https://dalil.kg/document/159012" TargetMode="External"/><Relationship Id="rIdmy49fchc5eojofulpayri" Type="http://schemas.openxmlformats.org/officeDocument/2006/relationships/hyperlink" Target="https://dalil.kg/document/159935" TargetMode="External"/><Relationship Id="rIdxwc3deq_ndvoooycwez79" Type="http://schemas.openxmlformats.org/officeDocument/2006/relationships/hyperlink" Target="https://dalil.kg/document/1599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bvovil1mvyzdslfu-xc" Type="http://schemas.openxmlformats.org/officeDocument/2006/relationships/hyperlink" Target="https://dalil.kg/document/159678" TargetMode="External"/><Relationship Id="rIdvsuc0jupgfwoufpwczn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2026-09-28T09:16:11.150Z</dcterms:created>
  <dcterms:modified xsi:type="dcterms:W3CDTF">2026-09-28T09:16:11.150Z</dcterms:modified>
</cp:coreProperties>
</file>

<file path=docProps/custom.xml><?xml version="1.0" encoding="utf-8"?>
<Properties xmlns="http://schemas.openxmlformats.org/officeDocument/2006/custom-properties" xmlns:vt="http://schemas.openxmlformats.org/officeDocument/2006/docPropsVTypes"/>
</file>