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(к </w:t>
      </w:r>
      <w:hyperlink w:history="1" r:id="rIdpznzi0yvovvw511iupcdu">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Кабинета Министров Кыргызской Республикиот 30 декабря 2022 года № 723)</w:t>
      </w:r>
    </w:p>
    <w:p>
      <w:pPr>
        <w:spacing w:after="240" w:before="200"/>
        <w:jc w:val="center"/>
      </w:pPr>
      <w:r>
        <w:rPr>
          <w:rFonts w:ascii="Arial" w:cs="Arial" w:eastAsia="Arial" w:hAnsi="Arial"/>
          <w:b/>
          <w:bCs/>
          <w:sz w:val="32"/>
          <w:szCs w:val="32"/>
        </w:rPr>
        <w:t xml:space="preserve">КОНЦЕПЦИЯ</w:t>
      </w:r>
    </w:p>
    <w:p>
      <w:pPr>
        <w:spacing w:after="240" w:before="200"/>
        <w:jc w:val="center"/>
      </w:pPr>
      <w:r>
        <w:rPr>
          <w:rFonts w:ascii="Arial" w:cs="Arial" w:eastAsia="Arial" w:hAnsi="Arial"/>
          <w:b/>
          <w:bCs/>
          <w:sz w:val="32"/>
          <w:szCs w:val="32"/>
        </w:rPr>
        <w:t xml:space="preserve">внедрения национального механизма оповещения о появлении новых синтетических наркотиков и новых психоактивных веществ</w:t>
      </w:r>
    </w:p>
    <w:p>
      <w:pPr>
        <w:spacing w:after="120"/>
        <w:jc w:val="center"/>
      </w:pPr>
      <w:r>
        <w:rPr>
          <w:rFonts w:ascii="Arial" w:cs="Arial" w:eastAsia="Arial" w:hAnsi="Arial"/>
          <w:b/>
          <w:bCs/>
          <w:sz w:val="24"/>
          <w:szCs w:val="24"/>
        </w:rPr>
        <w:t xml:space="preserve">1. Общие положения, достижения и проблемы</w:t>
      </w:r>
    </w:p>
    <w:p>
      <w:pPr>
        <w:spacing w:after="120"/>
        <w:jc w:val="both"/>
      </w:pPr>
      <w:r>
        <w:rPr>
          <w:rFonts w:ascii="Arial" w:cs="Arial" w:eastAsia="Arial" w:hAnsi="Arial"/>
          <w:sz w:val="24"/>
          <w:szCs w:val="24"/>
        </w:rPr>
        <w:t xml:space="preserve">Настоящая Концепция внедрения национального механизма оповещения о появлении новых синтетических наркотиков и новых психоактивных веществ (далее - Концепция) подготовлена во исполнение раздела 4.5. "Реформа судебных и правоохранительных органов" Национальной программы развития Кыргызской Республики до 2026 года, утвержденной Указом Президента Кыргызской Республики от 12 октября 2021 года № 435, согласно которой предусмотрено внедрение национального механизма оповещения о появлении новых синтетических наркотиков и новых психоактивных веществ и принятие мер по его интеграции в соответствующие международные системы.</w:t>
      </w:r>
    </w:p>
    <w:p>
      <w:pPr>
        <w:spacing w:after="120"/>
        <w:jc w:val="both"/>
      </w:pPr>
      <w:r>
        <w:rPr>
          <w:rFonts w:ascii="Arial" w:cs="Arial" w:eastAsia="Arial" w:hAnsi="Arial"/>
          <w:sz w:val="24"/>
          <w:szCs w:val="24"/>
        </w:rPr>
        <w:t xml:space="preserve">Следует отметить, что согласно определению Всемирной организации здравоохранения (далее - ВОЗ) термин "наркотики" подразумевает химический агент, вызывающий ступор, кому или нечувствительность к боли. Термин обычно относится к опиатам или опиоидам, которые называются наркотическими анальгетиками. При этом, вещество естественного происхождения или химическая субстанция становятся "наркотическими средствами" или "психотропными веществами" только с момента включения в международные и национальные списки (перечень) наркотических средств, психотропных веществ и их прекурсоров, подлежащих контролю. В свою очередь, они представляют собой частный случай психоактивных веществ. ВОЗ полагает, что психоактивными веществами являются такие вещества, которые при приеме или введении в организм человека воздействуют на психические процессы.</w:t>
      </w:r>
    </w:p>
    <w:p>
      <w:pPr>
        <w:spacing w:after="120"/>
        <w:jc w:val="both"/>
      </w:pPr>
      <w:r>
        <w:rPr>
          <w:rFonts w:ascii="Arial" w:cs="Arial" w:eastAsia="Arial" w:hAnsi="Arial"/>
          <w:sz w:val="24"/>
          <w:szCs w:val="24"/>
        </w:rPr>
        <w:t xml:space="preserve">Все психоактивные вещества можно условно разделить на контролируемые и неконтролируемые.</w:t>
      </w:r>
    </w:p>
    <w:p>
      <w:pPr>
        <w:spacing w:after="120"/>
        <w:jc w:val="both"/>
      </w:pPr>
      <w:r>
        <w:rPr>
          <w:rFonts w:ascii="Arial" w:cs="Arial" w:eastAsia="Arial" w:hAnsi="Arial"/>
          <w:sz w:val="24"/>
          <w:szCs w:val="24"/>
        </w:rPr>
        <w:t xml:space="preserve">К контролируемым, в частности, относятся "наркотические средства" и "психотропные вещества".</w:t>
      </w:r>
    </w:p>
    <w:p>
      <w:pPr>
        <w:spacing w:after="120"/>
        <w:jc w:val="both"/>
      </w:pPr>
      <w:r>
        <w:rPr>
          <w:rFonts w:ascii="Arial" w:cs="Arial" w:eastAsia="Arial" w:hAnsi="Arial"/>
          <w:sz w:val="24"/>
          <w:szCs w:val="24"/>
        </w:rPr>
        <w:t xml:space="preserve">Определения понятий "наркотические средства" и "психотропные вещества" закреплены Законом Кыргызской Республики "О наркотических средствах, психотропных веществах и прекурсорах".</w:t>
      </w:r>
    </w:p>
    <w:p>
      <w:pPr>
        <w:spacing w:after="120"/>
        <w:jc w:val="both"/>
      </w:pPr>
      <w:r>
        <w:rPr>
          <w:rFonts w:ascii="Arial" w:cs="Arial" w:eastAsia="Arial" w:hAnsi="Arial"/>
          <w:sz w:val="24"/>
          <w:szCs w:val="24"/>
        </w:rPr>
        <w:t xml:space="preserve">В соответствии с Единой конвенцией о наркотических средствах 1961 года, к которой Кыргызская Республика присоединилась в соответствии с постановлением Жогорку Кенеша Кыргызской Республики от 16 апреля 1994 года № 1498-ХII и Концепцией о психотропных веществах 1971 года, к которой Кыргызская Республика присоединилась в соответствии с постановлением Жогорку Кенеша Кыргызской Республики от 16 апреля 1994 года № 1499-XII, Комиссия ООН по наркотическим средствам формирует списки наркотических средств и психотропных веществ, подлежащих международному контролю.</w:t>
      </w:r>
    </w:p>
    <w:p>
      <w:pPr>
        <w:spacing w:after="120"/>
        <w:jc w:val="both"/>
      </w:pPr>
      <w:r>
        <w:rPr>
          <w:rFonts w:ascii="Arial" w:cs="Arial" w:eastAsia="Arial" w:hAnsi="Arial"/>
          <w:sz w:val="24"/>
          <w:szCs w:val="24"/>
        </w:rPr>
        <w:t xml:space="preserve">Согласно указанным конвенциям все наркотические средства и психотропные вещества, включенные в эти списки, должны контролироваться на национальном уровне.</w:t>
      </w:r>
    </w:p>
    <w:p>
      <w:pPr>
        <w:spacing w:after="120"/>
        <w:jc w:val="both"/>
      </w:pPr>
      <w:r>
        <w:rPr>
          <w:rFonts w:ascii="Arial" w:cs="Arial" w:eastAsia="Arial" w:hAnsi="Arial"/>
          <w:sz w:val="24"/>
          <w:szCs w:val="24"/>
        </w:rPr>
        <w:t xml:space="preserve">В Кыргызской Республике в соответствии с Законом Кыргызской Республики "О наркотических средствах, психотропных веществах и прекурсорах" и Уголовным кодексом Кыргызской Республики утверждение списков наркотических средств и психотропных веществ является прерогативой Кабинета Министров Кыргызской Республики.</w:t>
      </w:r>
    </w:p>
    <w:p>
      <w:pPr>
        <w:spacing w:after="120"/>
        <w:jc w:val="both"/>
      </w:pPr>
      <w:r>
        <w:rPr>
          <w:rFonts w:ascii="Arial" w:cs="Arial" w:eastAsia="Arial" w:hAnsi="Arial"/>
          <w:sz w:val="24"/>
          <w:szCs w:val="24"/>
        </w:rPr>
        <w:t xml:space="preserve">Кроме того, существует отдельная юридическая группа веществ, из которых или с помощью которых могут быть изготовлены наркотические средства и психотропные вещества.</w:t>
      </w:r>
    </w:p>
    <w:p>
      <w:pPr>
        <w:spacing w:after="120"/>
        <w:jc w:val="both"/>
      </w:pPr>
      <w:r>
        <w:rPr>
          <w:rFonts w:ascii="Arial" w:cs="Arial" w:eastAsia="Arial" w:hAnsi="Arial"/>
          <w:sz w:val="24"/>
          <w:szCs w:val="24"/>
        </w:rPr>
        <w:t xml:space="preserve">На международном уровне их оборот контролируется в соответствии с Конвенцией ООН о борьбе против незаконного оборота наркотических средств и психотропных веществ 1988 года, к которой Кыргызская Республики присоединилась в соответствии с постановлением Жогорку Кенеша Кыргызской Республики от 16 апреля 1994 года № 1500-XII. В Конвенции они обозначены как "вещества, часто используемые для изготовления наркотических средств и психотропных веществ". В международной практике и законодательстве Кыргызской Республики к этой группе веществ применяется наименование "прекурсоры" (лат. Praecursor - предшественник) - вещества, участвующее в реакции, приводящей к образованию целевого вещества. Так, согласно Закону Кыргызской Республики "О наркотических средствах, психотропных веществах и прекурсорах" прекурсоры - это вещества и их соли, классифицированные в международных конвенциях как химические материалы, используемые для изготовления наркотических средств и психотропных веществ, а также химические вещества и их соли, используемые с этой же целью и подлежащие контролю в Кыргызской Республике.</w:t>
      </w:r>
    </w:p>
    <w:p>
      <w:pPr>
        <w:spacing w:after="120"/>
        <w:jc w:val="both"/>
      </w:pPr>
      <w:r>
        <w:rPr>
          <w:rFonts w:ascii="Arial" w:cs="Arial" w:eastAsia="Arial" w:hAnsi="Arial"/>
          <w:sz w:val="24"/>
          <w:szCs w:val="24"/>
        </w:rPr>
        <w:t xml:space="preserve">Прекурсоры - это юридический термин, обозначающий, что то или иное вещество внесено в таблицу I или II к Конвенции ООН о борьбе с незаконным оборотом наркотических средств и психотропных веществ 1988 года и (или) в аналогичные таблицы списка прекурсоров, утвержденных постановлением Правительства Кыргызской Республики от 9 ноября 2007 года № 543.</w:t>
      </w:r>
    </w:p>
    <w:p>
      <w:pPr>
        <w:spacing w:after="120"/>
        <w:jc w:val="both"/>
      </w:pPr>
      <w:r>
        <w:rPr>
          <w:rFonts w:ascii="Arial" w:cs="Arial" w:eastAsia="Arial" w:hAnsi="Arial"/>
          <w:sz w:val="24"/>
          <w:szCs w:val="24"/>
        </w:rPr>
        <w:t xml:space="preserve">Комиссия ООН по наркотическим средствам (далее - КНС), Управление ООН по наркотикам и преступности (далее - УНП ООН) и Международный комитет по контролю над наркотиками (далее - МККН) также выделяют такие подгруппы как "предпрекурсоры" и "заменители прекурсоров". Это не юридические группы веществ.</w:t>
      </w:r>
    </w:p>
    <w:p>
      <w:pPr>
        <w:spacing w:after="120"/>
        <w:jc w:val="both"/>
      </w:pPr>
      <w:r>
        <w:rPr>
          <w:rFonts w:ascii="Arial" w:cs="Arial" w:eastAsia="Arial" w:hAnsi="Arial"/>
          <w:sz w:val="24"/>
          <w:szCs w:val="24"/>
        </w:rPr>
        <w:t xml:space="preserve">Ежегодно КНС на своих сессиях рассматривает предложения ВОЗ и государств-участников указанных конвенций. В ее состав входят 63 государства-участника указанных конвенций (в порядке ротации), которые путем голосования решают в каждом конкретном случае вопрос о включении соответствующих веществ и субстанций в списки наркотических средств, психотропных веществ и веществ, часто используемых для изготовления наркотических средств и психотропных веществ, для международного контроля.</w:t>
      </w:r>
    </w:p>
    <w:p>
      <w:pPr>
        <w:spacing w:after="120"/>
        <w:jc w:val="both"/>
      </w:pPr>
      <w:r>
        <w:rPr>
          <w:rFonts w:ascii="Arial" w:cs="Arial" w:eastAsia="Arial" w:hAnsi="Arial"/>
          <w:sz w:val="24"/>
          <w:szCs w:val="24"/>
        </w:rPr>
        <w:t xml:space="preserve">Контроль за исполнением решений КНС возложен на МККН, который в своих ежегодных отчетах оценивает деятельность по осуществлению мер контроля над веществами и субстанциями, внесенными в списки к указанным конвенциям.</w:t>
      </w:r>
    </w:p>
    <w:p>
      <w:pPr>
        <w:spacing w:after="120"/>
        <w:jc w:val="both"/>
      </w:pPr>
      <w:r>
        <w:rPr>
          <w:rFonts w:ascii="Arial" w:cs="Arial" w:eastAsia="Arial" w:hAnsi="Arial"/>
          <w:sz w:val="24"/>
          <w:szCs w:val="24"/>
        </w:rPr>
        <w:t xml:space="preserve">Однако с момента принятия КНС решения и внесения этих веществ и субстанций в национальные списки, а значит и практического осуществления контроля проходит определенное время. В этот период указанные вещества и субстанции можно было бы назвать "новыми наркотическими средствами и психотропными веществами", а если они изготовлены из синтетических материалов, то "новыми синтетическими наркотическими средствами и психотропными веществами".</w:t>
      </w:r>
    </w:p>
    <w:p>
      <w:pPr>
        <w:spacing w:after="120"/>
        <w:jc w:val="both"/>
      </w:pPr>
      <w:r>
        <w:rPr>
          <w:rFonts w:ascii="Arial" w:cs="Arial" w:eastAsia="Arial" w:hAnsi="Arial"/>
          <w:sz w:val="24"/>
          <w:szCs w:val="24"/>
        </w:rPr>
        <w:t xml:space="preserve">Следует понимать, что наркотические средства и психотропные вещества могут быть изготовлены из:</w:t>
      </w:r>
    </w:p>
    <w:p>
      <w:pPr>
        <w:spacing w:after="120"/>
        <w:jc w:val="both"/>
      </w:pPr>
      <w:r>
        <w:rPr>
          <w:rFonts w:ascii="Arial" w:cs="Arial" w:eastAsia="Arial" w:hAnsi="Arial"/>
          <w:sz w:val="24"/>
          <w:szCs w:val="24"/>
        </w:rPr>
        <w:t xml:space="preserve">- растений, например, марихуана и гашиш из конопли, опий из опийного мака и т.д.;</w:t>
      </w:r>
    </w:p>
    <w:p>
      <w:pPr>
        <w:spacing w:after="120"/>
        <w:jc w:val="both"/>
      </w:pPr>
      <w:r>
        <w:rPr>
          <w:rFonts w:ascii="Arial" w:cs="Arial" w:eastAsia="Arial" w:hAnsi="Arial"/>
          <w:sz w:val="24"/>
          <w:szCs w:val="24"/>
        </w:rPr>
        <w:t xml:space="preserve">- растительного сырья, например, "героин" из опия с применением прекурсоров (веществ из которых или с помощью которых могут быть изготовлены наркотические средства и (или) психотропные вещества);</w:t>
      </w:r>
    </w:p>
    <w:p>
      <w:pPr>
        <w:spacing w:after="120"/>
        <w:jc w:val="both"/>
      </w:pPr>
      <w:r>
        <w:rPr>
          <w:rFonts w:ascii="Arial" w:cs="Arial" w:eastAsia="Arial" w:hAnsi="Arial"/>
          <w:sz w:val="24"/>
          <w:szCs w:val="24"/>
        </w:rPr>
        <w:t xml:space="preserve">- синтетических субстанций, например, фентанил, мефедрон и др.</w:t>
      </w:r>
    </w:p>
    <w:p>
      <w:pPr>
        <w:spacing w:after="120"/>
        <w:jc w:val="both"/>
      </w:pPr>
      <w:r>
        <w:rPr>
          <w:rFonts w:ascii="Arial" w:cs="Arial" w:eastAsia="Arial" w:hAnsi="Arial"/>
          <w:sz w:val="24"/>
          <w:szCs w:val="24"/>
        </w:rPr>
        <w:t xml:space="preserve">При этом, начиная с 2009 года на рынках ряда стран Европы и Америки стали появляться психоактивные вещества, не включенные в списки наркотических средств и психотропных веществ, но обладающие аналогичными свойствами. Их в разное время называли "дизайнерскими наркотиками", "легальными наркотиками", "курительными смесями", "солями для ванн" и "спайсами".</w:t>
      </w:r>
    </w:p>
    <w:p>
      <w:pPr>
        <w:spacing w:after="120"/>
        <w:jc w:val="both"/>
      </w:pPr>
      <w:r>
        <w:rPr>
          <w:rFonts w:ascii="Arial" w:cs="Arial" w:eastAsia="Arial" w:hAnsi="Arial"/>
          <w:sz w:val="24"/>
          <w:szCs w:val="24"/>
        </w:rPr>
        <w:t xml:space="preserve">УПН ООН обобщены все эти названия как новые психоактивные вещества - вещества злоупотребления в виде чистых субстанций или препаратов, которые не контролируются Единой конвенцией о наркотических средствах 1961 года и Конвенцией о психотропных веществах 1971 года, но могут представлять опасность для здоровья населения.</w:t>
      </w:r>
    </w:p>
    <w:p>
      <w:pPr>
        <w:spacing w:after="120"/>
        <w:jc w:val="both"/>
      </w:pPr>
      <w:r>
        <w:rPr>
          <w:rFonts w:ascii="Arial" w:cs="Arial" w:eastAsia="Arial" w:hAnsi="Arial"/>
          <w:sz w:val="24"/>
          <w:szCs w:val="24"/>
        </w:rPr>
        <w:t xml:space="preserve">При этом, термин "новые" не обязательно относится только к вновь изобретенным (ряд новых психоактивных веществ был впервые синтезирован 40 лет назад), но к веществам, которые в последнее время появились на рынке и не были включены в списки к вышеуказанным конвенциям.</w:t>
      </w:r>
    </w:p>
    <w:p>
      <w:pPr>
        <w:spacing w:after="120"/>
        <w:jc w:val="both"/>
      </w:pPr>
      <w:r>
        <w:rPr>
          <w:rFonts w:ascii="Arial" w:cs="Arial" w:eastAsia="Arial" w:hAnsi="Arial"/>
          <w:sz w:val="24"/>
          <w:szCs w:val="24"/>
        </w:rPr>
        <w:t xml:space="preserve">Так, например, мефедрон (4-methylmethcathinone) был изобретен еще в 1929 году, РММА - в 1938 году, 2С-В d - в 1974 году, D, 2С - на рубеже 1980 и 1990 годов, а FLY - в 1990 годах.</w:t>
      </w:r>
    </w:p>
    <w:p>
      <w:pPr>
        <w:spacing w:after="120"/>
        <w:jc w:val="both"/>
      </w:pPr>
      <w:r>
        <w:rPr>
          <w:rFonts w:ascii="Arial" w:cs="Arial" w:eastAsia="Arial" w:hAnsi="Arial"/>
          <w:sz w:val="24"/>
          <w:szCs w:val="24"/>
        </w:rPr>
        <w:t xml:space="preserve">Европейский центр мониторинга наркотиков и наркозависимости (далее - ЕЦМНН) в своих отчетах свидетельствует о появлении все новых видов психоактивных веществ, которые в массовом количестве доставляются по земле, воздуху или морю в Европу.</w:t>
      </w:r>
    </w:p>
    <w:p>
      <w:pPr>
        <w:spacing w:after="120"/>
        <w:jc w:val="both"/>
      </w:pPr>
      <w:r>
        <w:rPr>
          <w:rFonts w:ascii="Arial" w:cs="Arial" w:eastAsia="Arial" w:hAnsi="Arial"/>
          <w:sz w:val="24"/>
          <w:szCs w:val="24"/>
        </w:rPr>
        <w:t xml:space="preserve">ЕЦМНН указывает, что новые психоактивные вещества упаковываются как легальные миксы, вещества для химических исследований или пищевые добавки и продаются открыто в смарт-магазинах и по Интернету, 8% молодых потребителей имеют опыт потребления новых психоактивных веществ.</w:t>
      </w:r>
    </w:p>
    <w:p>
      <w:pPr>
        <w:spacing w:after="120"/>
        <w:jc w:val="both"/>
      </w:pPr>
      <w:r>
        <w:rPr>
          <w:rFonts w:ascii="Arial" w:cs="Arial" w:eastAsia="Arial" w:hAnsi="Arial"/>
          <w:sz w:val="24"/>
          <w:szCs w:val="24"/>
        </w:rPr>
        <w:t xml:space="preserve">Начиная с 2015 года, в Кыргызской Республике участились случаи продажи новых психоактивных веществ, в том числе с использованием сети Интернет. Торговцы применяют агрессивные методы рекламы, включая "граффити" на стенах домов с указанием электронных адресов, по которым можно заключить сделку о приобретении новых психоактивных веществ. Как правило, электронные адреса располагаются в мессенджерах "Telegram", "Vipole", "Wickr Ме" и др.</w:t>
      </w:r>
    </w:p>
    <w:p>
      <w:pPr>
        <w:spacing w:after="120"/>
        <w:jc w:val="both"/>
      </w:pPr>
      <w:r>
        <w:rPr>
          <w:rFonts w:ascii="Arial" w:cs="Arial" w:eastAsia="Arial" w:hAnsi="Arial"/>
          <w:sz w:val="24"/>
          <w:szCs w:val="24"/>
        </w:rPr>
        <w:t xml:space="preserve">16 марта 2015 года в ходе оперативно-розыскных мероприятий приобретено и изучено вещество, используемое в рекреационных целях. Им оказалось "ADB-PINACA" (N-(1-карбамоил-2,2-диметилпроп-2-ил)-1-пентил-1Н-индазол-3-карбоксамид).</w:t>
      </w:r>
    </w:p>
    <w:p>
      <w:pPr>
        <w:spacing w:after="120"/>
        <w:jc w:val="both"/>
      </w:pPr>
      <w:r>
        <w:rPr>
          <w:rFonts w:ascii="Arial" w:cs="Arial" w:eastAsia="Arial" w:hAnsi="Arial"/>
          <w:sz w:val="24"/>
          <w:szCs w:val="24"/>
        </w:rPr>
        <w:t xml:space="preserve">21 марта 2015 года было обнаружено вещество "AB-PINACA" (1-карбамоил-2-метилпропил)-1-пентил-1Н-индазол-3-карбоксамид, 8 мая 2015 года были идентифицированы: 2C-C-NBOMe, 251-NBOMe, 17 сентября 2015 года - НПВ: α-PVP (PVP) (синонимы: 1) (2-(пирролидин-1-ил)-1-фенилпентан-1-он; 2) α-пиролидиновалерофенон).</w:t>
      </w:r>
    </w:p>
    <w:p>
      <w:pPr>
        <w:spacing w:after="120"/>
        <w:jc w:val="both"/>
      </w:pPr>
      <w:r>
        <w:rPr>
          <w:rFonts w:ascii="Arial" w:cs="Arial" w:eastAsia="Arial" w:hAnsi="Arial"/>
          <w:sz w:val="24"/>
          <w:szCs w:val="24"/>
        </w:rPr>
        <w:t xml:space="preserve">Все они на тот момент ни под национальным, ни под международным контролем не состояли, в связи с чем была образована межведомственная рабочая группа, по результатам работы одномоментно было поставлено под национальный контроль около 100 новых психоактивных веществ и такая работа ведется ежегодно.</w:t>
      </w:r>
    </w:p>
    <w:p>
      <w:pPr>
        <w:spacing w:after="120"/>
        <w:jc w:val="both"/>
      </w:pPr>
      <w:r>
        <w:rPr>
          <w:rFonts w:ascii="Arial" w:cs="Arial" w:eastAsia="Arial" w:hAnsi="Arial"/>
          <w:sz w:val="24"/>
          <w:szCs w:val="24"/>
        </w:rPr>
        <w:t xml:space="preserve">Однако следует признать, что в настоящее время новые психоактивные вещества, предпрекурсоры и заменители прекурсоров еще не являются предметом государственного контроля, хотя МККН, ссылаясь на Конвенцию ООН о борьбе с незаконным оборотом наркотических средств и психотропных веществ 1988 года, призывает государства-участники осуществлять выявление и мониторинг движения этих групп веществ.</w:t>
      </w:r>
    </w:p>
    <w:p>
      <w:pPr>
        <w:spacing w:after="120"/>
        <w:jc w:val="both"/>
      </w:pPr>
      <w:r>
        <w:rPr>
          <w:rFonts w:ascii="Arial" w:cs="Arial" w:eastAsia="Arial" w:hAnsi="Arial"/>
          <w:sz w:val="24"/>
          <w:szCs w:val="24"/>
        </w:rPr>
        <w:t xml:space="preserve">Республиканский центр психиатрии и наркологии Министерства здравоохранения Кыргызской Республики (далее - РЦПН) в Клиническом протоколе "Психические и поведенческие расстройства вследствие употребления новых психоактивных веществ у детей и подростков. Диагностика, лечение и профилактика", утвержденном приказом Министерства здравоохранения Кыргызской Республики от 26 июня 2017 года № 584, отмечает рост потребления новых наркотических веществ, который является одной из серьезных медико-социальных проблем, а также растущее количество новых психоактивных веществ на рынке и их изменчивый характер.</w:t>
      </w:r>
    </w:p>
    <w:p>
      <w:pPr>
        <w:spacing w:after="120"/>
        <w:jc w:val="both"/>
      </w:pPr>
      <w:r>
        <w:rPr>
          <w:rFonts w:ascii="Arial" w:cs="Arial" w:eastAsia="Arial" w:hAnsi="Arial"/>
          <w:sz w:val="24"/>
          <w:szCs w:val="24"/>
        </w:rPr>
        <w:t xml:space="preserve">В нем же отмечено, что по-прежнему имеются лишь ограниченные данные о распространенности потребления многих новых синтетических наркотиков. Этими же факторами объясняется, почему нормативно-правовое регулирование и решение медицинских проблем, связанных с их потреблением, по-прежнему представляют серьезную проблему.</w:t>
      </w:r>
    </w:p>
    <w:p>
      <w:pPr>
        <w:spacing w:after="120"/>
        <w:jc w:val="both"/>
      </w:pPr>
      <w:r>
        <w:rPr>
          <w:rFonts w:ascii="Arial" w:cs="Arial" w:eastAsia="Arial" w:hAnsi="Arial"/>
          <w:sz w:val="24"/>
          <w:szCs w:val="24"/>
        </w:rPr>
        <w:t xml:space="preserve">На глобальном уровне функционирует Консультативный портал раннего предупреждения о новых психоактивных веществах УНП ООН.</w:t>
      </w:r>
    </w:p>
    <w:p>
      <w:pPr>
        <w:spacing w:after="120"/>
        <w:jc w:val="both"/>
      </w:pPr>
      <w:r>
        <w:rPr>
          <w:rFonts w:ascii="Arial" w:cs="Arial" w:eastAsia="Arial" w:hAnsi="Arial"/>
          <w:sz w:val="24"/>
          <w:szCs w:val="24"/>
        </w:rPr>
        <w:t xml:space="preserve">В соответствии с резолюциями КНС в рамках Глобальной программы УНП ООН "Мониторинг синтетических наркотиков: анализ, отчетность и тенденции" была создана первая международная система мониторинга новых психоактивных веществ.</w:t>
      </w:r>
    </w:p>
    <w:p>
      <w:pPr>
        <w:spacing w:after="120"/>
        <w:jc w:val="both"/>
      </w:pPr>
      <w:r>
        <w:rPr>
          <w:rFonts w:ascii="Arial" w:cs="Arial" w:eastAsia="Arial" w:hAnsi="Arial"/>
          <w:sz w:val="24"/>
          <w:szCs w:val="24"/>
        </w:rPr>
        <w:t xml:space="preserve">На Консультативном портале раннего предупреждения о новых психоактивных веществах УНП ООН размещена общая информация о новых психоактивных веществах, доступная всем желающим. Зарегистрированные пользователи могут получить доступ к более детальной информации о новых психоактивных веществах, в частности, к данным о тенденциях, химическом, фармакологическом и токсикологическом описании отдельных веществ, справочной документации по лабораторному анализу и информации о законодательных мерах, принятых государствами-участниками.</w:t>
      </w:r>
    </w:p>
    <w:p>
      <w:pPr>
        <w:spacing w:after="120"/>
        <w:jc w:val="both"/>
      </w:pPr>
      <w:r>
        <w:rPr>
          <w:rFonts w:ascii="Arial" w:cs="Arial" w:eastAsia="Arial" w:hAnsi="Arial"/>
          <w:sz w:val="24"/>
          <w:szCs w:val="24"/>
        </w:rPr>
        <w:t xml:space="preserve">На региональном уровне наиболее известна европейская сеть "Reitox". Это Европейская информационная сеть по наркотикам и наркомании (далее - ЕИСНН). Она состоит из национальных наблюдательных центров по наркотикам, которые являются основными органами обмена информацией между ЕЦМНН и ее государствами-участниками.</w:t>
      </w:r>
    </w:p>
    <w:p>
      <w:pPr>
        <w:spacing w:after="120"/>
        <w:jc w:val="both"/>
      </w:pPr>
      <w:r>
        <w:rPr>
          <w:rFonts w:ascii="Arial" w:cs="Arial" w:eastAsia="Arial" w:hAnsi="Arial"/>
          <w:sz w:val="24"/>
          <w:szCs w:val="24"/>
        </w:rPr>
        <w:t xml:space="preserve">ЕИСНН собирает действительную, объективную, надежную и сопоставимую информацию о наркотиках, наркомании и их последствиях. Центры предоставляют информацию о наркоситуации в странах для проведения анализа на уровне Европейского Союза и играют роль местных "послов" ЕЦМНН.</w:t>
      </w:r>
    </w:p>
    <w:p>
      <w:pPr>
        <w:spacing w:after="120"/>
        <w:jc w:val="center"/>
      </w:pPr>
      <w:r>
        <w:rPr>
          <w:rFonts w:ascii="Arial" w:cs="Arial" w:eastAsia="Arial" w:hAnsi="Arial"/>
          <w:b/>
          <w:bCs/>
          <w:sz w:val="24"/>
          <w:szCs w:val="24"/>
        </w:rPr>
        <w:t xml:space="preserve">2. Принципы и цели</w:t>
      </w:r>
    </w:p>
    <w:p>
      <w:pPr>
        <w:spacing w:after="240" w:before="200"/>
        <w:jc w:val="center"/>
      </w:pPr>
      <w:r>
        <w:rPr>
          <w:rFonts w:ascii="Arial" w:cs="Arial" w:eastAsia="Arial" w:hAnsi="Arial"/>
          <w:b/>
          <w:bCs/>
          <w:sz w:val="32"/>
          <w:szCs w:val="32"/>
        </w:rPr>
        <w:t xml:space="preserve">Основные принципы Концепции:</w:t>
      </w:r>
    </w:p>
    <w:p>
      <w:pPr>
        <w:spacing w:after="120"/>
        <w:jc w:val="both"/>
      </w:pPr>
      <w:r>
        <w:rPr>
          <w:rFonts w:ascii="Arial" w:cs="Arial" w:eastAsia="Arial" w:hAnsi="Arial"/>
          <w:sz w:val="24"/>
          <w:szCs w:val="24"/>
        </w:rPr>
        <w:t xml:space="preserve">- обеспечение актуальности, объективности, надежности и сопоставимости собираемой и оцениваемой информации в рамках национального механизма раннего предупреждения о появлении новых синтетических наркотиков, новых психоактивных веществ, предпрекурсоров и заменителей прекурсоров (далее - Национальный механизм);</w:t>
      </w:r>
    </w:p>
    <w:p>
      <w:pPr>
        <w:spacing w:after="120"/>
        <w:jc w:val="both"/>
      </w:pPr>
      <w:r>
        <w:rPr>
          <w:rFonts w:ascii="Arial" w:cs="Arial" w:eastAsia="Arial" w:hAnsi="Arial"/>
          <w:sz w:val="24"/>
          <w:szCs w:val="24"/>
        </w:rPr>
        <w:t xml:space="preserve">- ориентированность на международные системы раннего предупреждения (оповещение);</w:t>
      </w:r>
    </w:p>
    <w:p>
      <w:pPr>
        <w:spacing w:after="120"/>
        <w:jc w:val="both"/>
      </w:pPr>
      <w:r>
        <w:rPr>
          <w:rFonts w:ascii="Arial" w:cs="Arial" w:eastAsia="Arial" w:hAnsi="Arial"/>
          <w:sz w:val="24"/>
          <w:szCs w:val="24"/>
        </w:rPr>
        <w:t xml:space="preserve">- взаимодействие и партнерство всех участников Национального механизма, включая государственные органы, органы местного самоуправления, организации гражданского общества, средства массовой информации и физических лиц.</w:t>
      </w:r>
    </w:p>
    <w:p>
      <w:pPr>
        <w:spacing w:after="120"/>
        <w:jc w:val="both"/>
      </w:pPr>
      <w:r>
        <w:rPr>
          <w:rFonts w:ascii="Arial" w:cs="Arial" w:eastAsia="Arial" w:hAnsi="Arial"/>
          <w:sz w:val="24"/>
          <w:szCs w:val="24"/>
        </w:rPr>
        <w:t xml:space="preserve">Основные цели Концепции:</w:t>
      </w:r>
    </w:p>
    <w:p>
      <w:pPr>
        <w:spacing w:after="120"/>
        <w:jc w:val="both"/>
      </w:pPr>
      <w:r>
        <w:rPr>
          <w:rFonts w:ascii="Arial" w:cs="Arial" w:eastAsia="Arial" w:hAnsi="Arial"/>
          <w:sz w:val="24"/>
          <w:szCs w:val="24"/>
        </w:rPr>
        <w:t xml:space="preserve">Обеспечение внедрения Национального механизма с последующей интеграцией Национального механизма в соответствующие международные системы.</w:t>
      </w:r>
    </w:p>
    <w:p>
      <w:pPr>
        <w:spacing w:after="120"/>
        <w:jc w:val="both"/>
      </w:pPr>
      <w:r>
        <w:rPr>
          <w:rFonts w:ascii="Arial" w:cs="Arial" w:eastAsia="Arial" w:hAnsi="Arial"/>
          <w:sz w:val="24"/>
          <w:szCs w:val="24"/>
        </w:rPr>
        <w:t xml:space="preserve">3. Приоритетные направления настоящей Концепции</w:t>
      </w:r>
    </w:p>
    <w:p>
      <w:pPr>
        <w:spacing w:after="120"/>
        <w:jc w:val="both"/>
      </w:pPr>
      <w:r>
        <w:rPr>
          <w:rFonts w:ascii="Arial" w:cs="Arial" w:eastAsia="Arial" w:hAnsi="Arial"/>
          <w:sz w:val="24"/>
          <w:szCs w:val="24"/>
        </w:rPr>
        <w:t xml:space="preserve">1. Обеспечение сбора первичной информации.</w:t>
      </w:r>
    </w:p>
    <w:p>
      <w:pPr>
        <w:spacing w:after="120"/>
        <w:jc w:val="both"/>
      </w:pPr>
      <w:r>
        <w:rPr>
          <w:rFonts w:ascii="Arial" w:cs="Arial" w:eastAsia="Arial" w:hAnsi="Arial"/>
          <w:sz w:val="24"/>
          <w:szCs w:val="24"/>
        </w:rPr>
        <w:t xml:space="preserve">2. Обработка первичной информации.</w:t>
      </w:r>
    </w:p>
    <w:p>
      <w:pPr>
        <w:spacing w:after="120"/>
        <w:jc w:val="both"/>
      </w:pPr>
      <w:r>
        <w:rPr>
          <w:rFonts w:ascii="Arial" w:cs="Arial" w:eastAsia="Arial" w:hAnsi="Arial"/>
          <w:sz w:val="24"/>
          <w:szCs w:val="24"/>
        </w:rPr>
        <w:t xml:space="preserve">3. Оценка первичной информации на соответствие критериям.</w:t>
      </w:r>
    </w:p>
    <w:p>
      <w:pPr>
        <w:spacing w:after="120"/>
        <w:jc w:val="both"/>
      </w:pPr>
      <w:r>
        <w:rPr>
          <w:rFonts w:ascii="Arial" w:cs="Arial" w:eastAsia="Arial" w:hAnsi="Arial"/>
          <w:sz w:val="24"/>
          <w:szCs w:val="24"/>
        </w:rPr>
        <w:t xml:space="preserve">4. Принятие решения о включении в списки для контроля.</w:t>
      </w:r>
    </w:p>
    <w:p>
      <w:pPr>
        <w:spacing w:after="120"/>
        <w:jc w:val="both"/>
      </w:pPr>
      <w:r>
        <w:rPr>
          <w:rFonts w:ascii="Arial" w:cs="Arial" w:eastAsia="Arial" w:hAnsi="Arial"/>
          <w:sz w:val="24"/>
          <w:szCs w:val="24"/>
        </w:rPr>
        <w:t xml:space="preserve">5. Интеграция Национального механизма в соответствующие международные системы.</w:t>
      </w:r>
    </w:p>
    <w:p>
      <w:pPr>
        <w:spacing w:after="120"/>
        <w:jc w:val="both"/>
      </w:pPr>
      <w:r>
        <w:rPr>
          <w:rFonts w:ascii="Arial" w:cs="Arial" w:eastAsia="Arial" w:hAnsi="Arial"/>
          <w:sz w:val="24"/>
          <w:szCs w:val="24"/>
        </w:rPr>
        <w:t xml:space="preserve">Направление 1. Обеспечение сбора первичной информации</w:t>
      </w:r>
    </w:p>
    <w:p>
      <w:pPr>
        <w:spacing w:after="120"/>
        <w:jc w:val="both"/>
      </w:pPr>
      <w:r>
        <w:rPr>
          <w:rFonts w:ascii="Arial" w:cs="Arial" w:eastAsia="Arial" w:hAnsi="Arial"/>
          <w:sz w:val="24"/>
          <w:szCs w:val="24"/>
        </w:rPr>
        <w:t xml:space="preserve">Обеспечение сбора первичной информации в рамках Национального механизма является одним из ключевых направлений деятельности.</w:t>
      </w:r>
    </w:p>
    <w:p>
      <w:pPr>
        <w:spacing w:after="120"/>
        <w:jc w:val="both"/>
      </w:pPr>
      <w:r>
        <w:rPr>
          <w:rFonts w:ascii="Arial" w:cs="Arial" w:eastAsia="Arial" w:hAnsi="Arial"/>
          <w:sz w:val="24"/>
          <w:szCs w:val="24"/>
        </w:rPr>
        <w:t xml:space="preserve">От того, насколько быстро поступит первичная информация, а также от числа респондентов и их географической представленности будет зависеть успех системы в целом. Запоздалая информация от небольшого числа респондентов не даст возможности для ее качественной оценки и принятия объективного решения.</w:t>
      </w:r>
    </w:p>
    <w:p>
      <w:pPr>
        <w:spacing w:after="120"/>
        <w:jc w:val="both"/>
      </w:pPr>
      <w:r>
        <w:rPr>
          <w:rFonts w:ascii="Arial" w:cs="Arial" w:eastAsia="Arial" w:hAnsi="Arial"/>
          <w:sz w:val="24"/>
          <w:szCs w:val="24"/>
        </w:rPr>
        <w:t xml:space="preserve">Для этого, прежде всего, необходимо решить вопрос о правовой регламентации такого рода деятельности, так как новые психоактивные вещества, предпрекурсоры и заменители прекурсоров не находятся под контролем, следовательно, в обороте не ограничены и являются собственностью определенного юридического либо физического лица.</w:t>
      </w:r>
    </w:p>
    <w:p>
      <w:pPr>
        <w:spacing w:after="120"/>
        <w:jc w:val="both"/>
      </w:pPr>
      <w:r>
        <w:rPr>
          <w:rFonts w:ascii="Arial" w:cs="Arial" w:eastAsia="Arial" w:hAnsi="Arial"/>
          <w:sz w:val="24"/>
          <w:szCs w:val="24"/>
        </w:rPr>
        <w:t xml:space="preserve">В этой связи необходимо внести в законодательство Кыргызской Республики соответствующие нормы, которые бы позволили в необходимых случаях, как минимум, отобрать образцы для исследования и приостановить дальнейший оборот подозрительного вещества.</w:t>
      </w:r>
    </w:p>
    <w:p>
      <w:pPr>
        <w:spacing w:after="120"/>
        <w:jc w:val="both"/>
      </w:pPr>
      <w:r>
        <w:rPr>
          <w:rFonts w:ascii="Arial" w:cs="Arial" w:eastAsia="Arial" w:hAnsi="Arial"/>
          <w:sz w:val="24"/>
          <w:szCs w:val="24"/>
        </w:rPr>
        <w:t xml:space="preserve">Это дало бы возможность эффективной работы с респондентами Национального механизма, которыми, как предполагается, станут:</w:t>
      </w:r>
    </w:p>
    <w:p>
      <w:pPr>
        <w:spacing w:after="120"/>
        <w:jc w:val="both"/>
      </w:pPr>
      <w:r>
        <w:rPr>
          <w:rFonts w:ascii="Arial" w:cs="Arial" w:eastAsia="Arial" w:hAnsi="Arial"/>
          <w:sz w:val="24"/>
          <w:szCs w:val="24"/>
        </w:rPr>
        <w:t xml:space="preserve">1) государственные органы;</w:t>
      </w:r>
    </w:p>
    <w:p>
      <w:pPr>
        <w:spacing w:after="120"/>
        <w:jc w:val="both"/>
      </w:pPr>
      <w:r>
        <w:rPr>
          <w:rFonts w:ascii="Arial" w:cs="Arial" w:eastAsia="Arial" w:hAnsi="Arial"/>
          <w:sz w:val="24"/>
          <w:szCs w:val="24"/>
        </w:rPr>
        <w:t xml:space="preserve">2) органы местного самоуправления;</w:t>
      </w:r>
    </w:p>
    <w:p>
      <w:pPr>
        <w:spacing w:after="120"/>
        <w:jc w:val="both"/>
      </w:pPr>
      <w:r>
        <w:rPr>
          <w:rFonts w:ascii="Arial" w:cs="Arial" w:eastAsia="Arial" w:hAnsi="Arial"/>
          <w:sz w:val="24"/>
          <w:szCs w:val="24"/>
        </w:rPr>
        <w:t xml:space="preserve">3) организации гражданского общества;</w:t>
      </w:r>
    </w:p>
    <w:p>
      <w:pPr>
        <w:spacing w:after="120"/>
        <w:jc w:val="both"/>
      </w:pPr>
      <w:r>
        <w:rPr>
          <w:rFonts w:ascii="Arial" w:cs="Arial" w:eastAsia="Arial" w:hAnsi="Arial"/>
          <w:sz w:val="24"/>
          <w:szCs w:val="24"/>
        </w:rPr>
        <w:t xml:space="preserve">4) средства массовой информации (далее - СМИ);</w:t>
      </w:r>
    </w:p>
    <w:p>
      <w:pPr>
        <w:spacing w:after="120"/>
        <w:jc w:val="both"/>
      </w:pPr>
      <w:r>
        <w:rPr>
          <w:rFonts w:ascii="Arial" w:cs="Arial" w:eastAsia="Arial" w:hAnsi="Arial"/>
          <w:sz w:val="24"/>
          <w:szCs w:val="24"/>
        </w:rPr>
        <w:t xml:space="preserve">5) физические лица.</w:t>
      </w:r>
    </w:p>
    <w:p>
      <w:pPr>
        <w:spacing w:after="120"/>
        <w:jc w:val="both"/>
      </w:pPr>
      <w:r>
        <w:rPr>
          <w:rFonts w:ascii="Arial" w:cs="Arial" w:eastAsia="Arial" w:hAnsi="Arial"/>
          <w:sz w:val="24"/>
          <w:szCs w:val="24"/>
        </w:rPr>
        <w:t xml:space="preserve">Особая роль отводится правоохранительным органам и учреждениям здравоохранения. Как правило, именно к ним поступают лица, находящиеся в состоянии опьянения или отравления. Однако после выяснения того, что вещество, вызвавшее опьянение либо из которого возможно изготовление прекурсоров, не является контролируемой субстанцией, правоохранительные органы утрачивают к нему свой интерес.</w:t>
      </w:r>
    </w:p>
    <w:p>
      <w:pPr>
        <w:spacing w:after="120"/>
        <w:jc w:val="both"/>
      </w:pPr>
      <w:r>
        <w:rPr>
          <w:rFonts w:ascii="Arial" w:cs="Arial" w:eastAsia="Arial" w:hAnsi="Arial"/>
          <w:sz w:val="24"/>
          <w:szCs w:val="24"/>
        </w:rPr>
        <w:t xml:space="preserve">Учреждения здравоохранения, куда поступают лица в состоянии опьянения, отравления или с травмами, в соответствии со своими обязанностями заботятся о спасении жизни, выведении из состояния опьянения (зависимости) или отравления.</w:t>
      </w:r>
    </w:p>
    <w:p>
      <w:pPr>
        <w:spacing w:after="120"/>
        <w:jc w:val="both"/>
      </w:pPr>
      <w:r>
        <w:rPr>
          <w:rFonts w:ascii="Arial" w:cs="Arial" w:eastAsia="Arial" w:hAnsi="Arial"/>
          <w:sz w:val="24"/>
          <w:szCs w:val="24"/>
        </w:rPr>
        <w:t xml:space="preserve">Ни в правоохранительных органах, ни в системе здравоохранения не существует института сбора первичной информации о такого рода веществах.</w:t>
      </w:r>
    </w:p>
    <w:p>
      <w:pPr>
        <w:spacing w:after="120"/>
        <w:jc w:val="both"/>
      </w:pPr>
      <w:r>
        <w:rPr>
          <w:rFonts w:ascii="Arial" w:cs="Arial" w:eastAsia="Arial" w:hAnsi="Arial"/>
          <w:sz w:val="24"/>
          <w:szCs w:val="24"/>
        </w:rPr>
        <w:t xml:space="preserve">Экспертные и криминалистические лаборатории правоохранительных органов и медицинских учреждений, к которым поступают вещества, вызвавшие состояние опьянения либо из которых возможно изготовление прекурсоров, проводят исследования в рамках поставленных перед ними вопросов. Как правило, такие вопросы сводятся к установлению химической природы исследуемых веществ, их веса, а также принадлежности к контролируемым веществам.</w:t>
      </w:r>
    </w:p>
    <w:p>
      <w:pPr>
        <w:spacing w:after="120"/>
        <w:jc w:val="both"/>
      </w:pPr>
      <w:r>
        <w:rPr>
          <w:rFonts w:ascii="Arial" w:cs="Arial" w:eastAsia="Arial" w:hAnsi="Arial"/>
          <w:sz w:val="24"/>
          <w:szCs w:val="24"/>
        </w:rPr>
        <w:t xml:space="preserve">В этой связи в функционал оперативных, следственных и других служб правоохранительных органов должны быть включены обязанности по направлению такого рода веществ и информации о них в соответствующий центр, определяемый Кабинетом Министров Кыргызской Республики.</w:t>
      </w:r>
    </w:p>
    <w:p>
      <w:pPr>
        <w:spacing w:after="120"/>
        <w:jc w:val="both"/>
      </w:pPr>
      <w:r>
        <w:rPr>
          <w:rFonts w:ascii="Arial" w:cs="Arial" w:eastAsia="Arial" w:hAnsi="Arial"/>
          <w:sz w:val="24"/>
          <w:szCs w:val="24"/>
        </w:rPr>
        <w:t xml:space="preserve">Оперативные работники, следователи, а равно иные сотрудники правоохранительных органов должны обладать информацией и навыками обращения с такого рода веществами.</w:t>
      </w:r>
    </w:p>
    <w:p>
      <w:pPr>
        <w:spacing w:after="120"/>
        <w:jc w:val="both"/>
      </w:pPr>
      <w:r>
        <w:rPr>
          <w:rFonts w:ascii="Arial" w:cs="Arial" w:eastAsia="Arial" w:hAnsi="Arial"/>
          <w:sz w:val="24"/>
          <w:szCs w:val="24"/>
        </w:rPr>
        <w:t xml:space="preserve">Аналогичные обязанности должны быть установлены в отношении врачей, оказывающих медицинскую помощь в случаях приема веществ, вызвавших состояние опьянения (зависимости, атипичных реакций и т.п.) либо отравления (врачи скорой помощи, токсикологи, наркологи, психиатры и др.), но не являющихся алкоголем либо наркотиками.</w:t>
      </w:r>
    </w:p>
    <w:p>
      <w:pPr>
        <w:spacing w:after="120"/>
        <w:jc w:val="both"/>
      </w:pPr>
      <w:r>
        <w:rPr>
          <w:rFonts w:ascii="Arial" w:cs="Arial" w:eastAsia="Arial" w:hAnsi="Arial"/>
          <w:sz w:val="24"/>
          <w:szCs w:val="24"/>
        </w:rPr>
        <w:t xml:space="preserve">Судебно-экспертные, судебно-медицинские и криминалистические подразделения правоохранительных органов также должны сообщать о фактах обнаружения подозрительных субстанций, вызывающих вышеуказанный эффект либо из которых изготавливались прекурсоры.</w:t>
      </w:r>
    </w:p>
    <w:p>
      <w:pPr>
        <w:spacing w:after="120"/>
        <w:jc w:val="both"/>
      </w:pPr>
      <w:r>
        <w:rPr>
          <w:rFonts w:ascii="Arial" w:cs="Arial" w:eastAsia="Arial" w:hAnsi="Arial"/>
          <w:sz w:val="24"/>
          <w:szCs w:val="24"/>
        </w:rPr>
        <w:t xml:space="preserve">Органы лицензирования и лицензионного контроля над законным оборотом наркотиков должны в случае обращения к ним юридических и физических лиц за получением разрешения на ввоз, вывоз или транзит веществ, которые они считают наркотическими средствами, психотропными веществами или прекурсорами, но которые таковыми не являются, также должны уведомлять соответствующий государственный орган о такого рода обращениях.</w:t>
      </w:r>
    </w:p>
    <w:p>
      <w:pPr>
        <w:spacing w:after="120"/>
        <w:jc w:val="both"/>
      </w:pPr>
      <w:r>
        <w:rPr>
          <w:rFonts w:ascii="Arial" w:cs="Arial" w:eastAsia="Arial" w:hAnsi="Arial"/>
          <w:sz w:val="24"/>
          <w:szCs w:val="24"/>
        </w:rPr>
        <w:t xml:space="preserve">Органы местного самоуправления, средства массовой информации, организации гражданского общества и физические лица должны быть информированы о том, в какой орган обращаться при обнаружении вышеуказанных веществ либо их последствий.</w:t>
      </w:r>
    </w:p>
    <w:p>
      <w:pPr>
        <w:spacing w:after="120"/>
        <w:jc w:val="both"/>
      </w:pPr>
      <w:r>
        <w:rPr>
          <w:rFonts w:ascii="Arial" w:cs="Arial" w:eastAsia="Arial" w:hAnsi="Arial"/>
          <w:sz w:val="24"/>
          <w:szCs w:val="24"/>
        </w:rPr>
        <w:t xml:space="preserve">Достижение целей настоящей Концепции для государственных органов должно осуществляться не только мерами нормативного обеспечения, но осознанного понимания важности такой работы, повышения уровня правовой и исполнительской культуры.</w:t>
      </w:r>
    </w:p>
    <w:p>
      <w:pPr>
        <w:spacing w:after="120"/>
        <w:jc w:val="both"/>
      </w:pPr>
      <w:r>
        <w:rPr>
          <w:rFonts w:ascii="Arial" w:cs="Arial" w:eastAsia="Arial" w:hAnsi="Arial"/>
          <w:sz w:val="24"/>
          <w:szCs w:val="24"/>
        </w:rPr>
        <w:t xml:space="preserve">Вопрос активизации работы со СМИ, организациями гражданского общества и физическими лицами потребует активной информационно-разъяснительной работы со стороны уполномоченного государственного органа, других государственных органов и органов местного самоуправления.</w:t>
      </w:r>
    </w:p>
    <w:p>
      <w:pPr>
        <w:spacing w:after="120"/>
        <w:jc w:val="both"/>
      </w:pPr>
      <w:r>
        <w:rPr>
          <w:rFonts w:ascii="Arial" w:cs="Arial" w:eastAsia="Arial" w:hAnsi="Arial"/>
          <w:sz w:val="24"/>
          <w:szCs w:val="24"/>
        </w:rPr>
        <w:t xml:space="preserve">Ключевая роль в процессе формирования и развития Национального механизма должна быть отведена системе образования, в учебные программы должны быть внедрены знания о психоактивных веществах и Национальном механизме.</w:t>
      </w:r>
    </w:p>
    <w:p>
      <w:pPr>
        <w:spacing w:after="240" w:before="200"/>
        <w:jc w:val="center"/>
      </w:pPr>
      <w:r>
        <w:rPr>
          <w:rFonts w:ascii="Arial" w:cs="Arial" w:eastAsia="Arial" w:hAnsi="Arial"/>
          <w:b/>
          <w:bCs/>
          <w:sz w:val="32"/>
          <w:szCs w:val="32"/>
        </w:rPr>
        <w:t xml:space="preserve">Направление 2. Обработка первичной информации</w:t>
      </w:r>
    </w:p>
    <w:p>
      <w:pPr>
        <w:spacing w:after="120"/>
        <w:jc w:val="both"/>
      </w:pPr>
      <w:r>
        <w:rPr>
          <w:rFonts w:ascii="Arial" w:cs="Arial" w:eastAsia="Arial" w:hAnsi="Arial"/>
          <w:sz w:val="24"/>
          <w:szCs w:val="24"/>
        </w:rPr>
        <w:t xml:space="preserve">Обработка первичной информации о новых синтетических наркотиках, новых психоактивных веществах, предпрекурсорах или заменителях прекурсоров должна строиться на новых принципах и компьютерных технологиях.</w:t>
      </w:r>
    </w:p>
    <w:p>
      <w:pPr>
        <w:spacing w:after="120"/>
        <w:jc w:val="both"/>
      </w:pPr>
      <w:r>
        <w:rPr>
          <w:rFonts w:ascii="Arial" w:cs="Arial" w:eastAsia="Arial" w:hAnsi="Arial"/>
          <w:sz w:val="24"/>
          <w:szCs w:val="24"/>
        </w:rPr>
        <w:t xml:space="preserve">На этом этапе также будут изучаться вещества, поступившие от респондентов, что потребует решения вопроса о месте и затратах на исследование химической природы изучаемых образцов, так как компетенция судебно-экспертных и судебно-медицинских лабораторий, а также криминалистических структур правоохранительных органов крайне узка и не позволяет без назначения экспертиз и исследований по делам о правонарушениях или преступлениях давать ответы на непоставленные вопросы. Следовательно, необходимо расширение их компетенции для исследования образцов этой группы веществ.</w:t>
      </w:r>
    </w:p>
    <w:p>
      <w:pPr>
        <w:spacing w:after="120"/>
        <w:jc w:val="both"/>
      </w:pPr>
      <w:r>
        <w:rPr>
          <w:rFonts w:ascii="Arial" w:cs="Arial" w:eastAsia="Arial" w:hAnsi="Arial"/>
          <w:sz w:val="24"/>
          <w:szCs w:val="24"/>
        </w:rPr>
        <w:t xml:space="preserve">Изучение образцов потребует доступа к базам данных (с возможностью исследования спектров новых психоактивных веществ, предпрекурсоров и заменителей прекурсоров) и "CAS" (база данных по химическим соединениям реферативной службы Американского химического общества), а также обеспечения образцами наркотических средств и психотропных веществ, которые разрабатывает лабораторный сектор УНП ООН.</w:t>
      </w:r>
    </w:p>
    <w:p>
      <w:pPr>
        <w:spacing w:after="120"/>
        <w:jc w:val="both"/>
      </w:pPr>
      <w:r>
        <w:rPr>
          <w:rFonts w:ascii="Arial" w:cs="Arial" w:eastAsia="Arial" w:hAnsi="Arial"/>
          <w:sz w:val="24"/>
          <w:szCs w:val="24"/>
        </w:rPr>
        <w:t xml:space="preserve">Для того, чтобы механизм первичной обработки заработал, необходимо:</w:t>
      </w:r>
    </w:p>
    <w:p>
      <w:pPr>
        <w:spacing w:after="120"/>
        <w:jc w:val="both"/>
      </w:pPr>
      <w:r>
        <w:rPr>
          <w:rFonts w:ascii="Arial" w:cs="Arial" w:eastAsia="Arial" w:hAnsi="Arial"/>
          <w:sz w:val="24"/>
          <w:szCs w:val="24"/>
        </w:rPr>
        <w:t xml:space="preserve">- подготовить специалистов в указанных сферах знаний и деятельности;</w:t>
      </w:r>
    </w:p>
    <w:p>
      <w:pPr>
        <w:spacing w:after="120"/>
        <w:jc w:val="both"/>
      </w:pPr>
      <w:r>
        <w:rPr>
          <w:rFonts w:ascii="Arial" w:cs="Arial" w:eastAsia="Arial" w:hAnsi="Arial"/>
          <w:sz w:val="24"/>
          <w:szCs w:val="24"/>
        </w:rPr>
        <w:t xml:space="preserve">- разработать новые компетенции для обработки первичной информации;</w:t>
      </w:r>
    </w:p>
    <w:p>
      <w:pPr>
        <w:spacing w:after="120"/>
        <w:jc w:val="both"/>
      </w:pPr>
      <w:r>
        <w:rPr>
          <w:rFonts w:ascii="Arial" w:cs="Arial" w:eastAsia="Arial" w:hAnsi="Arial"/>
          <w:sz w:val="24"/>
          <w:szCs w:val="24"/>
        </w:rPr>
        <w:t xml:space="preserve">- сформировать материально-техническую базу для первичной обработки информации (и материалов к ней) силами центра для сбора информации от респондентов, а также судебно-экспертными, судебно-медицинскими и криминалистическими учреждениями правоохранительных органов.</w:t>
      </w:r>
    </w:p>
    <w:p>
      <w:pPr>
        <w:spacing w:after="240" w:before="200"/>
        <w:jc w:val="center"/>
      </w:pPr>
      <w:r>
        <w:rPr>
          <w:rFonts w:ascii="Arial" w:cs="Arial" w:eastAsia="Arial" w:hAnsi="Arial"/>
          <w:b/>
          <w:bCs/>
          <w:sz w:val="32"/>
          <w:szCs w:val="32"/>
        </w:rPr>
        <w:t xml:space="preserve">Направление 3. Оценка первичной информации на соответствие критериям</w:t>
      </w:r>
    </w:p>
    <w:p>
      <w:pPr>
        <w:spacing w:after="120"/>
        <w:jc w:val="both"/>
      </w:pPr>
      <w:r>
        <w:rPr>
          <w:rFonts w:ascii="Arial" w:cs="Arial" w:eastAsia="Arial" w:hAnsi="Arial"/>
          <w:sz w:val="24"/>
          <w:szCs w:val="24"/>
        </w:rPr>
        <w:t xml:space="preserve">Такими критериями в настоящее время являются "медицинский", "социальный", "юридический" и "технологический".</w:t>
      </w:r>
    </w:p>
    <w:p>
      <w:pPr>
        <w:spacing w:after="120"/>
        <w:jc w:val="both"/>
      </w:pPr>
      <w:r>
        <w:rPr>
          <w:rFonts w:ascii="Arial" w:cs="Arial" w:eastAsia="Arial" w:hAnsi="Arial"/>
          <w:sz w:val="24"/>
          <w:szCs w:val="24"/>
        </w:rPr>
        <w:t xml:space="preserve">Согласно постановлению Правительства Кыргызской Республики "О наркотических средствах, психотропных веществах и прекурсорах, подлежащих контролю в Кыргызской Республике" от 9 ноября 2007 года № 543:</w:t>
      </w:r>
    </w:p>
    <w:p>
      <w:pPr>
        <w:spacing w:after="120"/>
        <w:jc w:val="both"/>
      </w:pPr>
      <w:r>
        <w:rPr>
          <w:rFonts w:ascii="Arial" w:cs="Arial" w:eastAsia="Arial" w:hAnsi="Arial"/>
          <w:sz w:val="24"/>
          <w:szCs w:val="24"/>
        </w:rPr>
        <w:t xml:space="preserve">медицинский критерий: вещество, обладающее психоактивными характеристиками, в случае злоупотребления им вызывает физиологическую и (или) психологическую зависимость;</w:t>
      </w:r>
    </w:p>
    <w:p>
      <w:pPr>
        <w:spacing w:after="120"/>
        <w:jc w:val="both"/>
      </w:pPr>
      <w:r>
        <w:rPr>
          <w:rFonts w:ascii="Arial" w:cs="Arial" w:eastAsia="Arial" w:hAnsi="Arial"/>
          <w:sz w:val="24"/>
          <w:szCs w:val="24"/>
        </w:rPr>
        <w:t xml:space="preserve">социальный критерий: злоупотребление психоактивным веществом приобретает такие масштабы, что становится социально значимым;</w:t>
      </w:r>
    </w:p>
    <w:p>
      <w:pPr>
        <w:spacing w:after="120"/>
        <w:jc w:val="both"/>
      </w:pPr>
      <w:r>
        <w:rPr>
          <w:rFonts w:ascii="Arial" w:cs="Arial" w:eastAsia="Arial" w:hAnsi="Arial"/>
          <w:sz w:val="24"/>
          <w:szCs w:val="24"/>
        </w:rPr>
        <w:t xml:space="preserve">юридический критерий:</w:t>
      </w:r>
    </w:p>
    <w:p>
      <w:pPr>
        <w:spacing w:after="120"/>
        <w:jc w:val="both"/>
      </w:pPr>
      <w:r>
        <w:rPr>
          <w:rFonts w:ascii="Arial" w:cs="Arial" w:eastAsia="Arial" w:hAnsi="Arial"/>
          <w:sz w:val="24"/>
          <w:szCs w:val="24"/>
        </w:rPr>
        <w:t xml:space="preserve">- вещество в соответствии с требованиями Единой конвенции о наркотических средствах 1961 года (с поправками, внесенными в нее в соответствии с Протоколом 1972 года о поправках к Единой конвенции о наркотических средствах 1961 года), Конвенции о психотропных веществах 1971 года внесено в соответствующие международные списки наркотических средств или психотропных веществ;</w:t>
      </w:r>
    </w:p>
    <w:p>
      <w:pPr>
        <w:spacing w:after="120"/>
        <w:jc w:val="both"/>
      </w:pPr>
      <w:r>
        <w:rPr>
          <w:rFonts w:ascii="Arial" w:cs="Arial" w:eastAsia="Arial" w:hAnsi="Arial"/>
          <w:sz w:val="24"/>
          <w:szCs w:val="24"/>
        </w:rPr>
        <w:t xml:space="preserve">- вещество в соответствии со статьей 5 Закона Кыргызской Республики "О наркотических средствах, психотропных веществах и прекурсорах" внесено в Национальные списки (перечень) наркотических средств, психотропных веществ и прекурсоров в качестве наркотического средства или психотропного вещества.</w:t>
      </w:r>
    </w:p>
    <w:p>
      <w:pPr>
        <w:spacing w:after="120"/>
        <w:jc w:val="both"/>
      </w:pPr>
      <w:r>
        <w:rPr>
          <w:rFonts w:ascii="Arial" w:cs="Arial" w:eastAsia="Arial" w:hAnsi="Arial"/>
          <w:sz w:val="24"/>
          <w:szCs w:val="24"/>
        </w:rPr>
        <w:t xml:space="preserve">Однако для того, чтобы воспользоваться "медицинским критерием", необходимо точно знать, является ли исследуемое вещество "психоактивным". Но для психоактивных веществ точных критериев пока не разработано. Используемая ВОЗ Международная классификация болезней десятого пересмотра уже устарела и не может быть методологической основой для формирования точных критериев отнесения субстанций к психоактивным веществам. В этой связи необходима разработка таких критериев для психоактивных веществ.</w:t>
      </w:r>
    </w:p>
    <w:p>
      <w:pPr>
        <w:spacing w:after="120"/>
        <w:jc w:val="both"/>
      </w:pPr>
      <w:r>
        <w:rPr>
          <w:rFonts w:ascii="Arial" w:cs="Arial" w:eastAsia="Arial" w:hAnsi="Arial"/>
          <w:sz w:val="24"/>
          <w:szCs w:val="24"/>
        </w:rPr>
        <w:t xml:space="preserve">Социальный критерий также не доработан. Непонятно, какие масштабы должно приобрести явление, чтобы оно стало подпадать под его действие.</w:t>
      </w:r>
    </w:p>
    <w:p>
      <w:pPr>
        <w:spacing w:after="120"/>
        <w:jc w:val="both"/>
      </w:pPr>
      <w:r>
        <w:rPr>
          <w:rFonts w:ascii="Arial" w:cs="Arial" w:eastAsia="Arial" w:hAnsi="Arial"/>
          <w:sz w:val="24"/>
          <w:szCs w:val="24"/>
        </w:rPr>
        <w:t xml:space="preserve">Вполне возможно этот критерий уже устарел, так как является запоздалой реакцией на уже произошедшие события и потребуются большие усилия для организации лечения и реабилитации зависимых от психоактивных веществ лиц.</w:t>
      </w:r>
    </w:p>
    <w:p>
      <w:pPr>
        <w:spacing w:after="120"/>
        <w:jc w:val="both"/>
      </w:pPr>
      <w:r>
        <w:rPr>
          <w:rFonts w:ascii="Arial" w:cs="Arial" w:eastAsia="Arial" w:hAnsi="Arial"/>
          <w:sz w:val="24"/>
          <w:szCs w:val="24"/>
        </w:rPr>
        <w:t xml:space="preserve">Вместо этого, как принято, например, в Соединенных Штатах Америки и Европейском Союзе, необходимо оценивать степень физического или психологического привыкания к новым психоактивным веществам.</w:t>
      </w:r>
    </w:p>
    <w:p>
      <w:pPr>
        <w:spacing w:after="120"/>
        <w:jc w:val="both"/>
      </w:pPr>
      <w:r>
        <w:rPr>
          <w:rFonts w:ascii="Arial" w:cs="Arial" w:eastAsia="Arial" w:hAnsi="Arial"/>
          <w:sz w:val="24"/>
          <w:szCs w:val="24"/>
        </w:rPr>
        <w:t xml:space="preserve">Постановлением Кабинета Министров Кыргызской Республики "О внесении изменений в некоторые решения Правительства Кыргызской Республики по вопросам оборота наркотических средств, психотропных веществ и прекурсоров в Кыргызской Республике" от 11 февраля 2022 года № 72 функции по разработке и формированию Национальных списков (перечня) наркотических средств, психотропных веществ, их аналогов и прекурсоров, а также их размеров, незаконный оборот которых влечет уголовную ответственность, были переданы от Департамента лекарственных средств и медицинских изделий Министерства здравоохранения Кыргызской Республики Службе по борьбе с незаконным оборотом наркотиков Министерства внутренних дел Кыргызской Республики (далее - СБНОН). Это также новая функция, которая ранее в рамках органов внутренних дел не осуществлялась и требует специальных познаний.</w:t>
      </w:r>
    </w:p>
    <w:p>
      <w:pPr>
        <w:spacing w:after="120"/>
        <w:jc w:val="both"/>
      </w:pPr>
      <w:r>
        <w:rPr>
          <w:rFonts w:ascii="Arial" w:cs="Arial" w:eastAsia="Arial" w:hAnsi="Arial"/>
          <w:sz w:val="24"/>
          <w:szCs w:val="24"/>
        </w:rPr>
        <w:t xml:space="preserve">Юридический критерий также нуждается в развитии. Это касается, прежде всего, Евразийского экономического союза, в частности, Евразийской экономической комиссии, которая осуществляет формирование списка наркотических средств, психотропных веществ и прекурсоров, а также правил их оборота на пространстве ЕАЭС.</w:t>
      </w:r>
    </w:p>
    <w:p>
      <w:pPr>
        <w:spacing w:after="120"/>
        <w:jc w:val="both"/>
      </w:pPr>
      <w:r>
        <w:rPr>
          <w:rFonts w:ascii="Arial" w:cs="Arial" w:eastAsia="Arial" w:hAnsi="Arial"/>
          <w:sz w:val="24"/>
          <w:szCs w:val="24"/>
        </w:rPr>
        <w:t xml:space="preserve">Кроме того, следует предусмотреть национальные научные исследования по этому вопросу, обучение специалистов, которые бы могли эффективно работать в этой сфере деятельности.</w:t>
      </w:r>
    </w:p>
    <w:p>
      <w:pPr>
        <w:spacing w:after="240" w:before="200"/>
        <w:jc w:val="center"/>
      </w:pPr>
      <w:r>
        <w:rPr>
          <w:rFonts w:ascii="Arial" w:cs="Arial" w:eastAsia="Arial" w:hAnsi="Arial"/>
          <w:b/>
          <w:bCs/>
          <w:sz w:val="32"/>
          <w:szCs w:val="32"/>
        </w:rPr>
        <w:t xml:space="preserve">Направление 4. Принятие решения о включении в списки для контроля</w:t>
      </w:r>
    </w:p>
    <w:p>
      <w:pPr>
        <w:spacing w:after="120"/>
        <w:jc w:val="both"/>
      </w:pPr>
      <w:r>
        <w:rPr>
          <w:rFonts w:ascii="Arial" w:cs="Arial" w:eastAsia="Arial" w:hAnsi="Arial"/>
          <w:sz w:val="24"/>
          <w:szCs w:val="24"/>
        </w:rPr>
        <w:t xml:space="preserve">В соответствии со статьей 17 конституционного Закона Кыргызской Республики "О Кабинете Министров Кыргызской Республики" нормативные правовые акты Кабинета Министров Кыргызской Республики издаются в форме постановлений. Поскольку списки наркотических средств и психотропных веществ носят нормативный характер, их утверждение проходит в форме издания соответствующих постановлений.</w:t>
      </w:r>
    </w:p>
    <w:p>
      <w:pPr>
        <w:spacing w:after="120"/>
        <w:jc w:val="both"/>
      </w:pPr>
      <w:r>
        <w:rPr>
          <w:rFonts w:ascii="Arial" w:cs="Arial" w:eastAsia="Arial" w:hAnsi="Arial"/>
          <w:sz w:val="24"/>
          <w:szCs w:val="24"/>
        </w:rPr>
        <w:t xml:space="preserve">Ежегодно КНС рассматривает в среднем около десятка веществ на предмет включения в списки для международного контроля. По данным УНП ООН, в мире ежегодно регистрируется появление до 100 новых психоактивных веществ.</w:t>
      </w:r>
    </w:p>
    <w:p>
      <w:pPr>
        <w:spacing w:after="120"/>
        <w:jc w:val="both"/>
      </w:pPr>
      <w:r>
        <w:rPr>
          <w:rFonts w:ascii="Arial" w:cs="Arial" w:eastAsia="Arial" w:hAnsi="Arial"/>
          <w:sz w:val="24"/>
          <w:szCs w:val="24"/>
        </w:rPr>
        <w:t xml:space="preserve">В Кыргызской Республике с 2015 года число контролируемых субстанций выросло в среднем на 30%. При этом, находящихся в обороте новых психоактивных веществ с нерешенным статусом становится из года в год больше.</w:t>
      </w:r>
    </w:p>
    <w:p>
      <w:pPr>
        <w:spacing w:after="240" w:before="200"/>
        <w:jc w:val="center"/>
      </w:pPr>
      <w:r>
        <w:rPr>
          <w:rFonts w:ascii="Arial" w:cs="Arial" w:eastAsia="Arial" w:hAnsi="Arial"/>
          <w:b/>
          <w:bCs/>
          <w:sz w:val="32"/>
          <w:szCs w:val="32"/>
        </w:rPr>
        <w:t xml:space="preserve">Направление 5. Меры по интеграции Национального механизма в соответствующие международные системы</w:t>
      </w:r>
    </w:p>
    <w:p>
      <w:pPr>
        <w:spacing w:after="120"/>
        <w:jc w:val="both"/>
      </w:pPr>
      <w:r>
        <w:rPr>
          <w:rFonts w:ascii="Arial" w:cs="Arial" w:eastAsia="Arial" w:hAnsi="Arial"/>
          <w:sz w:val="24"/>
          <w:szCs w:val="24"/>
        </w:rPr>
        <w:t xml:space="preserve">Национальный механизм будет еще более эффективным инструментом оценки ситуации и принятия решений в случае его интеграции в соответствующие международные механизмы.</w:t>
      </w:r>
    </w:p>
    <w:p>
      <w:pPr>
        <w:spacing w:after="120"/>
        <w:jc w:val="both"/>
      </w:pPr>
      <w:r>
        <w:rPr>
          <w:rFonts w:ascii="Arial" w:cs="Arial" w:eastAsia="Arial" w:hAnsi="Arial"/>
          <w:sz w:val="24"/>
          <w:szCs w:val="24"/>
        </w:rPr>
        <w:t xml:space="preserve">Особый интерес представляют Консультативный портал раннего предупреждения о новых психоактивных веществах УНП ООН и система "Reitox" Европейского Союза.</w:t>
      </w:r>
    </w:p>
    <w:p>
      <w:pPr>
        <w:spacing w:after="120"/>
        <w:jc w:val="both"/>
      </w:pPr>
      <w:r>
        <w:rPr>
          <w:rFonts w:ascii="Arial" w:cs="Arial" w:eastAsia="Arial" w:hAnsi="Arial"/>
          <w:sz w:val="24"/>
          <w:szCs w:val="24"/>
        </w:rPr>
        <w:t xml:space="preserve">Для этого необходим комплекс мер организационного и международного характера, который бы позволил такую интеграцию.</w:t>
      </w:r>
    </w:p>
    <w:p>
      <w:pPr>
        <w:spacing w:after="120"/>
        <w:jc w:val="both"/>
      </w:pPr>
      <w:r>
        <w:rPr>
          <w:rFonts w:ascii="Arial" w:cs="Arial" w:eastAsia="Arial" w:hAnsi="Arial"/>
          <w:sz w:val="24"/>
          <w:szCs w:val="24"/>
        </w:rPr>
        <w:t xml:space="preserve">В частности, это решение вопроса о сопоставимости информации, порядке и путях ее предоставления и др.</w:t>
      </w:r>
    </w:p>
    <w:p>
      <w:pPr>
        <w:spacing w:after="120"/>
        <w:jc w:val="both"/>
      </w:pPr>
      <w:r>
        <w:rPr>
          <w:rFonts w:ascii="Arial" w:cs="Arial" w:eastAsia="Arial" w:hAnsi="Arial"/>
          <w:sz w:val="24"/>
          <w:szCs w:val="24"/>
        </w:rPr>
        <w:t xml:space="preserve">Для этого, перед формированием Национального механизма, целесообразно проведение консультаций с международными партнерами.</w:t>
      </w:r>
    </w:p>
    <w:p>
      <w:pPr>
        <w:spacing w:after="120"/>
        <w:jc w:val="both"/>
      </w:pPr>
      <w:r>
        <w:rPr>
          <w:rFonts w:ascii="Arial" w:cs="Arial" w:eastAsia="Arial" w:hAnsi="Arial"/>
          <w:sz w:val="24"/>
          <w:szCs w:val="24"/>
        </w:rPr>
        <w:t xml:space="preserve">Вместе с тем имеется возможность не только интеграции Национального механизма на Консультативный портал раннего предупреждения и Reitox, но и формирования на его основе Центральноазиатской системы раннего предупреждения. Этот шаг позволил бы поднять международный авторитет Кыргызской Республики и значимость проводимой ею работы в сфере контроля над наркотиками.</w:t>
      </w:r>
    </w:p>
    <w:p>
      <w:pPr>
        <w:spacing w:after="120"/>
        <w:jc w:val="center"/>
      </w:pPr>
      <w:r>
        <w:rPr>
          <w:rFonts w:ascii="Arial" w:cs="Arial" w:eastAsia="Arial" w:hAnsi="Arial"/>
          <w:b/>
          <w:bCs/>
          <w:sz w:val="24"/>
          <w:szCs w:val="24"/>
        </w:rPr>
        <w:t xml:space="preserve">4. Задачи и меры действия</w:t>
      </w:r>
    </w:p>
    <w:p>
      <w:pPr>
        <w:spacing w:after="120"/>
        <w:jc w:val="both"/>
      </w:pPr>
      <w:r>
        <w:rPr>
          <w:rFonts w:ascii="Arial" w:cs="Arial" w:eastAsia="Arial" w:hAnsi="Arial"/>
          <w:sz w:val="24"/>
          <w:szCs w:val="24"/>
        </w:rPr>
        <w:t xml:space="preserve">Для достижения поставленной цели настоящей Концепции в рамках приоритетных направлений определяются следующие задачи:</w:t>
      </w:r>
    </w:p>
    <w:p>
      <w:pPr>
        <w:spacing w:after="120"/>
        <w:jc w:val="both"/>
      </w:pPr>
      <w:r>
        <w:rPr>
          <w:rFonts w:ascii="Arial" w:cs="Arial" w:eastAsia="Arial" w:hAnsi="Arial"/>
          <w:b/>
          <w:bCs/>
          <w:sz w:val="24"/>
          <w:szCs w:val="24"/>
        </w:rPr>
        <w:t xml:space="preserve">Задачи по направлению 1:</w:t>
      </w:r>
    </w:p>
    <w:p>
      <w:pPr>
        <w:spacing w:after="120"/>
        <w:jc w:val="both"/>
      </w:pPr>
      <w:r>
        <w:rPr>
          <w:rFonts w:ascii="Arial" w:cs="Arial" w:eastAsia="Arial" w:hAnsi="Arial"/>
          <w:sz w:val="24"/>
          <w:szCs w:val="24"/>
        </w:rPr>
        <w:t xml:space="preserve">- подготовка нормативной правовой базы для обеспечения сбора первичной информации и доведения ее до соответствующего центра;</w:t>
      </w:r>
    </w:p>
    <w:p>
      <w:pPr>
        <w:spacing w:after="120"/>
        <w:jc w:val="both"/>
      </w:pPr>
      <w:r>
        <w:rPr>
          <w:rFonts w:ascii="Arial" w:cs="Arial" w:eastAsia="Arial" w:hAnsi="Arial"/>
          <w:sz w:val="24"/>
          <w:szCs w:val="24"/>
        </w:rPr>
        <w:t xml:space="preserve">- определение центра для сбора первичной информации от респондентов;</w:t>
      </w:r>
    </w:p>
    <w:p>
      <w:pPr>
        <w:spacing w:after="120"/>
        <w:jc w:val="both"/>
      </w:pPr>
      <w:r>
        <w:rPr>
          <w:rFonts w:ascii="Arial" w:cs="Arial" w:eastAsia="Arial" w:hAnsi="Arial"/>
          <w:sz w:val="24"/>
          <w:szCs w:val="24"/>
        </w:rPr>
        <w:t xml:space="preserve">- включение соответствующих функциональных обязанностей для работников государственных органов;</w:t>
      </w:r>
    </w:p>
    <w:p>
      <w:pPr>
        <w:spacing w:after="120"/>
        <w:jc w:val="both"/>
      </w:pPr>
      <w:r>
        <w:rPr>
          <w:rFonts w:ascii="Arial" w:cs="Arial" w:eastAsia="Arial" w:hAnsi="Arial"/>
          <w:sz w:val="24"/>
          <w:szCs w:val="24"/>
        </w:rPr>
        <w:t xml:space="preserve">- внедрение знаний о новых психоактивных веществах, предпрекурсорах или заменителях прекурсоров и Национальном механизме в учебные программы соответствующих учебных заведений.</w:t>
      </w:r>
    </w:p>
    <w:p>
      <w:pPr>
        <w:spacing w:after="120"/>
        <w:jc w:val="both"/>
      </w:pPr>
      <w:r>
        <w:rPr>
          <w:rFonts w:ascii="Arial" w:cs="Arial" w:eastAsia="Arial" w:hAnsi="Arial"/>
          <w:b/>
          <w:bCs/>
          <w:sz w:val="24"/>
          <w:szCs w:val="24"/>
        </w:rPr>
        <w:t xml:space="preserve">Задачи по направлению 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разработка новых компетенций для обработки первичной информации;</w:t>
      </w:r>
    </w:p>
    <w:p>
      <w:pPr>
        <w:spacing w:after="120"/>
        <w:jc w:val="both"/>
      </w:pPr>
      <w:r>
        <w:rPr>
          <w:rFonts w:ascii="Arial" w:cs="Arial" w:eastAsia="Arial" w:hAnsi="Arial"/>
          <w:sz w:val="24"/>
          <w:szCs w:val="24"/>
        </w:rPr>
        <w:t xml:space="preserve">- формирование материально-технической базы для первичной обработки информации (и материалов к ней) силами центра для сбора информации от респондентов, а также судебно-экспертными, судебно-медицинскими и криминалистическими учреждениями правоохранительных органов.</w:t>
      </w:r>
    </w:p>
    <w:p>
      <w:pPr>
        <w:spacing w:after="120"/>
        <w:jc w:val="both"/>
      </w:pPr>
      <w:r>
        <w:rPr>
          <w:rFonts w:ascii="Arial" w:cs="Arial" w:eastAsia="Arial" w:hAnsi="Arial"/>
          <w:b/>
          <w:bCs/>
          <w:sz w:val="24"/>
          <w:szCs w:val="24"/>
        </w:rPr>
        <w:t xml:space="preserve">Задачи по направлению 3:</w:t>
      </w:r>
    </w:p>
    <w:p>
      <w:pPr>
        <w:spacing w:after="120"/>
        <w:jc w:val="both"/>
      </w:pPr>
      <w:r>
        <w:rPr>
          <w:rFonts w:ascii="Arial" w:cs="Arial" w:eastAsia="Arial" w:hAnsi="Arial"/>
          <w:sz w:val="24"/>
          <w:szCs w:val="24"/>
        </w:rPr>
        <w:t xml:space="preserve">- совершенствование системы критериев для обеспечения оценки первичной информации;</w:t>
      </w:r>
    </w:p>
    <w:p>
      <w:pPr>
        <w:spacing w:after="120"/>
        <w:jc w:val="both"/>
      </w:pPr>
      <w:r>
        <w:rPr>
          <w:rFonts w:ascii="Arial" w:cs="Arial" w:eastAsia="Arial" w:hAnsi="Arial"/>
          <w:sz w:val="24"/>
          <w:szCs w:val="24"/>
        </w:rPr>
        <w:t xml:space="preserve">- обучение специалистов для работы в Комитете по наркотической зависимости ВОЗ.</w:t>
      </w:r>
    </w:p>
    <w:p>
      <w:pPr>
        <w:spacing w:after="120"/>
        <w:jc w:val="both"/>
      </w:pPr>
      <w:r>
        <w:rPr>
          <w:rFonts w:ascii="Arial" w:cs="Arial" w:eastAsia="Arial" w:hAnsi="Arial"/>
          <w:b/>
          <w:bCs/>
          <w:sz w:val="24"/>
          <w:szCs w:val="24"/>
        </w:rPr>
        <w:t xml:space="preserve">Задачи по направлению 4:</w:t>
      </w:r>
    </w:p>
    <w:p>
      <w:pPr>
        <w:spacing w:after="120"/>
        <w:jc w:val="both"/>
      </w:pPr>
      <w:r>
        <w:rPr>
          <w:rFonts w:ascii="Arial" w:cs="Arial" w:eastAsia="Arial" w:hAnsi="Arial"/>
          <w:sz w:val="24"/>
          <w:szCs w:val="24"/>
        </w:rPr>
        <w:t xml:space="preserve">- принятие мер по сокращению времени включения соответствующих новых психоактивных веществ в списки контролируемых субстанций.</w:t>
      </w:r>
    </w:p>
    <w:p>
      <w:pPr>
        <w:spacing w:after="120"/>
        <w:jc w:val="both"/>
      </w:pPr>
      <w:r>
        <w:rPr>
          <w:rFonts w:ascii="Arial" w:cs="Arial" w:eastAsia="Arial" w:hAnsi="Arial"/>
          <w:b/>
          <w:bCs/>
          <w:sz w:val="24"/>
          <w:szCs w:val="24"/>
        </w:rPr>
        <w:t xml:space="preserve">Задачи по направлению 5:</w:t>
      </w:r>
    </w:p>
    <w:p>
      <w:pPr>
        <w:spacing w:after="120"/>
        <w:jc w:val="both"/>
      </w:pPr>
      <w:r>
        <w:rPr>
          <w:rFonts w:ascii="Arial" w:cs="Arial" w:eastAsia="Arial" w:hAnsi="Arial"/>
          <w:sz w:val="24"/>
          <w:szCs w:val="24"/>
        </w:rPr>
        <w:t xml:space="preserve">- проведение консультаций с международными партнерами на предмет возможной интеграции;</w:t>
      </w:r>
    </w:p>
    <w:p>
      <w:pPr>
        <w:spacing w:after="120"/>
        <w:jc w:val="both"/>
      </w:pPr>
      <w:r>
        <w:rPr>
          <w:rFonts w:ascii="Arial" w:cs="Arial" w:eastAsia="Arial" w:hAnsi="Arial"/>
          <w:sz w:val="24"/>
          <w:szCs w:val="24"/>
        </w:rPr>
        <w:t xml:space="preserve">- принятие мер по сопоставимости информации;</w:t>
      </w:r>
    </w:p>
    <w:p>
      <w:pPr>
        <w:spacing w:after="120"/>
        <w:jc w:val="both"/>
      </w:pPr>
      <w:r>
        <w:rPr>
          <w:rFonts w:ascii="Arial" w:cs="Arial" w:eastAsia="Arial" w:hAnsi="Arial"/>
          <w:sz w:val="24"/>
          <w:szCs w:val="24"/>
        </w:rPr>
        <w:t xml:space="preserve">- проведение консультаций на предмет образования на базе Национального механизма Кыргызской Республики Центральноазиатской системы раннего предупреждения.</w:t>
      </w:r>
    </w:p>
    <w:p>
      <w:pPr>
        <w:spacing w:after="120"/>
        <w:jc w:val="center"/>
      </w:pPr>
      <w:r>
        <w:rPr>
          <w:rFonts w:ascii="Arial" w:cs="Arial" w:eastAsia="Arial" w:hAnsi="Arial"/>
          <w:b/>
          <w:bCs/>
          <w:sz w:val="24"/>
          <w:szCs w:val="24"/>
        </w:rPr>
        <w:t xml:space="preserve">5. Ожидаемые результаты от реализации настоящей Концепции</w:t>
      </w:r>
    </w:p>
    <w:p>
      <w:pPr>
        <w:spacing w:after="120"/>
        <w:jc w:val="both"/>
      </w:pPr>
      <w:r>
        <w:rPr>
          <w:rFonts w:ascii="Arial" w:cs="Arial" w:eastAsia="Arial" w:hAnsi="Arial"/>
          <w:sz w:val="24"/>
          <w:szCs w:val="24"/>
        </w:rPr>
        <w:t xml:space="preserve">Обеспечены условия функционирования и запущен механизм сбора первичной информации;</w:t>
      </w:r>
    </w:p>
    <w:p>
      <w:pPr>
        <w:spacing w:after="120"/>
        <w:jc w:val="both"/>
      </w:pPr>
      <w:r>
        <w:rPr>
          <w:rFonts w:ascii="Arial" w:cs="Arial" w:eastAsia="Arial" w:hAnsi="Arial"/>
          <w:sz w:val="24"/>
          <w:szCs w:val="24"/>
        </w:rPr>
        <w:t xml:space="preserve">- созданы нормативно-правовые и материально-технические предпосылки для обработки первичной информации;</w:t>
      </w:r>
    </w:p>
    <w:p>
      <w:pPr>
        <w:spacing w:after="120"/>
        <w:jc w:val="both"/>
      </w:pPr>
      <w:r>
        <w:rPr>
          <w:rFonts w:ascii="Arial" w:cs="Arial" w:eastAsia="Arial" w:hAnsi="Arial"/>
          <w:sz w:val="24"/>
          <w:szCs w:val="24"/>
        </w:rPr>
        <w:t xml:space="preserve">- упрощены либо ускорены процедуры принятия решений о включении психоактивных веществ, предпрекурсоров и заменителей прекурсоров в списки контролируемых субстанций;</w:t>
      </w:r>
    </w:p>
    <w:p>
      <w:pPr>
        <w:spacing w:after="120"/>
        <w:jc w:val="both"/>
      </w:pPr>
      <w:r>
        <w:rPr>
          <w:rFonts w:ascii="Arial" w:cs="Arial" w:eastAsia="Arial" w:hAnsi="Arial"/>
          <w:sz w:val="24"/>
          <w:szCs w:val="24"/>
        </w:rPr>
        <w:t xml:space="preserve">- налажено сотрудничество с соответствующими международными организациями, Национальный механизм интегрирован в соответствующие международные системы.</w:t>
      </w:r>
    </w:p>
    <w:p>
      <w:pPr>
        <w:spacing w:after="120"/>
        <w:jc w:val="center"/>
      </w:pPr>
      <w:r>
        <w:rPr>
          <w:rFonts w:ascii="Arial" w:cs="Arial" w:eastAsia="Arial" w:hAnsi="Arial"/>
          <w:b/>
          <w:bCs/>
          <w:sz w:val="24"/>
          <w:szCs w:val="24"/>
        </w:rPr>
        <w:t xml:space="preserve">6. Благоприятные предпосылки и риски</w:t>
      </w:r>
    </w:p>
    <w:p>
      <w:pPr>
        <w:spacing w:after="120"/>
        <w:jc w:val="both"/>
      </w:pPr>
      <w:r>
        <w:rPr>
          <w:rFonts w:ascii="Arial" w:cs="Arial" w:eastAsia="Arial" w:hAnsi="Arial"/>
          <w:sz w:val="24"/>
          <w:szCs w:val="24"/>
        </w:rPr>
        <w:t xml:space="preserve">Управление реализацией Концепции будет осуществляться в соответствии с Конституцией и законами Кыргызской Республики, а также пунктом 10.1. "Управление процессом реализации" Национальной программы развития Кыргызской Республики до 2026 года.</w:t>
      </w:r>
    </w:p>
    <w:p>
      <w:pPr>
        <w:spacing w:after="120"/>
        <w:jc w:val="both"/>
      </w:pPr>
      <w:r>
        <w:rPr>
          <w:rFonts w:ascii="Arial" w:cs="Arial" w:eastAsia="Arial" w:hAnsi="Arial"/>
          <w:sz w:val="24"/>
          <w:szCs w:val="24"/>
        </w:rPr>
        <w:t xml:space="preserve">Предполагается создание межведомственной рабочей группы для подготовки проекта плана по ее реализации по всем направлениям.</w:t>
      </w:r>
    </w:p>
    <w:p>
      <w:pPr>
        <w:spacing w:after="120"/>
        <w:jc w:val="both"/>
      </w:pPr>
      <w:r>
        <w:rPr>
          <w:rFonts w:ascii="Arial" w:cs="Arial" w:eastAsia="Arial" w:hAnsi="Arial"/>
          <w:sz w:val="24"/>
          <w:szCs w:val="24"/>
        </w:rPr>
        <w:t xml:space="preserve">Межведомственная рабочая группа предоставит Кабинету Министров Кыргызской Республики проект Плана мероприятий по реализации настоящей Концепции.</w:t>
      </w:r>
    </w:p>
    <w:p>
      <w:pPr>
        <w:spacing w:after="120"/>
        <w:jc w:val="both"/>
      </w:pPr>
      <w:r>
        <w:rPr>
          <w:rFonts w:ascii="Arial" w:cs="Arial" w:eastAsia="Arial" w:hAnsi="Arial"/>
          <w:sz w:val="24"/>
          <w:szCs w:val="24"/>
        </w:rPr>
        <w:t xml:space="preserve">В работе межведомственной рабочей группы примут участие представители профильных международных организаций, организаций гражданского общества, СМИ, а также специалисты и физические лица.</w:t>
      </w:r>
    </w:p>
    <w:p>
      <w:pPr>
        <w:spacing w:after="120"/>
        <w:jc w:val="both"/>
      </w:pPr>
      <w:r>
        <w:rPr>
          <w:rFonts w:ascii="Arial" w:cs="Arial" w:eastAsia="Arial" w:hAnsi="Arial"/>
          <w:sz w:val="24"/>
          <w:szCs w:val="24"/>
        </w:rPr>
        <w:t xml:space="preserve">Уполномоченный орган - СБНОН будет регулярно предоставлять межведомственной рабочей группе необходимые материалы и обеспечивать ее работу.</w:t>
      </w:r>
    </w:p>
    <w:p>
      <w:pPr>
        <w:spacing w:after="120"/>
        <w:jc w:val="both"/>
      </w:pPr>
      <w:r>
        <w:rPr>
          <w:rFonts w:ascii="Arial" w:cs="Arial" w:eastAsia="Arial" w:hAnsi="Arial"/>
          <w:sz w:val="24"/>
          <w:szCs w:val="24"/>
        </w:rPr>
        <w:t xml:space="preserve">Поскольку мероприятия, необходимые для реализации настоящей Концепции, будут осуществляться в рамках полномочий, а также средств, предусмотренных в бюджете СБНОН, риски, потенциальные сложности для ее реализации не прогнозируются.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4rdnedcjq2as5tn-sm7w">
      <w:r>
        <w:rPr>
          <w:rFonts w:ascii="Arial" w:cs="Arial" w:eastAsia="Arial" w:hAnsi="Arial"/>
          <w:color w:val="132D3F"/>
          <w:sz w:val="16"/>
          <w:szCs w:val="16"/>
          <w:u w:val="single"/>
        </w:rPr>
        <w:t xml:space="preserve">dalil.kg/document/159826</w:t>
      </w:r>
    </w:hyperlink>
  </w:p>
  <w:p>
    <w:pPr>
      <w:spacing w:after="0" w:before="40"/>
      <w:jc w:val="center"/>
    </w:pPr>
    <w:hyperlink w:history="1" r:id="rIdidgpqyr3rkdjkzf4ppzw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znzi0yvovvw511iupcdu" Type="http://schemas.openxmlformats.org/officeDocument/2006/relationships/hyperlink" Target="https://dalil.kg/document/15982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4rdnedcjq2as5tn-sm7w" Type="http://schemas.openxmlformats.org/officeDocument/2006/relationships/hyperlink" Target="https://dalil.kg/document/159826" TargetMode="External"/><Relationship Id="rIdidgpqyr3rkdjkzf4ppzw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2026-09-28T20:56:27.964Z</dcterms:created>
  <dcterms:modified xsi:type="dcterms:W3CDTF">2026-09-28T20:56:27.964Z</dcterms:modified>
</cp:coreProperties>
</file>

<file path=docProps/custom.xml><?xml version="1.0" encoding="utf-8"?>
<Properties xmlns="http://schemas.openxmlformats.org/officeDocument/2006/custom-properties" xmlns:vt="http://schemas.openxmlformats.org/officeDocument/2006/docPropsVTypes"/>
</file>