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igzm9vlzglxsjvgwqjv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сентября 2024 года № 554</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16 января 2023 года № 20</w:t>
      </w:r>
    </w:p>
    <w:p>
      <w:pPr>
        <w:spacing w:after="480" w:before="200"/>
        <w:jc w:val="center"/>
      </w:pPr>
      <w:r>
        <w:rPr>
          <w:rFonts w:ascii="Arial" w:cs="Arial" w:eastAsia="Arial" w:hAnsi="Arial"/>
          <w:b/>
          <w:bCs/>
          <w:sz w:val="28"/>
          <w:szCs w:val="28"/>
        </w:rPr>
        <w:t xml:space="preserve">Об утверждении Типового положения о Фондах развития регионов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8jzq0tzyaeusdg-1uqp8l">
        <w:r>
          <w:rPr>
            <w:rFonts w:ascii="Arial" w:cs="Arial" w:eastAsia="Arial" w:hAnsi="Arial"/>
            <w:i/>
            <w:iCs/>
            <w:color w:val="1D4ED8"/>
            <w:sz w:val="24"/>
            <w:szCs w:val="24"/>
            <w:u w:val="single"/>
          </w:rPr>
          <w:t xml:space="preserve">6 апреля 2023 года № 187</w:t>
        </w:r>
      </w:hyperlink>
      <w:r>
        <w:rPr>
          <w:rFonts w:ascii="Arial" w:cs="Arial" w:eastAsia="Arial" w:hAnsi="Arial"/>
          <w:i/>
          <w:iCs/>
          <w:sz w:val="24"/>
          <w:szCs w:val="24"/>
        </w:rPr>
        <w:t xml:space="preserve">, </w:t>
      </w:r>
      <w:hyperlink w:history="1" r:id="rIdsbc2noux1xej9cdr59igc">
        <w:r>
          <w:rPr>
            <w:rFonts w:ascii="Arial" w:cs="Arial" w:eastAsia="Arial" w:hAnsi="Arial"/>
            <w:i/>
            <w:iCs/>
            <w:color w:val="1D4ED8"/>
            <w:sz w:val="24"/>
            <w:szCs w:val="24"/>
            <w:u w:val="single"/>
          </w:rPr>
          <w:t xml:space="preserve">12 октября 2023 года № 545</w:t>
        </w:r>
      </w:hyperlink>
      <w:r>
        <w:rPr>
          <w:rFonts w:ascii="Arial" w:cs="Arial" w:eastAsia="Arial" w:hAnsi="Arial"/>
          <w:i/>
          <w:iCs/>
          <w:sz w:val="24"/>
          <w:szCs w:val="24"/>
        </w:rPr>
        <w:t xml:space="preserve">)</w:t>
      </w:r>
    </w:p>
    <w:p>
      <w:pPr>
        <w:spacing w:after="480"/>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В целях совершенствования деятельности Фондов развития регионов, в соответствии со </w:t>
      </w:r>
      <w:hyperlink w:history="1" r:id="rIdaxylpyczpagjv6qbw-2ap">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статьями 13, 17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jc w:val="both"/>
      </w:pPr>
      <w:r>
        <w:rPr>
          <w:rFonts w:ascii="Arial" w:cs="Arial" w:eastAsia="Arial" w:hAnsi="Arial"/>
          <w:sz w:val="24"/>
          <w:szCs w:val="24"/>
        </w:rPr>
        <w:t xml:space="preserve">1. Утвердить:</w:t>
      </w:r>
    </w:p>
    <w:p>
      <w:pPr>
        <w:spacing w:after="60"/>
        <w:jc w:val="both"/>
      </w:pPr>
      <w:r>
        <w:rPr>
          <w:rFonts w:ascii="Arial" w:cs="Arial" w:eastAsia="Arial" w:hAnsi="Arial"/>
          <w:sz w:val="24"/>
          <w:szCs w:val="24"/>
        </w:rPr>
        <w:t xml:space="preserve">- </w:t>
      </w:r>
      <w:hyperlink w:history="1" r:id="rIdda1nqqejcng323ust8-ri">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Фондах развития регионов согласно приложению 1;</w:t>
      </w:r>
    </w:p>
    <w:p>
      <w:pPr>
        <w:spacing w:after="60"/>
        <w:jc w:val="both"/>
      </w:pPr>
      <w:r>
        <w:rPr>
          <w:rFonts w:ascii="Arial" w:cs="Arial" w:eastAsia="Arial" w:hAnsi="Arial"/>
          <w:sz w:val="24"/>
          <w:szCs w:val="24"/>
        </w:rPr>
        <w:t xml:space="preserve">- заявку на получение финансирования для социальных и инфраструктурных проектов согласно </w:t>
      </w:r>
      <w:hyperlink w:history="1" r:id="rIdazprlaeesqhh3ynpicppu">
        <w:r>
          <w:rPr>
            <w:rFonts w:ascii="Arial" w:cs="Arial" w:eastAsia="Arial" w:hAnsi="Arial"/>
            <w:color w:val="1D4ED8"/>
            <w:sz w:val="24"/>
            <w:szCs w:val="24"/>
            <w:u w:val="single"/>
          </w:rPr>
          <w:t xml:space="preserve">приложению 2;</w:t>
        </w:r>
      </w:hyperlink>
    </w:p>
    <w:p>
      <w:pPr>
        <w:spacing w:after="60"/>
        <w:jc w:val="both"/>
      </w:pPr>
      <w:r>
        <w:rPr>
          <w:rFonts w:ascii="Arial" w:cs="Arial" w:eastAsia="Arial" w:hAnsi="Arial"/>
          <w:sz w:val="24"/>
          <w:szCs w:val="24"/>
        </w:rPr>
        <w:t xml:space="preserve">- заявку на получение финансирования для экономических проектов согласно </w:t>
      </w:r>
      <w:hyperlink w:history="1" r:id="rId7uauxofprmuiody5_aqbd">
        <w:r>
          <w:rPr>
            <w:rFonts w:ascii="Arial" w:cs="Arial" w:eastAsia="Arial" w:hAnsi="Arial"/>
            <w:color w:val="1D4ED8"/>
            <w:sz w:val="24"/>
            <w:szCs w:val="24"/>
            <w:u w:val="single"/>
          </w:rPr>
          <w:t xml:space="preserve">приложению 3;</w:t>
        </w:r>
      </w:hyperlink>
    </w:p>
    <w:p>
      <w:pPr>
        <w:spacing w:after="60"/>
        <w:jc w:val="both"/>
      </w:pPr>
      <w:r>
        <w:rPr>
          <w:rFonts w:ascii="Arial" w:cs="Arial" w:eastAsia="Arial" w:hAnsi="Arial"/>
          <w:sz w:val="24"/>
          <w:szCs w:val="24"/>
        </w:rPr>
        <w:t xml:space="preserve">- критерии отбора социальных и инфраструктурных проектов согласно </w:t>
      </w:r>
      <w:hyperlink w:history="1" r:id="rIdkhf-_zx5tbcwrmxo6w_ew">
        <w:r>
          <w:rPr>
            <w:rFonts w:ascii="Arial" w:cs="Arial" w:eastAsia="Arial" w:hAnsi="Arial"/>
            <w:color w:val="1D4ED8"/>
            <w:sz w:val="24"/>
            <w:szCs w:val="24"/>
            <w:u w:val="single"/>
          </w:rPr>
          <w:t xml:space="preserve">приложению 4;</w:t>
        </w:r>
      </w:hyperlink>
    </w:p>
    <w:p>
      <w:pPr>
        <w:spacing w:after="60"/>
        <w:jc w:val="both"/>
      </w:pPr>
      <w:r>
        <w:rPr>
          <w:rFonts w:ascii="Arial" w:cs="Arial" w:eastAsia="Arial" w:hAnsi="Arial"/>
          <w:sz w:val="24"/>
          <w:szCs w:val="24"/>
        </w:rPr>
        <w:t xml:space="preserve">- критерии отбора экономических проектов согласно </w:t>
      </w:r>
      <w:hyperlink w:history="1" r:id="rIdbotkauffgxqfqo3fcieqe">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 Договор о целевом финансировании социальных и инфраструктурных проектов согласно </w:t>
      </w:r>
      <w:hyperlink w:history="1" r:id="rIdx2ahohhbm3hjhdcuqeabp">
        <w:r>
          <w:rPr>
            <w:rFonts w:ascii="Arial" w:cs="Arial" w:eastAsia="Arial" w:hAnsi="Arial"/>
            <w:color w:val="1D4ED8"/>
            <w:sz w:val="24"/>
            <w:szCs w:val="24"/>
            <w:u w:val="single"/>
          </w:rPr>
          <w:t xml:space="preserve">приложению 6;</w:t>
        </w:r>
      </w:hyperlink>
    </w:p>
    <w:p>
      <w:pPr>
        <w:spacing w:after="120"/>
        <w:jc w:val="both"/>
      </w:pPr>
      <w:r>
        <w:rPr>
          <w:rFonts w:ascii="Arial" w:cs="Arial" w:eastAsia="Arial" w:hAnsi="Arial"/>
          <w:sz w:val="24"/>
          <w:szCs w:val="24"/>
        </w:rPr>
        <w:t xml:space="preserve">- (утратил силу в соответствии с </w:t>
      </w:r>
      <w:hyperlink w:history="1" r:id="rIdh9td4fquuc5esvw3sf3r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12 октября 2023 года № 545)</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Типовую методику</w:t>
      </w:r>
      <w:r>
        <w:rPr>
          <w:rFonts w:ascii="Arial" w:cs="Arial" w:eastAsia="Arial" w:hAnsi="Arial"/>
          <w:sz w:val="24"/>
          <w:szCs w:val="24"/>
        </w:rPr>
        <w:t xml:space="preserve"> по мониторингу и оценке деятельности Фондов развития регионов Кыргызской Республики согласно приложению 8.</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aetedpes7wxmavxe9vxu">
        <w:r>
          <w:rPr>
            <w:rFonts w:ascii="Arial" w:cs="Arial" w:eastAsia="Arial" w:hAnsi="Arial"/>
            <w:color w:val="1D4ED8"/>
            <w:sz w:val="24"/>
            <w:szCs w:val="24"/>
            <w:u w:val="single"/>
          </w:rPr>
          <w:t xml:space="preserve">12 октября 2023 года № 545</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2. Полномочным представителям Президента Кыргызской Республики в областях и местным государственным администрациям в трехмесячный срок привести уставные документы Фондов развития регионов в соответствие с пунктом 1 настоящего постановления.</w:t>
      </w:r>
    </w:p>
    <w:p>
      <w:pPr>
        <w:spacing w:after="60"/>
        <w:jc w:val="both"/>
      </w:pPr>
      <w:r>
        <w:rPr>
          <w:rFonts w:ascii="Arial" w:cs="Arial" w:eastAsia="Arial" w:hAnsi="Arial"/>
          <w:sz w:val="24"/>
          <w:szCs w:val="24"/>
        </w:rPr>
        <w:t xml:space="preserve">3. Признать утратившими силу:</w:t>
      </w:r>
    </w:p>
    <w:p>
      <w:pPr>
        <w:spacing w:after="60"/>
        <w:jc w:val="both"/>
      </w:pPr>
      <w:r>
        <w:rPr>
          <w:rFonts w:ascii="Arial" w:cs="Arial" w:eastAsia="Arial" w:hAnsi="Arial"/>
          <w:sz w:val="24"/>
          <w:szCs w:val="24"/>
        </w:rPr>
        <w:t xml:space="preserve">- </w:t>
      </w:r>
      <w:hyperlink w:history="1" r:id="rIdilr4hwtdbpsmao5lmbz0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8do_hffaft3cpkxskvows">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14 октября 2021 года № 220;</w:t>
      </w:r>
    </w:p>
    <w:p>
      <w:pPr>
        <w:spacing w:after="60"/>
        <w:jc w:val="both"/>
      </w:pPr>
      <w:r>
        <w:rPr>
          <w:rFonts w:ascii="Arial" w:cs="Arial" w:eastAsia="Arial" w:hAnsi="Arial"/>
          <w:sz w:val="24"/>
          <w:szCs w:val="24"/>
        </w:rPr>
        <w:t xml:space="preserve">- </w:t>
      </w:r>
      <w:hyperlink w:history="1" r:id="rIdjai6jtyo6pt_lsmjy0q1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Кабинета Министров Кыргызской Республики "Об утверждении Типового положения о фондах развития регионов" от 14 октября 2021 года № 220" от 12 июля 2022 года № 376.</w:t>
      </w:r>
    </w:p>
    <w:p>
      <w:pPr>
        <w:spacing w:after="60"/>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jc w:val="both"/>
      </w:pPr>
      <w:r>
        <w:rPr>
          <w:rFonts w:ascii="Arial" w:cs="Arial" w:eastAsia="Arial" w:hAnsi="Arial"/>
          <w:sz w:val="24"/>
          <w:szCs w:val="24"/>
        </w:rPr>
        <w:t xml:space="preserve">5. Настоящее постановление вступает в силу по истечении семи дней со дня официального опубликования.</w:t>
      </w:r>
    </w:p>
    <w:p>
      <w:pPr>
        <w:spacing w:after="60"/>
        <w:jc w:val="both"/>
      </w:pPr>
      <w:r>
        <w:rPr>
          <w:rFonts w:ascii="Arial" w:cs="Arial" w:eastAsia="Arial" w:hAnsi="Arial"/>
          <w:i/>
          <w:iCs/>
          <w:sz w:val="24"/>
          <w:szCs w:val="24"/>
        </w:rPr>
        <w:t xml:space="preserve">Опубликован в газете "Эркин Тоо" от 24 января 2023 года №5</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ЗАЯВКА
 на получение финансирования на социальные и инфраструктурные проекты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ИНФОРМАЦИЯ О ПРОЕКТЕ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айылного аймака/города/государственного органа (далее - заявитель), в том числе:</w:t>
            </w:r>
          </w:p>
          <w:p>
            <w:pPr>
              <w:jc w:val="left"/>
            </w:pPr>
            <w:r>
              <w:rPr>
                <w:rFonts w:ascii="Arial" w:cs="Arial" w:eastAsia="Arial" w:hAnsi="Arial"/>
                <w:sz w:val="24"/>
                <w:szCs w:val="24"/>
              </w:rPr>
              <w:t xml:space="preserve">- ФИО руководителя исполнительного органа МСУ/государственного органа;</w:t>
            </w:r>
          </w:p>
          <w:p>
            <w:pPr>
              <w:jc w:val="left"/>
            </w:pPr>
            <w:r>
              <w:rPr>
                <w:rFonts w:ascii="Arial" w:cs="Arial" w:eastAsia="Arial" w:hAnsi="Arial"/>
                <w:sz w:val="24"/>
                <w:szCs w:val="24"/>
              </w:rPr>
              <w:t xml:space="preserve">- ФИО руководителя финансового подразделения ОМСУ/государственного органа;</w:t>
            </w:r>
          </w:p>
          <w:p>
            <w:pPr>
              <w:jc w:val="left"/>
            </w:pPr>
            <w:r>
              <w:rPr>
                <w:rFonts w:ascii="Arial" w:cs="Arial" w:eastAsia="Arial" w:hAnsi="Arial"/>
                <w:sz w:val="24"/>
                <w:szCs w:val="24"/>
              </w:rPr>
              <w:t xml:space="preserve">- контактные данные (почтовый адрес, тел., факс, эл. почта)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Описание проблемы:</w:t>
            </w:r>
          </w:p>
          <w:p>
            <w:pPr>
              <w:jc w:val="left"/>
            </w:pPr>
            <w:r>
              <w:rPr>
                <w:rFonts w:ascii="Arial" w:cs="Arial" w:eastAsia="Arial" w:hAnsi="Arial"/>
                <w:sz w:val="24"/>
                <w:szCs w:val="24"/>
              </w:rPr>
              <w:t xml:space="preserve">(приводится краткое и точное описание сложившейся ситуации и проблем, на решение которых направлен проект)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p>
          <w:p>
            <w:pPr>
              <w:jc w:val="left"/>
            </w:pPr>
            <w:r>
              <w:rPr>
                <w:rFonts w:ascii="Arial" w:cs="Arial" w:eastAsia="Arial" w:hAnsi="Arial"/>
                <w:sz w:val="24"/>
                <w:szCs w:val="24"/>
              </w:rPr>
              <w:t xml:space="preserve">(краткое описание цели проекта, каких результатов необходимо достичь)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Задачи проекта:</w:t>
            </w:r>
          </w:p>
          <w:p>
            <w:pPr>
              <w:jc w:val="left"/>
            </w:pPr>
            <w:r>
              <w:rPr>
                <w:rFonts w:ascii="Arial" w:cs="Arial" w:eastAsia="Arial" w:hAnsi="Arial"/>
                <w:sz w:val="24"/>
                <w:szCs w:val="24"/>
              </w:rPr>
              <w:t xml:space="preserve">(краткое описание шагов, необходимых для достижения цели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Состав инициативной группы: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продолжительность проекта, лет: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Размер запрашиваемой суммы, в тыс. сомов:</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проекта, в тыс. сомов:</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денежные средства ОМСУ, в тыс. сомов и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денежные средства местного сообщества,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неоплачиваемыми собственными материалами,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неоплачиваемыми собственной техникой, транспортом,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другие виды вложений,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Расчетная стоимость проекта, в тыс. сомов:</w:t>
            </w:r>
          </w:p>
          <w:p>
            <w:pPr>
              <w:jc w:val="left"/>
            </w:pPr>
            <w:r>
              <w:rPr>
                <w:rFonts w:ascii="Arial" w:cs="Arial" w:eastAsia="Arial" w:hAnsi="Arial"/>
                <w:sz w:val="24"/>
                <w:szCs w:val="24"/>
              </w:rPr>
              <w:t xml:space="preserve">в том числе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строительные работы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материалы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оборудование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аренда техники и транспорта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консультационные, экспертные и технические услуги (всего), из них:</w:t>
            </w:r>
          </w:p>
          <w:p>
            <w:pPr>
              <w:jc w:val="left"/>
            </w:pPr>
            <w:r>
              <w:rPr>
                <w:rFonts w:ascii="Arial" w:cs="Arial" w:eastAsia="Arial" w:hAnsi="Arial"/>
                <w:sz w:val="24"/>
                <w:szCs w:val="24"/>
              </w:rPr>
              <w:t xml:space="preserve">- подготовка проекта и дизайна;</w:t>
            </w:r>
          </w:p>
          <w:p>
            <w:pPr>
              <w:jc w:val="left"/>
            </w:pPr>
            <w:r>
              <w:rPr>
                <w:rFonts w:ascii="Arial" w:cs="Arial" w:eastAsia="Arial" w:hAnsi="Arial"/>
                <w:sz w:val="24"/>
                <w:szCs w:val="24"/>
              </w:rPr>
              <w:t xml:space="preserve">- контроль строительства;</w:t>
            </w:r>
          </w:p>
          <w:p>
            <w:pPr>
              <w:jc w:val="left"/>
            </w:pPr>
            <w:r>
              <w:rPr>
                <w:rFonts w:ascii="Arial" w:cs="Arial" w:eastAsia="Arial" w:hAnsi="Arial"/>
                <w:sz w:val="24"/>
                <w:szCs w:val="24"/>
              </w:rPr>
              <w:t xml:space="preserve">- обучение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другие затраты (необходимо описать)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доля, из них денежными средствами (детальные таблицы сметы прилагается в виде окончательного детального бюджета как Приложение 2-4)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из них денежные средства </w:t>
            </w:r>
            <w:r>
              <w:rPr>
                <w:rFonts w:ascii="Arial" w:cs="Arial" w:eastAsia="Arial" w:hAnsi="Arial"/>
                <w:sz w:val="24"/>
                <w:szCs w:val="24"/>
              </w:rPr>
              <w:t xml:space="preserve">______</w:t>
            </w:r>
            <w:r>
              <w:rPr>
                <w:rFonts w:ascii="Arial" w:cs="Arial" w:eastAsia="Arial" w:hAnsi="Arial"/>
                <w:sz w:val="24"/>
                <w:szCs w:val="24"/>
              </w:rPr>
              <w:t xml:space="preserve">%</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Мониторинг и оценка проекта:</w:t>
            </w:r>
          </w:p>
          <w:p>
            <w:pPr>
              <w:jc w:val="left"/>
            </w:pPr>
            <w:r>
              <w:rPr>
                <w:rFonts w:ascii="Arial" w:cs="Arial" w:eastAsia="Arial" w:hAnsi="Arial"/>
                <w:sz w:val="24"/>
                <w:szCs w:val="24"/>
              </w:rPr>
              <w:t xml:space="preserve">(как и какими методами будет осуществляться мониторинг проекта, чтобы убедиться, что он соответствует поставленным целям, задачам, графику выполнения и выделенным средствам)</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Партнеры и их роль в рамках проекта:</w:t>
            </w:r>
          </w:p>
          <w:p>
            <w:pPr>
              <w:jc w:val="left"/>
            </w:pPr>
            <w:r>
              <w:rPr>
                <w:rFonts w:ascii="Arial" w:cs="Arial" w:eastAsia="Arial" w:hAnsi="Arial"/>
                <w:sz w:val="24"/>
                <w:szCs w:val="24"/>
              </w:rPr>
              <w:t xml:space="preserve">(кто является основными партнерами по реализации проекта. Как они будут вовлечены в проект. Опишите характер сотрудничества и укажите на основных партнеров по реализации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 проекта:</w:t>
            </w:r>
          </w:p>
          <w:p>
            <w:pPr>
              <w:jc w:val="left"/>
            </w:pPr>
            <w:r>
              <w:rPr>
                <w:rFonts w:ascii="Arial" w:cs="Arial" w:eastAsia="Arial" w:hAnsi="Arial"/>
                <w:sz w:val="24"/>
                <w:szCs w:val="24"/>
              </w:rPr>
              <w:t xml:space="preserve">(- что будет построено, отремонтировано или закуплено;</w:t>
            </w:r>
          </w:p>
          <w:p>
            <w:pPr>
              <w:jc w:val="left"/>
            </w:pPr>
            <w:r>
              <w:rPr>
                <w:rFonts w:ascii="Arial" w:cs="Arial" w:eastAsia="Arial" w:hAnsi="Arial"/>
                <w:sz w:val="24"/>
                <w:szCs w:val="24"/>
              </w:rPr>
              <w:t xml:space="preserve">- кто и какие группы сообщества получат выгоду от проектов;</w:t>
            </w:r>
          </w:p>
          <w:p>
            <w:pPr>
              <w:jc w:val="left"/>
            </w:pPr>
            <w:r>
              <w:rPr>
                <w:rFonts w:ascii="Arial" w:cs="Arial" w:eastAsia="Arial" w:hAnsi="Arial"/>
                <w:sz w:val="24"/>
                <w:szCs w:val="24"/>
              </w:rPr>
              <w:t xml:space="preserve">- как изменится ситуация в результате функционирования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 настоящей заявке прилагаю следующие документы </w:t>
            </w:r>
            <w:r>
              <w:rPr>
                <w:rFonts w:ascii="Arial" w:cs="Arial" w:eastAsia="Arial" w:hAnsi="Arial"/>
                <w:sz w:val="24"/>
                <w:szCs w:val="24"/>
              </w:rPr>
              <w:t xml:space="preserve">(удостоверьтесь в полноте предоставленных документов для рассмотрения Фондом, иначе процесс рассмотрения Вашей кредитной заявки будет отложен до получения полного пакета документов, при этом наличие отдельных приложений в заявке на социальный проект не является обязательным):</w:t>
            </w:r>
          </w:p>
          <w:p>
            <w:pPr>
              <w:jc w:val="left"/>
            </w:pPr>
            <w:r>
              <w:rPr>
                <w:rFonts w:ascii="Arial" w:cs="Arial" w:eastAsia="Arial" w:hAnsi="Arial"/>
                <w:sz w:val="24"/>
                <w:szCs w:val="24"/>
              </w:rPr>
              <w:t xml:space="preserve">Приложение 2-1. Отчет о проведенных мероприятиях, по результатам которых представленный проект/проекты признаны приоритетными.</w:t>
            </w:r>
          </w:p>
          <w:p>
            <w:pPr>
              <w:jc w:val="left"/>
            </w:pPr>
            <w:r>
              <w:rPr>
                <w:rFonts w:ascii="Arial" w:cs="Arial" w:eastAsia="Arial" w:hAnsi="Arial"/>
                <w:sz w:val="24"/>
                <w:szCs w:val="24"/>
              </w:rPr>
              <w:t xml:space="preserve">Приложение 2-2. Копии решений сессии местного кенеша об утверждении приоритетного проекта, утверждении доли софинансирования из местного бюджета и вклада средств местного сообщества.</w:t>
            </w:r>
          </w:p>
          <w:p>
            <w:pPr>
              <w:jc w:val="left"/>
            </w:pPr>
            <w:r>
              <w:rPr>
                <w:rFonts w:ascii="Arial" w:cs="Arial" w:eastAsia="Arial" w:hAnsi="Arial"/>
                <w:sz w:val="24"/>
                <w:szCs w:val="24"/>
              </w:rPr>
              <w:t xml:space="preserve">Приложение 2-3. Технические документы (напр., АПЗ, ИПЗ, проект объекта и т.д.).</w:t>
            </w:r>
          </w:p>
          <w:p>
            <w:pPr>
              <w:jc w:val="left"/>
            </w:pPr>
            <w:r>
              <w:rPr>
                <w:rFonts w:ascii="Arial" w:cs="Arial" w:eastAsia="Arial" w:hAnsi="Arial"/>
                <w:sz w:val="24"/>
                <w:szCs w:val="24"/>
              </w:rPr>
              <w:t xml:space="preserve">Приложение 2-3-1. Дефектный акт.</w:t>
            </w:r>
          </w:p>
          <w:p>
            <w:pPr>
              <w:jc w:val="left"/>
            </w:pPr>
            <w:r>
              <w:rPr>
                <w:rFonts w:ascii="Arial" w:cs="Arial" w:eastAsia="Arial" w:hAnsi="Arial"/>
                <w:sz w:val="24"/>
                <w:szCs w:val="24"/>
              </w:rPr>
              <w:t xml:space="preserve">Приложение 2-4. Детальная смета и бюджет проекта.</w:t>
            </w:r>
          </w:p>
          <w:p>
            <w:pPr>
              <w:jc w:val="left"/>
            </w:pPr>
            <w:r>
              <w:rPr>
                <w:rFonts w:ascii="Arial" w:cs="Arial" w:eastAsia="Arial" w:hAnsi="Arial"/>
                <w:sz w:val="24"/>
                <w:szCs w:val="24"/>
              </w:rPr>
              <w:t xml:space="preserve">Приложение 2-5. План реализации проекта.</w:t>
            </w:r>
          </w:p>
          <w:p>
            <w:pPr>
              <w:jc w:val="left"/>
            </w:pPr>
            <w:r>
              <w:rPr>
                <w:rFonts w:ascii="Arial" w:cs="Arial" w:eastAsia="Arial" w:hAnsi="Arial"/>
                <w:sz w:val="24"/>
                <w:szCs w:val="24"/>
              </w:rPr>
              <w:t xml:space="preserve">Приложение 2-6. Устойчивость проекта.</w:t>
            </w:r>
          </w:p>
          <w:p>
            <w:pPr>
              <w:jc w:val="left"/>
            </w:pPr>
            <w:r>
              <w:rPr>
                <w:rFonts w:ascii="Arial" w:cs="Arial" w:eastAsia="Arial" w:hAnsi="Arial"/>
                <w:sz w:val="24"/>
                <w:szCs w:val="24"/>
              </w:rPr>
              <w:t xml:space="preserve">Приложение 2-7. План совместного мониторинга и оценки.</w:t>
            </w:r>
          </w:p>
          <w:p>
            <w:pPr>
              <w:jc w:val="left"/>
            </w:pPr>
            <w:r>
              <w:rPr>
                <w:rFonts w:ascii="Arial" w:cs="Arial" w:eastAsia="Arial" w:hAnsi="Arial"/>
                <w:sz w:val="24"/>
                <w:szCs w:val="24"/>
              </w:rPr>
              <w:t xml:space="preserve">Приложение 2-8. Чек-лист по экологическому анализу.</w:t>
            </w:r>
          </w:p>
          <w:p>
            <w:pPr>
              <w:jc w:val="left"/>
            </w:pPr>
            <w:r>
              <w:rPr>
                <w:rFonts w:ascii="Arial" w:cs="Arial" w:eastAsia="Arial" w:hAnsi="Arial"/>
                <w:sz w:val="24"/>
                <w:szCs w:val="24"/>
              </w:rPr>
              <w:t xml:space="preserve">Приложение 2-9. Письма поддержки, гарантийные письма, фотодокументы (при наличии)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указанная информация в заявке и приложенных документах является полной и достоверной</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
 (ФИО должность)</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
 (подпись, печать)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
 (дата)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400" w:before="400"/>
        <w:jc w:val="center"/>
      </w:pPr>
      <w:r>
        <w:rPr>
          <w:rFonts w:ascii="Arial" w:cs="Arial" w:eastAsia="Arial" w:hAnsi="Arial"/>
          <w:b/>
          <w:bCs/>
          <w:sz w:val="32"/>
          <w:szCs w:val="32"/>
        </w:rPr>
        <w:t xml:space="preserve">Техническая документация и разрешительные документы*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2581"/>
        <w:gridCol w:w="1109"/>
        <w:gridCol w:w="2435"/>
        <w:gridCol w:w="1390"/>
        <w:gridCol w:w="2321"/>
      </w:tblGrid>
      <w:tr>
        <w:tc>
          <w:tcPr>
            <w:tcW w:type="dxa" w:w="3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Требуется или нет</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исполняется (название организации)</w:t>
            </w:r>
          </w:p>
        </w:tc>
        <w:tc>
          <w:tcPr>
            <w:tcW w:type="dxa" w:w="13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w:t>
            </w:r>
          </w:p>
        </w:tc>
        <w:tc>
          <w:tcPr>
            <w:tcW w:type="dxa" w:w="2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технического состояния объекта</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комиссия</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Дефектный акт</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схем или плана объекта</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организация (фирма)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Чертежи, технический паспорт</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Топографические работы</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область, город, архитектура, частная фирма, имеющая лицензию</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Топографическая съемка</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другие исследования</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Анализы</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архитектурно-планировочного задания (АПЗ)</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АПЗ</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Отвод земельного участка</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 отвода</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технических условий(*)</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Технические условия</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заключений(*)</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Заключение</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детальных чертежей (ПСД)</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областная, городская архитектура, Частная фирма, имеющая лицензию</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ПСД</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 работ, оборудования и материалов</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 или специальная организация (фирма)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Описание спецификации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объемов работ, количества материалов и оборудования</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 или специальная организация (фирма)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Ведомость объемов работ, материальная, оборудование, расчетная часть</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пояснительной записки</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 или специальная организация (фирма)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Пояснительная записка</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ПСД</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Согласованный ПСД</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получение разрешения на выполнение строительно-монтажных работ (CMP)</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строительного надзора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Регистрация и разрешение на выполнение СМР</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состав технического проекта входят первые 11 пунктов таблицы (по необходимости).</w:t>
            </w:r>
          </w:p>
          <w:p>
            <w:pPr>
              <w:jc w:val="left"/>
            </w:pPr>
            <w:r>
              <w:rPr>
                <w:rFonts w:ascii="Arial" w:cs="Arial" w:eastAsia="Arial" w:hAnsi="Arial"/>
                <w:sz w:val="24"/>
                <w:szCs w:val="24"/>
              </w:rPr>
              <w:t xml:space="preserve">Исходя из предлагаемых мероприятий, заполните нижеследующую таблицу.</w:t>
            </w:r>
          </w:p>
          <w:p>
            <w:pPr>
              <w:jc w:val="left"/>
            </w:pPr>
            <w:r>
              <w:rPr>
                <w:rFonts w:ascii="Arial" w:cs="Arial" w:eastAsia="Arial" w:hAnsi="Arial"/>
                <w:sz w:val="24"/>
                <w:szCs w:val="24"/>
              </w:rPr>
              <w:t xml:space="preserve">(*) Технические условия оформляются по специфике МП и выдаются ОАО "Электрические станции", службами водоканалов (при подключении к питьевому водопроводу, центральной канализации), ОАО "Кыргызтелеком", газового хозяйства и т.д.</w:t>
            </w:r>
          </w:p>
          <w:p>
            <w:pPr>
              <w:jc w:val="left"/>
            </w:pPr>
            <w:r>
              <w:rPr>
                <w:rFonts w:ascii="Arial" w:cs="Arial" w:eastAsia="Arial" w:hAnsi="Arial"/>
                <w:sz w:val="24"/>
                <w:szCs w:val="24"/>
              </w:rPr>
              <w:t xml:space="preserve">(*) Заключения оформляются на ПСД по специфике МП и выдаются региональными филиалами и областными представительствами госэкспертизы ГААСЖКХ, СЭС, УООС, пожарной и ветеринарно-санитарной службами и т.д.</w:t>
            </w:r>
          </w:p>
          <w:p>
            <w:pPr>
              <w:jc w:val="left"/>
            </w:pPr>
            <w:r>
              <w:rPr>
                <w:rFonts w:ascii="Arial" w:cs="Arial" w:eastAsia="Arial" w:hAnsi="Arial"/>
                <w:sz w:val="24"/>
                <w:szCs w:val="24"/>
              </w:rPr>
              <w:t xml:space="preserve">(*) Подготовленные документы необходимо назвать "Техническая документация" и приложить к настоящей заявке (желательно сделать обложку, вложить все документы, сделать оглавление)</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2-3-1</w:t>
      </w:r>
    </w:p>
    <w:p>
      <w:pPr>
        <w:spacing w:after="400" w:before="400"/>
        <w:jc w:val="center"/>
      </w:pPr>
      <w:r>
        <w:rPr>
          <w:rFonts w:ascii="Arial" w:cs="Arial" w:eastAsia="Arial" w:hAnsi="Arial"/>
          <w:b/>
          <w:bCs/>
          <w:sz w:val="32"/>
          <w:szCs w:val="32"/>
        </w:rPr>
        <w:t xml:space="preserve">Дефектный акт
 обследования инфраструктурного объекта</w:t>
      </w:r>
    </w:p>
    <w:p>
      <w:pPr>
        <w:spacing w:after="60"/>
        <w:jc w:val="both"/>
      </w:pPr>
      <w:r>
        <w:rPr>
          <w:rFonts w:ascii="Arial" w:cs="Arial" w:eastAsia="Arial" w:hAnsi="Arial"/>
          <w:sz w:val="24"/>
          <w:szCs w:val="24"/>
        </w:rPr>
        <w:t xml:space="preserve">Село ______________________________________________ айылный аймак</w:t>
      </w:r>
    </w:p>
    <w:p>
      <w:pPr>
        <w:spacing w:after="60"/>
        <w:jc w:val="both"/>
      </w:pPr>
      <w:r>
        <w:rPr>
          <w:rFonts w:ascii="Arial" w:cs="Arial" w:eastAsia="Arial" w:hAnsi="Arial"/>
          <w:sz w:val="24"/>
          <w:szCs w:val="24"/>
        </w:rPr>
        <w:t xml:space="preserve">Дата ____________________________________________________________</w:t>
      </w:r>
    </w:p>
    <w:p>
      <w:pPr>
        <w:spacing w:after="120"/>
        <w:jc w:val="both"/>
      </w:pPr>
      <w:r>
        <w:rPr>
          <w:rFonts w:ascii="Arial" w:cs="Arial" w:eastAsia="Arial" w:hAnsi="Arial"/>
          <w:b/>
          <w:bCs/>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Состав комиссии</w:t>
      </w:r>
      <w:r>
        <w:rPr>
          <w:rFonts w:ascii="Arial" w:cs="Arial" w:eastAsia="Arial" w:hAnsi="Arial"/>
          <w:sz w:val="24"/>
          <w:szCs w:val="24"/>
        </w:rPr>
        <w:t xml:space="preserve">: (из представителей АК и АО; членов ИГ; независимые представители общественности, НКО; приглашенный технический эксперт при необходимости):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
        <w:gridCol w:w="3520"/>
        <w:gridCol w:w="2245"/>
        <w:gridCol w:w="3760"/>
      </w:tblGrid>
      <w:tr>
        <w:tc>
          <w:tcPr>
            <w:tcW w:type="dxa" w:w="6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члена комиссии</w:t>
            </w:r>
          </w:p>
        </w:tc>
        <w:tc>
          <w:tcPr>
            <w:tcW w:type="dxa" w:w="22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tc>
        <w:tc>
          <w:tcPr>
            <w:tcW w:type="dxa" w:w="3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в комиссии</w:t>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b/>
          <w:bCs/>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Цель обследования</w:t>
      </w:r>
      <w:r>
        <w:rPr>
          <w:rFonts w:ascii="Arial" w:cs="Arial" w:eastAsia="Arial" w:hAnsi="Arial"/>
          <w:sz w:val="24"/>
          <w:szCs w:val="24"/>
        </w:rPr>
        <w:t xml:space="preserve">: комиссионно определить техническое состояние основных конструкций и элементов объекта, объемы ремонтных работ, виды и количество необходимых материалов и оборудования.</w:t>
      </w:r>
    </w:p>
    <w:p>
      <w:pPr>
        <w:spacing w:after="120"/>
        <w:jc w:val="both"/>
      </w:pPr>
      <w:r>
        <w:rPr>
          <w:rFonts w:ascii="Arial" w:cs="Arial" w:eastAsia="Arial" w:hAnsi="Arial"/>
          <w:b/>
          <w:bCs/>
          <w:sz w:val="24"/>
          <w:szCs w:val="24"/>
        </w:rPr>
        <w:t xml:space="preserve">3.</w:t>
      </w:r>
      <w:r>
        <w:rPr>
          <w:rFonts w:ascii="Arial" w:cs="Arial" w:eastAsia="Arial" w:hAnsi="Arial"/>
          <w:sz w:val="24"/>
          <w:szCs w:val="24"/>
        </w:rPr>
        <w:t xml:space="preserve"> </w:t>
      </w:r>
      <w:r>
        <w:rPr>
          <w:rFonts w:ascii="Arial" w:cs="Arial" w:eastAsia="Arial" w:hAnsi="Arial"/>
          <w:b/>
          <w:bCs/>
          <w:sz w:val="24"/>
          <w:szCs w:val="24"/>
        </w:rPr>
        <w:t xml:space="preserve">Результаты обследования: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1944"/>
        <w:gridCol w:w="1722"/>
        <w:gridCol w:w="2444"/>
        <w:gridCol w:w="1178"/>
        <w:gridCol w:w="1878"/>
        <w:gridCol w:w="651"/>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элементы объекта</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Техническое состояние</w:t>
            </w:r>
          </w:p>
        </w:tc>
        <w:tc>
          <w:tcPr>
            <w:tcW w:type="dxa" w:w="2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необходимых ремонтных работ</w:t>
            </w:r>
          </w:p>
        </w:tc>
        <w:tc>
          <w:tcPr>
            <w:tcW w:type="dxa" w:w="11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Объемы работ</w:t>
            </w:r>
          </w:p>
        </w:tc>
        <w:tc>
          <w:tcPr>
            <w:tcW w:type="dxa" w:w="18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Необходимые материалы</w:t>
            </w:r>
          </w:p>
        </w:tc>
        <w:tc>
          <w:tcPr>
            <w:tcW w:type="dxa" w:w="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Кровля</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отделка</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отделка</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отопления</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Оценки технического состояния: "хорошее", "удовлетворительное", "неудовлетворительное", "аварийное".</w:t>
      </w:r>
    </w:p>
    <w:p>
      <w:pPr>
        <w:spacing w:after="120"/>
        <w:jc w:val="both"/>
      </w:pPr>
      <w:r>
        <w:rPr>
          <w:rFonts w:ascii="Arial" w:cs="Arial" w:eastAsia="Arial" w:hAnsi="Arial"/>
          <w:sz w:val="24"/>
          <w:szCs w:val="24"/>
        </w:rPr>
        <w:t xml:space="preserve">Подписи: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
        <w:gridCol w:w="3520"/>
        <w:gridCol w:w="2245"/>
        <w:gridCol w:w="3760"/>
      </w:tblGrid>
      <w:tr>
        <w:tc>
          <w:tcPr>
            <w:tcW w:type="dxa" w:w="6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члена комиссии</w:t>
            </w:r>
          </w:p>
        </w:tc>
        <w:tc>
          <w:tcPr>
            <w:tcW w:type="dxa" w:w="22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tc>
        <w:tc>
          <w:tcPr>
            <w:tcW w:type="dxa" w:w="3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в комиссии</w:t>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400" w:before="400"/>
        <w:jc w:val="center"/>
      </w:pPr>
      <w:r>
        <w:rPr>
          <w:rFonts w:ascii="Arial" w:cs="Arial" w:eastAsia="Arial" w:hAnsi="Arial"/>
          <w:b/>
          <w:bCs/>
          <w:sz w:val="32"/>
          <w:szCs w:val="32"/>
        </w:rPr>
        <w:t xml:space="preserve">Детальная смета и бюджет проекта</w:t>
      </w:r>
    </w:p>
    <w:p>
      <w:pPr>
        <w:spacing w:after="120" w:before="200"/>
        <w:jc w:val="both"/>
      </w:pPr>
      <w:r>
        <w:rPr>
          <w:rFonts w:ascii="Arial" w:cs="Arial" w:eastAsia="Arial" w:hAnsi="Arial"/>
          <w:b/>
          <w:bCs/>
          <w:sz w:val="24"/>
          <w:szCs w:val="24"/>
        </w:rPr>
        <w:t xml:space="preserve">Таблица 1. Расчет стоимости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1409"/>
        <w:gridCol w:w="629"/>
        <w:gridCol w:w="1040"/>
        <w:gridCol w:w="741"/>
        <w:gridCol w:w="1378"/>
        <w:gridCol w:w="1130"/>
        <w:gridCol w:w="1130"/>
        <w:gridCol w:w="1130"/>
        <w:gridCol w:w="1181"/>
      </w:tblGrid>
      <w:tr>
        <w:tc>
          <w:tcPr>
            <w:tcW w:type="dxa" w:w="4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Состав проекта и виды работ</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0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или кол-во</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w:t>
            </w:r>
          </w:p>
        </w:tc>
        <w:tc>
          <w:tcPr>
            <w:tcW w:type="dxa" w:w="13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33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Сообщество</w:t>
            </w:r>
          </w:p>
        </w:tc>
        <w:tc>
          <w:tcPr>
            <w:vMerge w:val="continue"/>
            <w:tcBorders>
              <w:top w:val="single" w:color="CBBF9E" w:sz="4"/>
              <w:left w:val="none" w:color="auto" w:sz="0"/>
              <w:bottom w:val="single" w:color="CBBF9E" w:sz="4"/>
              <w:right w:val="single" w:color="CBBF9E" w:sz="4"/>
            </w:tcBorders>
          </w:tcP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1 блоку работ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2 блоку работ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3 блоку работ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работы по проекту (1+2+3)</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jc w:val="both"/>
      </w:pPr>
      <w:r>
        <w:rPr>
          <w:rFonts w:ascii="Arial" w:cs="Arial" w:eastAsia="Arial" w:hAnsi="Arial"/>
          <w:b/>
          <w:bCs/>
          <w:sz w:val="24"/>
          <w:szCs w:val="24"/>
        </w:rPr>
        <w:t xml:space="preserve">Таблица 2. Расчет стоимости закупаемых материалов и оборудования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1867"/>
        <w:gridCol w:w="590"/>
        <w:gridCol w:w="924"/>
        <w:gridCol w:w="678"/>
        <w:gridCol w:w="1246"/>
        <w:gridCol w:w="1095"/>
        <w:gridCol w:w="1095"/>
        <w:gridCol w:w="1095"/>
        <w:gridCol w:w="1181"/>
      </w:tblGrid>
      <w:tr>
        <w:tc>
          <w:tcPr>
            <w:tcW w:type="dxa" w:w="4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закупаемых материалов и оборудования</w:t>
            </w:r>
          </w:p>
        </w:tc>
        <w:tc>
          <w:tcPr>
            <w:tcW w:type="dxa" w:w="5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9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или кол-во</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w:t>
            </w:r>
          </w:p>
        </w:tc>
        <w:tc>
          <w:tcPr>
            <w:tcW w:type="dxa" w:w="12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32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Сообщество</w:t>
            </w:r>
          </w:p>
        </w:tc>
        <w:tc>
          <w:tcPr>
            <w:vMerge w:val="continue"/>
            <w:tcBorders>
              <w:top w:val="single" w:color="CBBF9E" w:sz="4"/>
              <w:left w:val="none" w:color="auto" w:sz="0"/>
              <w:bottom w:val="single" w:color="CBBF9E" w:sz="4"/>
              <w:right w:val="single" w:color="CBBF9E" w:sz="4"/>
            </w:tcBorders>
          </w:tcP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материалам (1)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оборудованию (2)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материалам и оборудованию (1+2)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jc w:val="both"/>
      </w:pPr>
      <w:r>
        <w:rPr>
          <w:rFonts w:ascii="Arial" w:cs="Arial" w:eastAsia="Arial" w:hAnsi="Arial"/>
          <w:b/>
          <w:bCs/>
          <w:sz w:val="24"/>
          <w:szCs w:val="24"/>
        </w:rPr>
        <w:t xml:space="preserve">Таблица 3. Расчет стоимости аренды техники и автотранспорта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1919"/>
        <w:gridCol w:w="560"/>
        <w:gridCol w:w="832"/>
        <w:gridCol w:w="629"/>
        <w:gridCol w:w="1140"/>
        <w:gridCol w:w="1186"/>
        <w:gridCol w:w="1186"/>
        <w:gridCol w:w="1186"/>
        <w:gridCol w:w="1180"/>
      </w:tblGrid>
      <w:tr>
        <w:tc>
          <w:tcPr>
            <w:tcW w:type="dxa" w:w="36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арендуемой техники и автотранспорта, выполняемые работы</w:t>
            </w:r>
          </w:p>
        </w:tc>
        <w:tc>
          <w:tcPr>
            <w:tcW w:type="dxa" w:w="5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или кол-во</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w:t>
            </w:r>
          </w:p>
        </w:tc>
        <w:tc>
          <w:tcPr>
            <w:tcW w:type="dxa" w:w="11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355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1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b/>
                <w:bCs/>
                <w:sz w:val="24"/>
                <w:szCs w:val="24"/>
              </w:rPr>
              <w:t xml:space="preserve">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vMerge w:val="continue"/>
            <w:tcBorders>
              <w:top w:val="single" w:color="CBBF9E" w:sz="4"/>
              <w:left w:val="none" w:color="auto" w:sz="0"/>
              <w:bottom w:val="single" w:color="CBBF9E" w:sz="4"/>
              <w:right w:val="single" w:color="CBBF9E" w:sz="4"/>
            </w:tcBorders>
          </w:tcP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jc w:val="both"/>
      </w:pPr>
      <w:r>
        <w:rPr>
          <w:rFonts w:ascii="Arial" w:cs="Arial" w:eastAsia="Arial" w:hAnsi="Arial"/>
          <w:b/>
          <w:bCs/>
          <w:sz w:val="24"/>
          <w:szCs w:val="24"/>
        </w:rPr>
        <w:t xml:space="preserve">Таблица 4. Расчет стоимости консультационных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2101"/>
        <w:gridCol w:w="985"/>
        <w:gridCol w:w="928"/>
        <w:gridCol w:w="1087"/>
        <w:gridCol w:w="1163"/>
        <w:gridCol w:w="1163"/>
        <w:gridCol w:w="1163"/>
        <w:gridCol w:w="1181"/>
      </w:tblGrid>
      <w:tr>
        <w:tc>
          <w:tcPr>
            <w:tcW w:type="dxa" w:w="4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консультационных услуг и виды затрат</w:t>
            </w:r>
          </w:p>
        </w:tc>
        <w:tc>
          <w:tcPr>
            <w:tcW w:type="dxa" w:w="9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Затраты времени или условия оплаты</w:t>
            </w:r>
          </w:p>
        </w:tc>
        <w:tc>
          <w:tcPr>
            <w:tcW w:type="dxa" w:w="9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Дневная ставка или цена</w:t>
            </w:r>
          </w:p>
        </w:tc>
        <w:tc>
          <w:tcPr>
            <w:tcW w:type="dxa" w:w="10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348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tcW w:type="dxa" w:w="11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11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vMerge w:val="continue"/>
            <w:tcBorders>
              <w:top w:val="single" w:color="CBBF9E" w:sz="4"/>
              <w:left w:val="none" w:color="auto" w:sz="0"/>
              <w:bottom w:val="single" w:color="CBBF9E" w:sz="4"/>
              <w:right w:val="single" w:color="CBBF9E" w:sz="4"/>
            </w:tcBorders>
          </w:tcP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технического эксперта для консультаций по отдельным вопросам (при случае, если проект готовится самим МПГ)</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надзору за строительством</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обучению, если необходимо (при случае использования в проекте нового незнакомого оборудования или технологии)</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(1+2+3+4)</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1) подготовка проекта</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надзор за строительством</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jc w:val="both"/>
      </w:pPr>
      <w:r>
        <w:rPr>
          <w:rFonts w:ascii="Arial" w:cs="Arial" w:eastAsia="Arial" w:hAnsi="Arial"/>
          <w:b/>
          <w:bCs/>
          <w:sz w:val="24"/>
          <w:szCs w:val="24"/>
        </w:rPr>
        <w:t xml:space="preserve">Таблица 5. Сводный бюджет и план финансирования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3178"/>
        <w:gridCol w:w="1168"/>
        <w:gridCol w:w="1208"/>
        <w:gridCol w:w="1208"/>
        <w:gridCol w:w="1208"/>
        <w:gridCol w:w="925"/>
        <w:gridCol w:w="925"/>
      </w:tblGrid>
      <w:tr>
        <w:tc>
          <w:tcPr>
            <w:tcW w:type="dxa" w:w="3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1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затрат по микропроекту</w:t>
            </w:r>
          </w:p>
        </w:tc>
        <w:tc>
          <w:tcPr>
            <w:tcW w:type="dxa" w:w="11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бюджет</w:t>
            </w:r>
          </w:p>
        </w:tc>
        <w:tc>
          <w:tcPr>
            <w:tcW w:type="dxa" w:w="362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8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финансирования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Сообщество</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транш</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транш</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работ (таб. 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материалов (таб. 2-1 часть)</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оборудования (таб. 2-2 часть)</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автотехники (таб. 3)</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консультационных услуг и надзора (таб. 4)</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итого инвестиционных затрат:</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наличный вклад сообществ</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Неоплачиваемый трудовой вклад сообществ</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соотношении</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400" w:before="400"/>
        <w:jc w:val="center"/>
      </w:pPr>
      <w:r>
        <w:rPr>
          <w:rFonts w:ascii="Arial" w:cs="Arial" w:eastAsia="Arial" w:hAnsi="Arial"/>
          <w:b/>
          <w:bCs/>
          <w:sz w:val="32"/>
          <w:szCs w:val="32"/>
        </w:rPr>
        <w:t xml:space="preserve">План реализации проекта</w:t>
      </w:r>
    </w:p>
    <w:p>
      <w:pPr>
        <w:spacing w:after="120" w:before="200"/>
        <w:jc w:val="both"/>
      </w:pPr>
      <w:r>
        <w:rPr>
          <w:rFonts w:ascii="Arial" w:cs="Arial" w:eastAsia="Arial" w:hAnsi="Arial"/>
          <w:b/>
          <w:bCs/>
          <w:sz w:val="24"/>
          <w:szCs w:val="24"/>
        </w:rPr>
        <w:t xml:space="preserve">Таблица 1. Плановые и фактические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1063"/>
        <w:gridCol w:w="672"/>
        <w:gridCol w:w="505"/>
        <w:gridCol w:w="505"/>
        <w:gridCol w:w="505"/>
        <w:gridCol w:w="505"/>
        <w:gridCol w:w="505"/>
        <w:gridCol w:w="505"/>
        <w:gridCol w:w="505"/>
        <w:gridCol w:w="505"/>
        <w:gridCol w:w="505"/>
        <w:gridCol w:w="505"/>
        <w:gridCol w:w="505"/>
        <w:gridCol w:w="505"/>
        <w:gridCol w:w="505"/>
        <w:gridCol w:w="505"/>
        <w:gridCol w:w="505"/>
        <w:gridCol w:w="505"/>
      </w:tblGrid>
      <w:tr>
        <w:tc>
          <w:tcPr>
            <w:tcW w:type="dxa" w:w="3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работ</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8080"/>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Плановые и фактические сроки выполнения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___________________
 месяц, неделя</w:t>
            </w:r>
          </w:p>
        </w:tc>
        <w:tc>
          <w:tcPr>
            <w:tcW w:type="dxa" w:w="20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_________________
 месяц, неделя</w:t>
            </w:r>
          </w:p>
        </w:tc>
        <w:tc>
          <w:tcPr>
            <w:tcW w:type="dxa" w:w="20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___________________
 месяц, неделя</w:t>
            </w:r>
          </w:p>
        </w:tc>
        <w:tc>
          <w:tcPr>
            <w:tcW w:type="dxa" w:w="20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___________________
 месяц, неделя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200"/>
        <w:jc w:val="both"/>
      </w:pPr>
      <w:r>
        <w:rPr>
          <w:rFonts w:ascii="Arial" w:cs="Arial" w:eastAsia="Arial" w:hAnsi="Arial"/>
          <w:b/>
          <w:bCs/>
          <w:sz w:val="24"/>
          <w:szCs w:val="24"/>
        </w:rPr>
        <w:t xml:space="preserve">Таблица 2. Общий план действий, способы и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2709"/>
        <w:gridCol w:w="1708"/>
        <w:gridCol w:w="1429"/>
        <w:gridCol w:w="1635"/>
        <w:gridCol w:w="2290"/>
      </w:tblGrid>
      <w:tr>
        <w:tc>
          <w:tcPr>
            <w:tcW w:type="dxa" w:w="4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работ</w:t>
            </w:r>
          </w:p>
        </w:tc>
        <w:tc>
          <w:tcPr>
            <w:tcW w:type="dxa" w:w="1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выполнения работ</w:t>
            </w:r>
          </w:p>
        </w:tc>
        <w:tc>
          <w:tcPr>
            <w:tcW w:type="dxa" w:w="1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выполнения</w:t>
            </w:r>
          </w:p>
        </w:tc>
        <w:tc>
          <w:tcPr>
            <w:tcW w:type="dxa" w:w="1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лица</w:t>
            </w:r>
          </w:p>
        </w:tc>
        <w:tc>
          <w:tcPr>
            <w:tcW w:type="dxa" w:w="22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отслеживания выполнения работ</w:t>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Закупки материалов и оборудования</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Объявление о торгах (закупках)</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тендерной комиссии</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контракта</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совместного мониторинга и оценки (контроль)</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Надзор строительства</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Прием-передача объекта</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содержание завершенного объекта</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400" w:before="400"/>
        <w:jc w:val="center"/>
      </w:pPr>
      <w:r>
        <w:rPr>
          <w:rFonts w:ascii="Arial" w:cs="Arial" w:eastAsia="Arial" w:hAnsi="Arial"/>
          <w:b/>
          <w:bCs/>
          <w:sz w:val="32"/>
          <w:szCs w:val="32"/>
        </w:rPr>
        <w:t xml:space="preserve">Устойчивость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Планируемые мероприятия по эксплуатации и содержанию проекта: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 по эксплуатации и содержанию объекта инфраструктуры на первый год после завершения проекта и источники их покрытия</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расходов</w:t>
            </w:r>
          </w:p>
        </w:tc>
        <w:tc>
          <w:tcPr>
            <w:tcW w:type="dxa" w:w="169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w:t>
            </w:r>
          </w:p>
        </w:tc>
        <w:tc>
          <w:tcPr>
            <w:tcW w:type="dxa" w:w="508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Платные услуги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ОМСУ</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источники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Зарплата персонала по эксплуатации и содержанию</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Текущее содержание (материалы, запасные части и т.д.)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материалы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проекта:</w:t>
      </w:r>
      <w:r>
        <w:rPr>
          <w:rFonts w:ascii="Arial" w:cs="Arial" w:eastAsia="Arial" w:hAnsi="Arial"/>
          <w:sz w:val="24"/>
          <w:szCs w:val="24"/>
        </w:rPr>
        <w:t xml:space="preserve">	</w:t>
      </w:r>
      <w:r>
        <w:rPr>
          <w:rFonts w:ascii="Arial" w:cs="Arial" w:eastAsia="Arial" w:hAnsi="Arial"/>
          <w:sz w:val="24"/>
          <w:szCs w:val="24"/>
        </w:rPr>
        <w:t xml:space="preserve">ФИО _______________________________________________________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____________________</w:t>
      </w:r>
      <w:r>
        <w:rPr>
          <w:rFonts w:ascii="Arial" w:cs="Arial" w:eastAsia="Arial" w:hAnsi="Arial"/>
          <w:sz w:val="24"/>
          <w:szCs w:val="24"/>
        </w:rPr>
        <w:t xml:space="preserve">	</w:t>
      </w:r>
      <w:r>
        <w:rPr>
          <w:rFonts w:ascii="Arial" w:cs="Arial" w:eastAsia="Arial" w:hAnsi="Arial"/>
          <w:sz w:val="24"/>
          <w:szCs w:val="24"/>
        </w:rPr>
        <w:t xml:space="preserve">Дата "___" _______________ 20__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Глава АА:</w:t>
      </w:r>
      <w:r>
        <w:rPr>
          <w:rFonts w:ascii="Arial" w:cs="Arial" w:eastAsia="Arial" w:hAnsi="Arial"/>
          <w:sz w:val="24"/>
          <w:szCs w:val="24"/>
        </w:rPr>
        <w:t xml:space="preserve">	</w:t>
      </w:r>
      <w:r>
        <w:rPr>
          <w:rFonts w:ascii="Arial" w:cs="Arial" w:eastAsia="Arial" w:hAnsi="Arial"/>
          <w:sz w:val="24"/>
          <w:szCs w:val="24"/>
        </w:rPr>
        <w:t xml:space="preserve">ФИО _______________________________________________________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____________________</w:t>
      </w:r>
      <w:r>
        <w:rPr>
          <w:rFonts w:ascii="Arial" w:cs="Arial" w:eastAsia="Arial" w:hAnsi="Arial"/>
          <w:sz w:val="24"/>
          <w:szCs w:val="24"/>
        </w:rPr>
        <w:t xml:space="preserve">	</w:t>
      </w:r>
      <w:r>
        <w:rPr>
          <w:rFonts w:ascii="Arial" w:cs="Arial" w:eastAsia="Arial" w:hAnsi="Arial"/>
          <w:sz w:val="24"/>
          <w:szCs w:val="24"/>
        </w:rPr>
        <w:t xml:space="preserve">Дата "___" _______________ 20__</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400" w:before="400"/>
        <w:jc w:val="center"/>
      </w:pPr>
      <w:r>
        <w:rPr>
          <w:rFonts w:ascii="Arial" w:cs="Arial" w:eastAsia="Arial" w:hAnsi="Arial"/>
          <w:b/>
          <w:bCs/>
          <w:sz w:val="32"/>
          <w:szCs w:val="32"/>
        </w:rPr>
        <w:t xml:space="preserve">План совместного мониторинга и оценки по проекту</w:t>
      </w:r>
    </w:p>
    <w:p>
      <w:pPr>
        <w:spacing w:after="120"/>
        <w:jc w:val="both"/>
      </w:pPr>
      <w:r>
        <w:rPr>
          <w:rFonts w:ascii="Arial" w:cs="Arial" w:eastAsia="Arial" w:hAnsi="Arial"/>
          <w:sz w:val="24"/>
          <w:szCs w:val="24"/>
        </w:rPr>
        <w:t xml:space="preserve">План совместного мониторинга и оценки прогресса и результатов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692"/>
        <w:gridCol w:w="1488"/>
        <w:gridCol w:w="1771"/>
        <w:gridCol w:w="1751"/>
        <w:gridCol w:w="3172"/>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Мониторинг и оценка проекта</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информации</w:t>
            </w:r>
          </w:p>
        </w:tc>
        <w:tc>
          <w:tcPr>
            <w:tcW w:type="dxa" w:w="1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мониторинга и оценки</w:t>
            </w:r>
          </w:p>
        </w:tc>
        <w:tc>
          <w:tcPr>
            <w:tcW w:type="dxa" w:w="1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 ответственные лица</w:t>
            </w:r>
          </w:p>
        </w:tc>
        <w:tc>
          <w:tcPr>
            <w:tcW w:type="dxa" w:w="3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 материалы проведения СМиО</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400" w:before="400"/>
        <w:jc w:val="center"/>
      </w:pPr>
      <w:r>
        <w:rPr>
          <w:rFonts w:ascii="Arial" w:cs="Arial" w:eastAsia="Arial" w:hAnsi="Arial"/>
          <w:b/>
          <w:bCs/>
          <w:sz w:val="32"/>
          <w:szCs w:val="32"/>
        </w:rPr>
        <w:t xml:space="preserve">Чек-лист по экологическому анализу</w:t>
      </w:r>
    </w:p>
    <w:p>
      <w:pPr>
        <w:spacing w:after="60"/>
        <w:jc w:val="both"/>
      </w:pPr>
      <w:r>
        <w:rPr>
          <w:rFonts w:ascii="Arial" w:cs="Arial" w:eastAsia="Arial" w:hAnsi="Arial"/>
          <w:sz w:val="24"/>
          <w:szCs w:val="24"/>
        </w:rPr>
        <w:t xml:space="preserve">1. Название проекта: ______________________________________________________</w:t>
      </w:r>
    </w:p>
    <w:p>
      <w:pPr>
        <w:spacing w:after="60"/>
        <w:jc w:val="both"/>
      </w:pPr>
      <w:r>
        <w:rPr>
          <w:rFonts w:ascii="Arial" w:cs="Arial" w:eastAsia="Arial" w:hAnsi="Arial"/>
          <w:sz w:val="24"/>
          <w:szCs w:val="24"/>
        </w:rPr>
        <w:t xml:space="preserve">2. Краткое описание проекта (описание, территория объекта, месторасположение,</w:t>
      </w:r>
    </w:p>
    <w:p>
      <w:pPr>
        <w:spacing w:after="60"/>
        <w:jc w:val="both"/>
      </w:pPr>
      <w:r>
        <w:rPr>
          <w:rFonts w:ascii="Arial" w:cs="Arial" w:eastAsia="Arial" w:hAnsi="Arial"/>
          <w:sz w:val="24"/>
          <w:szCs w:val="24"/>
        </w:rPr>
        <w:t xml:space="preserve">собственность) ___________________________________________________________</w:t>
      </w:r>
    </w:p>
    <w:p>
      <w:pPr>
        <w:spacing w:after="60"/>
        <w:jc w:val="both"/>
      </w:pPr>
      <w:r>
        <w:rPr>
          <w:rFonts w:ascii="Arial" w:cs="Arial" w:eastAsia="Arial" w:hAnsi="Arial"/>
          <w:sz w:val="24"/>
          <w:szCs w:val="24"/>
        </w:rPr>
        <w:t xml:space="preserve">3. Имеется ли воздействие в ходе реализации или эксплуатации проекта на</w:t>
      </w:r>
    </w:p>
    <w:p>
      <w:pPr>
        <w:spacing w:after="120"/>
        <w:jc w:val="both"/>
      </w:pPr>
      <w:r>
        <w:rPr>
          <w:rFonts w:ascii="Arial" w:cs="Arial" w:eastAsia="Arial" w:hAnsi="Arial"/>
          <w:sz w:val="24"/>
          <w:szCs w:val="24"/>
        </w:rPr>
        <w:t xml:space="preserve">нижеприведенные параметры окружающей среды.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9"/>
        <w:gridCol w:w="2137"/>
        <w:gridCol w:w="2046"/>
        <w:gridCol w:w="1836"/>
      </w:tblGrid>
      <w:tr>
        <w:tc>
          <w:tcPr>
            <w:tcW w:type="dxa" w:w="41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 окружающей среды</w:t>
            </w:r>
          </w:p>
        </w:tc>
        <w:tc>
          <w:tcPr>
            <w:tcW w:type="dxa" w:w="2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строительства</w:t>
            </w:r>
          </w:p>
        </w:tc>
        <w:tc>
          <w:tcPr>
            <w:tcW w:type="dxa" w:w="2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эксплуатации</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смягчения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Наземная окружающая среда</w:t>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Эрозия почвы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органических веществ почвы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Загрязнение воды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Деградация земли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Поверхностные или глубинные водопотери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природной среды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Водная окружающая среда</w:t>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Отложение осадков</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Социально-экономическая среда</w:t>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Здоровье человека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труда и техника безопасности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Вредители и болезни растений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животных</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4. Опишите меры смягчения для отмеченных выше компонентов окружающей среды, которые будут применяться во время строительной (С) фазы, фазы эксплуатации (Э) проекта или в обоих случаях (ЭС).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4"/>
        <w:gridCol w:w="1887"/>
        <w:gridCol w:w="4637"/>
      </w:tblGrid>
      <w:tr>
        <w:tc>
          <w:tcPr>
            <w:tcW w:type="dxa" w:w="36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 окружающей среды</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(С, Э, ЭС)</w:t>
            </w:r>
          </w:p>
        </w:tc>
        <w:tc>
          <w:tcPr>
            <w:tcW w:type="dxa" w:w="4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 по снижению воздействия</w:t>
            </w:r>
          </w:p>
        </w:tc>
      </w:tr>
      <w:tr>
        <w:tc>
          <w:tcPr>
            <w:tcW w:type="dxa" w:w="3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реализацию проекта: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w:t>
      </w:r>
    </w:p>
    <w:p>
      <w:pPr>
        <w:tabs>
          <w:tab w:val="right" w:pos="10178"/>
        </w:tabs>
        <w:spacing w:after="120"/>
      </w:pPr>
      <w:r>
        <w:rPr>
          <w:rFonts w:ascii="Arial" w:cs="Arial" w:eastAsia="Arial" w:hAnsi="Arial"/>
          <w:sz w:val="24"/>
          <w:szCs w:val="24"/>
        </w:rPr>
        <w:t xml:space="preserve">Подпись ___________________</w:t>
      </w:r>
      <w:r>
        <w:rPr>
          <w:rFonts w:ascii="Arial" w:cs="Arial" w:eastAsia="Arial" w:hAnsi="Arial"/>
          <w:sz w:val="24"/>
          <w:szCs w:val="24"/>
        </w:rPr>
        <w:t xml:space="preserve">	</w:t>
      </w:r>
      <w:r>
        <w:rPr>
          <w:rFonts w:ascii="Arial" w:cs="Arial" w:eastAsia="Arial" w:hAnsi="Arial"/>
          <w:sz w:val="24"/>
          <w:szCs w:val="24"/>
        </w:rPr>
        <w:t xml:space="preserve">Дата _________________</w:t>
      </w:r>
      <w:r>
        <w:rPr>
          <w:rFonts w:ascii="Arial" w:cs="Arial" w:eastAsia="Arial" w:hAnsi="Arial"/>
          <w:sz w:val="24"/>
          <w:szCs w:val="24"/>
        </w:rPr>
        <w:t xml:space="preserve">_</w:t>
      </w:r>
      <w:r>
        <w:rPr>
          <w:rFonts w:ascii="Arial" w:cs="Arial" w:eastAsia="Arial" w:hAnsi="Arial"/>
          <w:sz w:val="24"/>
          <w:szCs w:val="24"/>
        </w:rPr>
        <w:t xml:space="preserve">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Технический консультант ОМСУ:</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w:t>
      </w:r>
    </w:p>
    <w:p>
      <w:pPr>
        <w:tabs>
          <w:tab w:val="right" w:pos="10178"/>
        </w:tabs>
        <w:spacing w:after="120"/>
      </w:pPr>
      <w:r>
        <w:rPr>
          <w:rFonts w:ascii="Arial" w:cs="Arial" w:eastAsia="Arial" w:hAnsi="Arial"/>
          <w:sz w:val="24"/>
          <w:szCs w:val="24"/>
        </w:rPr>
        <w:t xml:space="preserve">Подпись ___________________</w:t>
      </w:r>
      <w:r>
        <w:rPr>
          <w:rFonts w:ascii="Arial" w:cs="Arial" w:eastAsia="Arial" w:hAnsi="Arial"/>
          <w:sz w:val="24"/>
          <w:szCs w:val="24"/>
        </w:rPr>
        <w:t xml:space="preserve">	</w:t>
      </w:r>
      <w:r>
        <w:rPr>
          <w:rFonts w:ascii="Arial" w:cs="Arial" w:eastAsia="Arial" w:hAnsi="Arial"/>
          <w:sz w:val="24"/>
          <w:szCs w:val="24"/>
        </w:rPr>
        <w:t xml:space="preserve">Дата __________________</w:t>
      </w:r>
      <w:r>
        <w:rPr>
          <w:rFonts w:ascii="Arial" w:cs="Arial" w:eastAsia="Arial" w:hAnsi="Arial"/>
          <w:sz w:val="24"/>
          <w:szCs w:val="24"/>
        </w:rPr>
        <w:t xml:space="preserve">_</w:t>
      </w:r>
      <w:r>
        <w:rPr>
          <w:rFonts w:ascii="Arial" w:cs="Arial" w:eastAsia="Arial" w:hAnsi="Arial"/>
          <w:sz w:val="24"/>
          <w:szCs w:val="24"/>
        </w:rPr>
        <w:t xml:space="preserve">__</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ЗАЯВКА
 на получение финансирования для экономических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2"/>
        <w:gridCol w:w="2852"/>
        <w:gridCol w:w="2237"/>
        <w:gridCol w:w="2237"/>
      </w:tblGrid>
      <w:tr>
        <w:tc>
          <w:tcPr>
            <w:tcW w:type="dxa" w:w="570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субъекта предпринимательства (далее - заявитель)</w:t>
            </w:r>
          </w:p>
        </w:tc>
        <w:tc>
          <w:tcPr>
            <w:tcW w:type="dxa" w:w="44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кредита:</w:t>
            </w:r>
          </w:p>
          <w:p>
            <w:pPr>
              <w:jc w:val="left"/>
            </w:pPr>
            <w:r>
              <w:rPr>
                <w:rFonts w:ascii="Arial" w:cs="Arial" w:eastAsia="Arial" w:hAnsi="Arial"/>
                <w:sz w:val="24"/>
                <w:szCs w:val="24"/>
              </w:rPr>
              <w:t xml:space="preserve">на что будет направлен кредит</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w:t>
            </w:r>
          </w:p>
          <w:p>
            <w:pPr>
              <w:jc w:val="left"/>
            </w:pPr>
            <w:r>
              <w:rPr>
                <w:rFonts w:ascii="Arial" w:cs="Arial" w:eastAsia="Arial" w:hAnsi="Arial"/>
                <w:sz w:val="24"/>
                <w:szCs w:val="24"/>
              </w:rPr>
              <w:t xml:space="preserve">в сомах цифрами и прописью</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w:t>
            </w:r>
          </w:p>
          <w:p>
            <w:pPr>
              <w:jc w:val="left"/>
            </w:pPr>
            <w:r>
              <w:rPr>
                <w:rFonts w:ascii="Arial" w:cs="Arial" w:eastAsia="Arial" w:hAnsi="Arial"/>
                <w:sz w:val="24"/>
                <w:szCs w:val="24"/>
              </w:rPr>
              <w:t xml:space="preserve">в соответствие с Типовым положением</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Срок кредита:</w:t>
            </w:r>
          </w:p>
          <w:p>
            <w:pPr>
              <w:jc w:val="left"/>
            </w:pPr>
            <w:r>
              <w:rPr>
                <w:rFonts w:ascii="Arial" w:cs="Arial" w:eastAsia="Arial" w:hAnsi="Arial"/>
                <w:sz w:val="24"/>
                <w:szCs w:val="24"/>
              </w:rPr>
              <w:t xml:space="preserve">не более срока, предусмотренного в Типовом положении</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Собственное участие в проекте:</w:t>
            </w:r>
          </w:p>
          <w:p>
            <w:pPr>
              <w:jc w:val="left"/>
            </w:pPr>
            <w:r>
              <w:rPr>
                <w:rFonts w:ascii="Arial" w:cs="Arial" w:eastAsia="Arial" w:hAnsi="Arial"/>
                <w:sz w:val="24"/>
                <w:szCs w:val="24"/>
              </w:rPr>
              <w:t xml:space="preserve">при наличии участия, в сомах с указанием доли и/или земли, помещения и др.</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Значимость проекта для развития отрасли, сегмента в регионе и в целом местного экономического развития:</w:t>
            </w:r>
          </w:p>
          <w:p>
            <w:pPr>
              <w:jc w:val="left"/>
            </w:pPr>
            <w:r>
              <w:rPr>
                <w:rFonts w:ascii="Arial" w:cs="Arial" w:eastAsia="Arial" w:hAnsi="Arial"/>
                <w:sz w:val="24"/>
                <w:szCs w:val="24"/>
              </w:rPr>
              <w:t xml:space="preserve">приведите количественные и качественные параметры, исходя из которых можно предположить о позитивном эффекте от вашего проекта для отрасли, сегмента и в целом для местного экономического развития:</w:t>
            </w:r>
          </w:p>
          <w:p>
            <w:pPr>
              <w:jc w:val="left"/>
            </w:pPr>
            <w:r>
              <w:rPr>
                <w:rFonts w:ascii="Arial" w:cs="Arial" w:eastAsia="Arial" w:hAnsi="Arial"/>
                <w:sz w:val="24"/>
                <w:szCs w:val="24"/>
              </w:rPr>
              <w:t xml:space="preserve">- развитие новых отраслей экономики региона, сегментов/секторов внутри конкретной отрасли;</w:t>
            </w:r>
          </w:p>
          <w:p>
            <w:pPr>
              <w:jc w:val="left"/>
            </w:pPr>
            <w:r>
              <w:rPr>
                <w:rFonts w:ascii="Arial" w:cs="Arial" w:eastAsia="Arial" w:hAnsi="Arial"/>
                <w:sz w:val="24"/>
                <w:szCs w:val="24"/>
              </w:rPr>
              <w:t xml:space="preserve">- создание новых рабочих мест;</w:t>
            </w:r>
          </w:p>
          <w:p>
            <w:pPr>
              <w:jc w:val="left"/>
            </w:pPr>
            <w:r>
              <w:rPr>
                <w:rFonts w:ascii="Arial" w:cs="Arial" w:eastAsia="Arial" w:hAnsi="Arial"/>
                <w:sz w:val="24"/>
                <w:szCs w:val="24"/>
              </w:rPr>
              <w:t xml:space="preserve">- повышение производительности;</w:t>
            </w:r>
          </w:p>
          <w:p>
            <w:pPr>
              <w:jc w:val="left"/>
            </w:pPr>
            <w:r>
              <w:rPr>
                <w:rFonts w:ascii="Arial" w:cs="Arial" w:eastAsia="Arial" w:hAnsi="Arial"/>
                <w:sz w:val="24"/>
                <w:szCs w:val="24"/>
              </w:rPr>
              <w:t xml:space="preserve">- привлечение и внедрение новых технологий;</w:t>
            </w:r>
          </w:p>
          <w:p>
            <w:pPr>
              <w:jc w:val="left"/>
            </w:pPr>
            <w:r>
              <w:rPr>
                <w:rFonts w:ascii="Arial" w:cs="Arial" w:eastAsia="Arial" w:hAnsi="Arial"/>
                <w:sz w:val="24"/>
                <w:szCs w:val="24"/>
              </w:rPr>
              <w:t xml:space="preserve">- прямые выгоды, получаемые местным сообществом;</w:t>
            </w:r>
          </w:p>
          <w:p>
            <w:pPr>
              <w:jc w:val="left"/>
            </w:pPr>
            <w:r>
              <w:rPr>
                <w:rFonts w:ascii="Arial" w:cs="Arial" w:eastAsia="Arial" w:hAnsi="Arial"/>
                <w:sz w:val="24"/>
                <w:szCs w:val="24"/>
              </w:rPr>
              <w:t xml:space="preserve">- прочие</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Текущий статус реализации проекта:</w:t>
            </w:r>
          </w:p>
          <w:p>
            <w:pPr>
              <w:jc w:val="left"/>
            </w:pPr>
            <w:r>
              <w:rPr>
                <w:rFonts w:ascii="Arial" w:cs="Arial" w:eastAsia="Arial" w:hAnsi="Arial"/>
                <w:sz w:val="24"/>
                <w:szCs w:val="24"/>
              </w:rPr>
              <w:t xml:space="preserve">на какой стадии реализации проект, причины по которым проект не был реализован ранее</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Наличие соинвесторов в реализации проекта и их роль:</w:t>
            </w:r>
          </w:p>
          <w:p>
            <w:pPr>
              <w:jc w:val="left"/>
            </w:pPr>
            <w:r>
              <w:rPr>
                <w:rFonts w:ascii="Arial" w:cs="Arial" w:eastAsia="Arial" w:hAnsi="Arial"/>
                <w:sz w:val="24"/>
                <w:szCs w:val="24"/>
              </w:rPr>
              <w:t xml:space="preserve">при наличии партнеров и/или соинвесторов, укажите их данные и их участие/роль в проекте</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 настоящей заявке прилагаю следующие документы</w:t>
            </w:r>
            <w:r>
              <w:rPr>
                <w:rFonts w:ascii="Arial" w:cs="Arial" w:eastAsia="Arial" w:hAnsi="Arial"/>
                <w:sz w:val="24"/>
                <w:szCs w:val="24"/>
              </w:rPr>
              <w:t xml:space="preserve">(удостоверьтесь в полноте предоставленных документов для рассмотрения Фондом, иначе процесс рассмотрения Вашей кредитной заявки будет отложен до получения полного пакета документов):</w:t>
            </w:r>
          </w:p>
          <w:p>
            <w:pPr>
              <w:jc w:val="left"/>
            </w:pPr>
            <w:r>
              <w:rPr>
                <w:rFonts w:ascii="Arial" w:cs="Arial" w:eastAsia="Arial" w:hAnsi="Arial"/>
                <w:sz w:val="24"/>
                <w:szCs w:val="24"/>
              </w:rPr>
              <w:t xml:space="preserve">анкета заявителя;</w:t>
            </w:r>
          </w:p>
          <w:p>
            <w:pPr>
              <w:jc w:val="left"/>
            </w:pPr>
            <w:r>
              <w:rPr>
                <w:rFonts w:ascii="Arial" w:cs="Arial" w:eastAsia="Arial" w:hAnsi="Arial"/>
                <w:sz w:val="24"/>
                <w:szCs w:val="24"/>
              </w:rPr>
              <w:t xml:space="preserve">бизнес-план;</w:t>
            </w:r>
          </w:p>
          <w:p>
            <w:pPr>
              <w:jc w:val="left"/>
            </w:pPr>
            <w:r>
              <w:rPr>
                <w:rFonts w:ascii="Arial" w:cs="Arial" w:eastAsia="Arial" w:hAnsi="Arial"/>
                <w:sz w:val="24"/>
                <w:szCs w:val="24"/>
              </w:rPr>
              <w:t xml:space="preserve">информация о приобретаемых товарах, работ и услугах за счет кредитных средств;</w:t>
            </w:r>
          </w:p>
          <w:p>
            <w:pPr>
              <w:jc w:val="left"/>
            </w:pPr>
            <w:r>
              <w:rPr>
                <w:rFonts w:ascii="Arial" w:cs="Arial" w:eastAsia="Arial" w:hAnsi="Arial"/>
                <w:sz w:val="24"/>
                <w:szCs w:val="24"/>
              </w:rPr>
              <w:t xml:space="preserve">доверенность от заявителя на представителя заявителя (контактное лицо) во взаимоотношениях с Фондом (при необходимости);</w:t>
            </w:r>
          </w:p>
          <w:p>
            <w:pPr>
              <w:jc w:val="left"/>
            </w:pPr>
            <w:r>
              <w:rPr>
                <w:rFonts w:ascii="Arial" w:cs="Arial" w:eastAsia="Arial" w:hAnsi="Arial"/>
                <w:sz w:val="24"/>
                <w:szCs w:val="24"/>
              </w:rPr>
              <w:t xml:space="preserve">USB-флеш-накопитель с электронными версиями документов</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указанная информация в заявке и приложенных документах является полной и достоверной</w:t>
            </w:r>
          </w:p>
        </w:tc>
      </w:tr>
      <w:tr>
        <w:tc>
          <w:tcPr>
            <w:tcW w:type="dxa" w:w="28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________________________________________
 (ФИО должность)</w:t>
            </w:r>
          </w:p>
        </w:tc>
        <w:tc>
          <w:tcPr>
            <w:tcW w:type="dxa" w:w="508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
 (подпись, печать)</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
 (дата)</w:t>
            </w:r>
          </w:p>
        </w:tc>
      </w:tr>
      <w:tr>
        <w:tc>
          <w:tcPr>
            <w:tcW w:type="dxa" w:w="28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400" w:before="400"/>
        <w:jc w:val="center"/>
      </w:pPr>
      <w:r>
        <w:rPr>
          <w:rFonts w:ascii="Arial" w:cs="Arial" w:eastAsia="Arial" w:hAnsi="Arial"/>
          <w:b/>
          <w:bCs/>
          <w:sz w:val="32"/>
          <w:szCs w:val="32"/>
        </w:rPr>
        <w:t xml:space="preserve">Анкета заявителя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Информация о заявителе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Полное наименование заявителя</w:t>
            </w:r>
            <w:r>
              <w:rPr>
                <w:rFonts w:ascii="Arial" w:cs="Arial" w:eastAsia="Arial" w:hAnsi="Arial"/>
                <w:sz w:val="24"/>
                <w:szCs w:val="24"/>
              </w:rPr>
              <w:t xml:space="preserve"> (в соответствии со свидетельством о регистрации):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Регистрационные данные:</w:t>
            </w:r>
          </w:p>
          <w:p>
            <w:pPr>
              <w:jc w:val="left"/>
            </w:pPr>
            <w:r>
              <w:rPr>
                <w:rFonts w:ascii="Arial" w:cs="Arial" w:eastAsia="Arial" w:hAnsi="Arial"/>
                <w:sz w:val="24"/>
                <w:szCs w:val="24"/>
              </w:rPr>
              <w:t xml:space="preserve">- юридический адрес (в соответствии со свидетельством о регистрации):</w:t>
            </w:r>
          </w:p>
          <w:p>
            <w:pPr>
              <w:jc w:val="left"/>
            </w:pPr>
            <w:r>
              <w:rPr>
                <w:rFonts w:ascii="Arial" w:cs="Arial" w:eastAsia="Arial" w:hAnsi="Arial"/>
                <w:sz w:val="24"/>
                <w:szCs w:val="24"/>
              </w:rPr>
              <w:t xml:space="preserve">- наименование органа регистрации:</w:t>
            </w:r>
          </w:p>
          <w:p>
            <w:pPr>
              <w:jc w:val="left"/>
            </w:pPr>
            <w:r>
              <w:rPr>
                <w:rFonts w:ascii="Arial" w:cs="Arial" w:eastAsia="Arial" w:hAnsi="Arial"/>
                <w:sz w:val="24"/>
                <w:szCs w:val="24"/>
              </w:rPr>
              <w:t xml:space="preserve">- регистрационный номер:</w:t>
            </w:r>
          </w:p>
          <w:p>
            <w:pPr>
              <w:jc w:val="left"/>
            </w:pPr>
            <w:r>
              <w:rPr>
                <w:rFonts w:ascii="Arial" w:cs="Arial" w:eastAsia="Arial" w:hAnsi="Arial"/>
                <w:sz w:val="24"/>
                <w:szCs w:val="24"/>
              </w:rPr>
              <w:t xml:space="preserve">- код ОКПО*:</w:t>
            </w:r>
          </w:p>
          <w:p>
            <w:pPr>
              <w:jc w:val="left"/>
            </w:pPr>
            <w:r>
              <w:rPr>
                <w:rFonts w:ascii="Arial" w:cs="Arial" w:eastAsia="Arial" w:hAnsi="Arial"/>
                <w:sz w:val="24"/>
                <w:szCs w:val="24"/>
              </w:rPr>
              <w:t xml:space="preserve">- идентификационный налоговый номер (ИНН):</w:t>
            </w:r>
          </w:p>
          <w:p>
            <w:pPr>
              <w:jc w:val="left"/>
            </w:pPr>
            <w:r>
              <w:rPr>
                <w:rFonts w:ascii="Arial" w:cs="Arial" w:eastAsia="Arial" w:hAnsi="Arial"/>
                <w:sz w:val="24"/>
                <w:szCs w:val="24"/>
              </w:rPr>
              <w:t xml:space="preserve">- дата регистрации: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Вид деятельности: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Выпускаемый товар/предоставляемая услуга: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Количество сотрудников:</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Фактический адрес</w:t>
            </w:r>
            <w:r>
              <w:rPr>
                <w:rFonts w:ascii="Arial" w:cs="Arial" w:eastAsia="Arial" w:hAnsi="Arial"/>
                <w:sz w:val="24"/>
                <w:szCs w:val="24"/>
              </w:rPr>
              <w:t xml:space="preserve"> (село, айылный аймак/город, район, область):</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Контактные данные</w:t>
            </w:r>
            <w:r>
              <w:rPr>
                <w:rFonts w:ascii="Arial" w:cs="Arial" w:eastAsia="Arial" w:hAnsi="Arial"/>
                <w:sz w:val="24"/>
                <w:szCs w:val="24"/>
              </w:rPr>
              <w:t xml:space="preserve"> (телефон, факс, мобильный номер, эл-почта):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ФИО контактного лица с Фондом</w:t>
            </w:r>
            <w:r>
              <w:rPr>
                <w:rFonts w:ascii="Arial" w:cs="Arial" w:eastAsia="Arial" w:hAnsi="Arial"/>
                <w:sz w:val="24"/>
                <w:szCs w:val="24"/>
              </w:rPr>
              <w:t xml:space="preserve"> (представитель заявителя) </w:t>
            </w:r>
            <w:r>
              <w:rPr>
                <w:rFonts w:ascii="Arial" w:cs="Arial" w:eastAsia="Arial" w:hAnsi="Arial"/>
                <w:b/>
                <w:bCs/>
                <w:sz w:val="24"/>
                <w:szCs w:val="24"/>
              </w:rPr>
              <w:t xml:space="preserve">и его контактные данные: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r>
              <w:rPr>
                <w:rFonts w:ascii="Arial" w:cs="Arial" w:eastAsia="Arial" w:hAnsi="Arial"/>
                <w:sz w:val="24"/>
                <w:szCs w:val="24"/>
              </w:rPr>
              <w:t xml:space="preserve"> </w:t>
            </w:r>
            <w:r>
              <w:rPr>
                <w:rFonts w:ascii="Arial" w:cs="Arial" w:eastAsia="Arial" w:hAnsi="Arial"/>
                <w:b/>
                <w:bCs/>
                <w:sz w:val="24"/>
                <w:szCs w:val="24"/>
              </w:rPr>
              <w:t xml:space="preserve">ФИО руководителя</w:t>
            </w:r>
            <w:r>
              <w:rPr>
                <w:rFonts w:ascii="Arial" w:cs="Arial" w:eastAsia="Arial" w:hAnsi="Arial"/>
                <w:sz w:val="24"/>
                <w:szCs w:val="24"/>
              </w:rPr>
              <w:t xml:space="preserve"> (директора) </w:t>
            </w:r>
            <w:r>
              <w:rPr>
                <w:rFonts w:ascii="Arial" w:cs="Arial" w:eastAsia="Arial" w:hAnsi="Arial"/>
                <w:b/>
                <w:bCs/>
                <w:sz w:val="24"/>
                <w:szCs w:val="24"/>
              </w:rPr>
              <w:t xml:space="preserve">и его контактные данные: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ФИО/наименование учредителей:</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вклада в капитал (в сомах и %):</w:t>
            </w:r>
          </w:p>
          <w:p>
            <w:pPr>
              <w:jc w:val="left"/>
            </w:pPr>
            <w:r>
              <w:rPr>
                <w:rFonts w:ascii="Arial" w:cs="Arial" w:eastAsia="Arial" w:hAnsi="Arial"/>
                <w:sz w:val="24"/>
                <w:szCs w:val="24"/>
              </w:rPr>
              <w:t xml:space="preserve">___________________________________________</w:t>
            </w:r>
          </w:p>
          <w:p>
            <w:pPr>
              <w:jc w:val="left"/>
            </w:pPr>
            <w:r>
              <w:rPr>
                <w:rFonts w:ascii="Arial" w:cs="Arial" w:eastAsia="Arial" w:hAnsi="Arial"/>
                <w:sz w:val="24"/>
                <w:szCs w:val="24"/>
              </w:rPr>
              <w:t xml:space="preserve">___________________________________________</w:t>
            </w:r>
          </w:p>
          <w:p>
            <w:pPr>
              <w:jc w:val="left"/>
            </w:pPr>
            <w:r>
              <w:rPr>
                <w:rFonts w:ascii="Arial" w:cs="Arial" w:eastAsia="Arial" w:hAnsi="Arial"/>
                <w:b/>
                <w:bCs/>
                <w:sz w:val="24"/>
                <w:szCs w:val="24"/>
              </w:rPr>
              <w:t xml:space="preserve">Итого:</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Краткое описание деятельности</w:t>
            </w:r>
            <w:r>
              <w:rPr>
                <w:rFonts w:ascii="Arial" w:cs="Arial" w:eastAsia="Arial" w:hAnsi="Arial"/>
                <w:sz w:val="24"/>
                <w:szCs w:val="24"/>
              </w:rPr>
              <w:t xml:space="preserve"> (история образования компании, срок деятельности, опыт работы в своем сегменте, основные активы у компании (производственные площади, оборудования, наличие сезонности и т.д.):</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Продукция/услуга</w:t>
            </w:r>
            <w:r>
              <w:rPr>
                <w:rFonts w:ascii="Arial" w:cs="Arial" w:eastAsia="Arial" w:hAnsi="Arial"/>
                <w:sz w:val="24"/>
                <w:szCs w:val="24"/>
              </w:rPr>
              <w:t xml:space="preserve"> (ассортимент продукции/услуг, производственные мощности, технологии производства/предоставления услуг)</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Рынок сбыта</w:t>
            </w:r>
            <w:r>
              <w:rPr>
                <w:rFonts w:ascii="Arial" w:cs="Arial" w:eastAsia="Arial" w:hAnsi="Arial"/>
                <w:sz w:val="24"/>
                <w:szCs w:val="24"/>
              </w:rPr>
              <w:t xml:space="preserve"> (основные потребители товаров/услуг, доля экспорта, конкуренты, доля на рынке, сезонность, наличие социальной ответственности и др.)</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указанная информация в заявке и приложенных документах является полной и достоверной</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_________________________________________
 (ФИО должность)</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
 (подпись, печать)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
 (дата)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КРИТЕРИИ
 отбора социальных и инфраструктурных проектов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fqsrznbt7fe379gewwob5">
        <w:r>
          <w:rPr>
            <w:rFonts w:ascii="Arial" w:cs="Arial" w:eastAsia="Arial" w:hAnsi="Arial"/>
            <w:i/>
            <w:iCs/>
            <w:color w:val="1D4ED8"/>
            <w:sz w:val="24"/>
            <w:szCs w:val="24"/>
            <w:u w:val="single"/>
          </w:rPr>
          <w:t xml:space="preserve">6 апреля 2023 года № 187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учреждения/айылного аймака/города: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Оценочные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Значимость на территориальном уровне (социальный эффект)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Вовлеченность местного населения в определении необходимости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не проводилась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участием отдельных групп граждан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широким охватом населения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Наличие технической документации для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полный перечень документов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соответствие технической документации требованиям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Подтвержденное софинансирование проекта из средств республиканского бюджета, местного бюджета, средств местного населения или бизнеса, международных организаций и иных источников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софинансирования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менее 50%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более 50%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Участие инициатора проекта в виде предоставления материальных активов (например, земельного участка, здания и сооружения, оборудования и т.д.) и/или предоставление услуг, способствующих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отсутствует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составляет менее 50% от общего вклада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более 50% от общего вклада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Айылный аймак или город, где планируется реализовать проект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_______________________________________________________________
 (ФИО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
 (подпись)</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КРИТЕРИИ
 отбора экономических проектов</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0iucmgcv0ii4cjow0uizi">
        <w:r>
          <w:rPr>
            <w:rFonts w:ascii="Arial" w:cs="Arial" w:eastAsia="Arial" w:hAnsi="Arial"/>
            <w:i/>
            <w:iCs/>
            <w:color w:val="1D4ED8"/>
            <w:sz w:val="24"/>
            <w:szCs w:val="24"/>
            <w:u w:val="single"/>
          </w:rPr>
          <w:t xml:space="preserve">6 апреля 2023 года № 187</w:t>
        </w:r>
      </w:hyperlink>
      <w:r>
        <w:rPr>
          <w:rFonts w:ascii="Arial" w:cs="Arial" w:eastAsia="Arial" w:hAnsi="Arial"/>
          <w:i/>
          <w:iCs/>
          <w:sz w:val="24"/>
          <w:szCs w:val="24"/>
        </w:rPr>
        <w:t xml:space="preserve">, </w:t>
      </w:r>
      <w:hyperlink w:history="1" r:id="rIdwetbz3l_jk0kmdroiebpo">
        <w:r>
          <w:rPr>
            <w:rFonts w:ascii="Arial" w:cs="Arial" w:eastAsia="Arial" w:hAnsi="Arial"/>
            <w:i/>
            <w:iCs/>
            <w:color w:val="1D4ED8"/>
            <w:sz w:val="24"/>
            <w:szCs w:val="24"/>
            <w:u w:val="single"/>
          </w:rPr>
          <w:t xml:space="preserve">12 октября 2023 года № 545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Оценочные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Соответствие приоритетным направлениям:</w:t>
            </w:r>
          </w:p>
          <w:p>
            <w:pPr>
              <w:jc w:val="left"/>
            </w:pPr>
            <w:r>
              <w:rPr>
                <w:rFonts w:ascii="Arial" w:cs="Arial" w:eastAsia="Arial" w:hAnsi="Arial"/>
                <w:sz w:val="24"/>
                <w:szCs w:val="24"/>
              </w:rPr>
              <w:t xml:space="preserve">- все виды промышленной деятельности, в том числе легкая, пищевая и обрабатывающая промышленности;</w:t>
            </w:r>
          </w:p>
          <w:p>
            <w:pPr>
              <w:jc w:val="left"/>
            </w:pPr>
            <w:r>
              <w:rPr>
                <w:rFonts w:ascii="Arial" w:cs="Arial" w:eastAsia="Arial" w:hAnsi="Arial"/>
                <w:sz w:val="24"/>
                <w:szCs w:val="24"/>
              </w:rPr>
              <w:t xml:space="preserve">- энергетика;</w:t>
            </w:r>
          </w:p>
          <w:p>
            <w:pPr>
              <w:jc w:val="left"/>
            </w:pPr>
            <w:r>
              <w:rPr>
                <w:rFonts w:ascii="Arial" w:cs="Arial" w:eastAsia="Arial" w:hAnsi="Arial"/>
                <w:sz w:val="24"/>
                <w:szCs w:val="24"/>
              </w:rPr>
              <w:t xml:space="preserve">- туризм;</w:t>
            </w:r>
          </w:p>
          <w:p>
            <w:pPr>
              <w:jc w:val="left"/>
            </w:pPr>
            <w:r>
              <w:rPr>
                <w:rFonts w:ascii="Arial" w:cs="Arial" w:eastAsia="Arial" w:hAnsi="Arial"/>
                <w:sz w:val="24"/>
                <w:szCs w:val="24"/>
              </w:rPr>
              <w:t xml:space="preserve">- проекты в сфере продовольственной безопасности;</w:t>
            </w:r>
          </w:p>
          <w:p>
            <w:pPr>
              <w:jc w:val="left"/>
            </w:pPr>
            <w:r>
              <w:rPr>
                <w:rFonts w:ascii="Arial" w:cs="Arial" w:eastAsia="Arial" w:hAnsi="Arial"/>
                <w:sz w:val="24"/>
                <w:szCs w:val="24"/>
              </w:rPr>
              <w:t xml:space="preserve">- проекты в сфере креативной экономики, в том числе информационные технологии;</w:t>
            </w:r>
          </w:p>
          <w:p>
            <w:pPr>
              <w:jc w:val="left"/>
            </w:pPr>
            <w:r>
              <w:rPr>
                <w:rFonts w:ascii="Arial" w:cs="Arial" w:eastAsia="Arial" w:hAnsi="Arial"/>
                <w:sz w:val="24"/>
                <w:szCs w:val="24"/>
              </w:rPr>
              <w:t xml:space="preserve">- проекты в сфере зеленой экономики;</w:t>
            </w:r>
          </w:p>
          <w:p>
            <w:pPr>
              <w:jc w:val="left"/>
            </w:pPr>
            <w:r>
              <w:rPr>
                <w:rFonts w:ascii="Arial" w:cs="Arial" w:eastAsia="Arial" w:hAnsi="Arial"/>
                <w:sz w:val="24"/>
                <w:szCs w:val="24"/>
              </w:rPr>
              <w:t xml:space="preserve">- проекты в сферах образования и здравоохранения и социальной помощи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Заявитель является участником проекта "Одно село - один продукт"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Значимость на территориальном уровне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Период экономической деятельности субъекта предпринимательства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лет и более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 в том числе "стартап" проект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Количество ожидаемых рабочих мест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рабочих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рабочих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 рабочих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Использование местного сырья при реализации проекта (закупки местных товаров и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Внедрение инновационных технологий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инноваций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инновации повлияют на улучшение деятельности конкретной организации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инновации повлияют на развитие данного сектора на территории региона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Приток иностранной валюты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не будет способствовать притоку иностранной валюты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будет способствовать притоку иностранной валюты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Развитие общественной инфраструктуры при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Реализация проекта на принципах государственно-частного партнерства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используется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используется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Организация зарегистрирована на уроженца соответствующего района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 Заявитель имеет сертификат (диплом) об окончании курсов по предпринимательству, полученный не более 3 лет назад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_______________________________________________________________
 (ФИО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
 (подпись)</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ДОГОВОР
 о целевом финансировании социальных и инфраструктурных проектов</w:t>
      </w:r>
    </w:p>
    <w:p>
      <w:pPr>
        <w:spacing w:after="60"/>
        <w:jc w:val="right"/>
      </w:pPr>
      <w:r>
        <w:rPr>
          <w:rFonts w:ascii="Arial" w:cs="Arial" w:eastAsia="Arial" w:hAnsi="Arial"/>
          <w:sz w:val="24"/>
          <w:szCs w:val="24"/>
        </w:rPr>
        <w:t xml:space="preserve">"___" ________________________ 20__ года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Фонд развития ____________________________________ района/области, именуемый далее Фонд, в лице исполнительного директора Фонда __________________________, и государственное учреждение/исполнительный орган местного самоуправления ___________________________________ айылного аймака/города, именуемый далее "Получатель", вместе именуемые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Глава 1. Предмет Договора</w:t>
      </w:r>
    </w:p>
    <w:p>
      <w:pPr>
        <w:spacing w:after="60"/>
        <w:jc w:val="both"/>
      </w:pPr>
      <w:r>
        <w:rPr>
          <w:rFonts w:ascii="Arial" w:cs="Arial" w:eastAsia="Arial" w:hAnsi="Arial"/>
          <w:sz w:val="24"/>
          <w:szCs w:val="24"/>
        </w:rPr>
        <w:t xml:space="preserve">1.1. Фонд по итогам конкурсного отбора на безвозмездной основе предоставляет Получателю денежные средства, а Получатель обязуется использовать их по целевому назначению для реализации проекта ________________________________ в соответствии с условиями настоящего Договора.</w:t>
      </w:r>
    </w:p>
    <w:p>
      <w:pPr>
        <w:spacing w:after="60"/>
        <w:jc w:val="both"/>
      </w:pPr>
      <w:r>
        <w:rPr>
          <w:rFonts w:ascii="Arial" w:cs="Arial" w:eastAsia="Arial" w:hAnsi="Arial"/>
          <w:sz w:val="24"/>
          <w:szCs w:val="24"/>
        </w:rPr>
        <w:t xml:space="preserve">1.2. Финансирование проекта осуществляется на условиях, предусмотренных настоящим Договором, в соответствии с планом реализации проекта (приложение 1) к Договору (далее - План), со сметой расходов, покрываемых за счет средств Получателя и Фонда (приложение 2) (далее - Смета), и планом финансирования проекта (приложение 3).</w:t>
      </w:r>
    </w:p>
    <w:p>
      <w:pPr>
        <w:spacing w:after="60"/>
        <w:jc w:val="both"/>
      </w:pPr>
      <w:r>
        <w:rPr>
          <w:rFonts w:ascii="Arial" w:cs="Arial" w:eastAsia="Arial" w:hAnsi="Arial"/>
          <w:sz w:val="24"/>
          <w:szCs w:val="24"/>
        </w:rPr>
        <w:t xml:space="preserve">1.3. Приложения 1, 2 и 3 являются неотъемлемыми частями настоящего Договора, без указанных приложений Договор является недействительным.</w:t>
      </w:r>
    </w:p>
    <w:p>
      <w:pPr>
        <w:spacing w:after="60"/>
        <w:jc w:val="both"/>
      </w:pPr>
      <w:r>
        <w:rPr>
          <w:rFonts w:ascii="Arial" w:cs="Arial" w:eastAsia="Arial" w:hAnsi="Arial"/>
          <w:sz w:val="24"/>
          <w:szCs w:val="24"/>
        </w:rPr>
        <w:t xml:space="preserve">1.4. Срок реализации проекта: с __________________ по ___________________ 20__ года.</w:t>
      </w:r>
    </w:p>
    <w:p>
      <w:pPr>
        <w:spacing w:after="200" w:before="200"/>
        <w:jc w:val="center"/>
      </w:pPr>
      <w:r>
        <w:rPr>
          <w:rFonts w:ascii="Arial" w:cs="Arial" w:eastAsia="Arial" w:hAnsi="Arial"/>
          <w:b/>
          <w:bCs/>
          <w:sz w:val="32"/>
          <w:szCs w:val="32"/>
        </w:rPr>
        <w:t xml:space="preserve">Глава 2. Размер гранта и порядок выплаты</w:t>
      </w:r>
    </w:p>
    <w:p>
      <w:pPr>
        <w:spacing w:after="60"/>
        <w:jc w:val="both"/>
      </w:pPr>
      <w:r>
        <w:rPr>
          <w:rFonts w:ascii="Arial" w:cs="Arial" w:eastAsia="Arial" w:hAnsi="Arial"/>
          <w:sz w:val="24"/>
          <w:szCs w:val="24"/>
        </w:rPr>
        <w:t xml:space="preserve">2.1. Общая сумма финансирования составляет ______________________________ (сумма прописью) сомов.</w:t>
      </w:r>
    </w:p>
    <w:p>
      <w:pPr>
        <w:spacing w:after="60"/>
        <w:jc w:val="both"/>
      </w:pPr>
      <w:r>
        <w:rPr>
          <w:rFonts w:ascii="Arial" w:cs="Arial" w:eastAsia="Arial" w:hAnsi="Arial"/>
          <w:sz w:val="24"/>
          <w:szCs w:val="24"/>
        </w:rPr>
        <w:t xml:space="preserve">2.2. Денежные средства предоставляются Фондом частями (траншами), при этом сумма всех траншей не должна превышать общей суммы финансирования в соответствии с пунктом 2.1 настоящего Договора.</w:t>
      </w:r>
    </w:p>
    <w:p>
      <w:pPr>
        <w:spacing w:after="60"/>
        <w:jc w:val="both"/>
      </w:pPr>
      <w:r>
        <w:rPr>
          <w:rFonts w:ascii="Arial" w:cs="Arial" w:eastAsia="Arial" w:hAnsi="Arial"/>
          <w:sz w:val="24"/>
          <w:szCs w:val="24"/>
        </w:rPr>
        <w:t xml:space="preserve">2.3. Фонд направляет денежные средства на расчетный счет организации-подрядчика, отобранной Получателем, в рамках процедур закупок и подписавшей с ней договор на поставку работ/товаров/услуг.</w:t>
      </w:r>
    </w:p>
    <w:p>
      <w:pPr>
        <w:spacing w:after="60"/>
        <w:jc w:val="both"/>
      </w:pPr>
      <w:r>
        <w:rPr>
          <w:rFonts w:ascii="Arial" w:cs="Arial" w:eastAsia="Arial" w:hAnsi="Arial"/>
          <w:sz w:val="24"/>
          <w:szCs w:val="24"/>
        </w:rPr>
        <w:t xml:space="preserve">2.4. Транши перечисляются подрядчику на основании заявки Получателя, которая включает в себя акты выполнения предыдущих работ и предыдущих траншей.</w:t>
      </w:r>
    </w:p>
    <w:p>
      <w:pPr>
        <w:spacing w:after="60"/>
        <w:jc w:val="both"/>
      </w:pPr>
      <w:r>
        <w:rPr>
          <w:rFonts w:ascii="Arial" w:cs="Arial" w:eastAsia="Arial" w:hAnsi="Arial"/>
          <w:sz w:val="24"/>
          <w:szCs w:val="24"/>
        </w:rPr>
        <w:t xml:space="preserve">2.5. Все комиссионные платежи, взимаемые банками за перечисление денежных средств, Стороны оплачивают самостоятельно и за свой счет, в банке Фонда - "Фонд", в банке Получателя - "Получатель".</w:t>
      </w:r>
    </w:p>
    <w:p>
      <w:pPr>
        <w:spacing w:after="200" w:before="200"/>
        <w:jc w:val="center"/>
      </w:pPr>
      <w:r>
        <w:rPr>
          <w:rFonts w:ascii="Arial" w:cs="Arial" w:eastAsia="Arial" w:hAnsi="Arial"/>
          <w:b/>
          <w:bCs/>
          <w:sz w:val="32"/>
          <w:szCs w:val="32"/>
        </w:rPr>
        <w:t xml:space="preserve">Глава 3. Права и обязанности Фонда</w:t>
      </w:r>
    </w:p>
    <w:p>
      <w:pPr>
        <w:spacing w:after="60"/>
        <w:jc w:val="both"/>
      </w:pPr>
      <w:r>
        <w:rPr>
          <w:rFonts w:ascii="Arial" w:cs="Arial" w:eastAsia="Arial" w:hAnsi="Arial"/>
          <w:sz w:val="24"/>
          <w:szCs w:val="24"/>
        </w:rPr>
        <w:t xml:space="preserve">3.1. Фонд обязуется обеспечить финансирование в сроки и в объемах в соответствии с условиями, определенными настоящим Договором.</w:t>
      </w:r>
    </w:p>
    <w:p>
      <w:pPr>
        <w:spacing w:after="60"/>
        <w:jc w:val="both"/>
      </w:pPr>
      <w:r>
        <w:rPr>
          <w:rFonts w:ascii="Arial" w:cs="Arial" w:eastAsia="Arial" w:hAnsi="Arial"/>
          <w:sz w:val="24"/>
          <w:szCs w:val="24"/>
        </w:rPr>
        <w:t xml:space="preserve">Фонд не вправе изменять указанные условия в одностороннем порядке.</w:t>
      </w:r>
    </w:p>
    <w:p>
      <w:pPr>
        <w:spacing w:after="60"/>
        <w:jc w:val="both"/>
      </w:pPr>
      <w:r>
        <w:rPr>
          <w:rFonts w:ascii="Arial" w:cs="Arial" w:eastAsia="Arial" w:hAnsi="Arial"/>
          <w:sz w:val="24"/>
          <w:szCs w:val="24"/>
        </w:rPr>
        <w:t xml:space="preserve">3.2. Фонд не несет ответственности за выбор Получателем третьих лиц, участвующих в реализации проекта.</w:t>
      </w:r>
    </w:p>
    <w:p>
      <w:pPr>
        <w:spacing w:after="60"/>
        <w:jc w:val="both"/>
      </w:pPr>
      <w:r>
        <w:rPr>
          <w:rFonts w:ascii="Arial" w:cs="Arial" w:eastAsia="Arial" w:hAnsi="Arial"/>
          <w:sz w:val="24"/>
          <w:szCs w:val="24"/>
        </w:rPr>
        <w:t xml:space="preserve">3.3. Для обеспечения эффективного контроля реализации проекта Фонд вправе получать от Получателя отчетную документацию о ходе реализации проекта, расходования денежных средств, бухгалтерскую отчетность, финансовые документы, касающиеся использования денежных средств за период реализации проекта.</w:t>
      </w:r>
    </w:p>
    <w:p>
      <w:pPr>
        <w:spacing w:after="60"/>
        <w:jc w:val="both"/>
      </w:pPr>
      <w:r>
        <w:rPr>
          <w:rFonts w:ascii="Arial" w:cs="Arial" w:eastAsia="Arial" w:hAnsi="Arial"/>
          <w:sz w:val="24"/>
          <w:szCs w:val="24"/>
        </w:rPr>
        <w:t xml:space="preserve">3.4. Фонд вправе применять в отношении Получателя любые предусмотренные законодательством Кыргызской Республики и настоящим Договором меры воздействия, направленные на обеспечение целевого финансирования на любой стадии реализации проекта.</w:t>
      </w:r>
    </w:p>
    <w:p>
      <w:pPr>
        <w:spacing w:after="200" w:before="200"/>
        <w:jc w:val="center"/>
      </w:pPr>
      <w:r>
        <w:rPr>
          <w:rFonts w:ascii="Arial" w:cs="Arial" w:eastAsia="Arial" w:hAnsi="Arial"/>
          <w:b/>
          <w:bCs/>
          <w:sz w:val="32"/>
          <w:szCs w:val="32"/>
        </w:rPr>
        <w:t xml:space="preserve">Глава 4. Права и обязанности получателя</w:t>
      </w:r>
    </w:p>
    <w:p>
      <w:pPr>
        <w:spacing w:after="60"/>
        <w:jc w:val="both"/>
      </w:pPr>
      <w:r>
        <w:rPr>
          <w:rFonts w:ascii="Arial" w:cs="Arial" w:eastAsia="Arial" w:hAnsi="Arial"/>
          <w:sz w:val="24"/>
          <w:szCs w:val="24"/>
        </w:rPr>
        <w:t xml:space="preserve">4.1. Получатель обязуется вести учет полученных и освоенных средств на основе настоящего Договора.</w:t>
      </w:r>
    </w:p>
    <w:p>
      <w:pPr>
        <w:spacing w:after="60"/>
        <w:jc w:val="both"/>
      </w:pPr>
      <w:r>
        <w:rPr>
          <w:rFonts w:ascii="Arial" w:cs="Arial" w:eastAsia="Arial" w:hAnsi="Arial"/>
          <w:sz w:val="24"/>
          <w:szCs w:val="24"/>
        </w:rPr>
        <w:t xml:space="preserve">4.2. Получатель обязуется представлять Фонду отчет об использовании денежных средств по форме и в сроки, установленные настоящим Договором (приложение 4) к Договору.</w:t>
      </w:r>
    </w:p>
    <w:p>
      <w:pPr>
        <w:spacing w:after="60"/>
        <w:jc w:val="both"/>
      </w:pPr>
      <w:r>
        <w:rPr>
          <w:rFonts w:ascii="Arial" w:cs="Arial" w:eastAsia="Arial" w:hAnsi="Arial"/>
          <w:sz w:val="24"/>
          <w:szCs w:val="24"/>
        </w:rPr>
        <w:t xml:space="preserve">4.3. Получатель обязуется:</w:t>
      </w:r>
    </w:p>
    <w:p>
      <w:pPr>
        <w:spacing w:after="60"/>
        <w:jc w:val="both"/>
      </w:pPr>
      <w:r>
        <w:rPr>
          <w:rFonts w:ascii="Arial" w:cs="Arial" w:eastAsia="Arial" w:hAnsi="Arial"/>
          <w:sz w:val="24"/>
          <w:szCs w:val="24"/>
        </w:rPr>
        <w:t xml:space="preserve">4.3.1. Обеспечить использование денежных средств исключительно на цели, определенные настоящим Договором, в соответствии со сметой проекта.</w:t>
      </w:r>
    </w:p>
    <w:p>
      <w:pPr>
        <w:spacing w:after="60"/>
        <w:jc w:val="both"/>
      </w:pPr>
      <w:r>
        <w:rPr>
          <w:rFonts w:ascii="Arial" w:cs="Arial" w:eastAsia="Arial" w:hAnsi="Arial"/>
          <w:sz w:val="24"/>
          <w:szCs w:val="24"/>
        </w:rPr>
        <w:t xml:space="preserve">4.3.2. Обеспечить реализацию проекта в полном объеме в соответствии с требованиями, установленными в Плане, и в установленные настоящим Договором сроки.</w:t>
      </w:r>
    </w:p>
    <w:p>
      <w:pPr>
        <w:spacing w:after="60"/>
        <w:jc w:val="both"/>
      </w:pPr>
      <w:r>
        <w:rPr>
          <w:rFonts w:ascii="Arial" w:cs="Arial" w:eastAsia="Arial" w:hAnsi="Arial"/>
          <w:sz w:val="24"/>
          <w:szCs w:val="24"/>
        </w:rPr>
        <w:t xml:space="preserve">4.3.3. Предоставлять на ежеквартальной основе Фонду отчет о ходе реализации проекта. При наличии замечаний Фонда, отступления от Плана, Сметы и Плана финансирования Получатель обязан, по согласованию с Фондом, внести соответствующие изменения.</w:t>
      </w:r>
    </w:p>
    <w:p>
      <w:pPr>
        <w:spacing w:after="60"/>
        <w:jc w:val="both"/>
      </w:pPr>
      <w:r>
        <w:rPr>
          <w:rFonts w:ascii="Arial" w:cs="Arial" w:eastAsia="Arial" w:hAnsi="Arial"/>
          <w:sz w:val="24"/>
          <w:szCs w:val="24"/>
        </w:rPr>
        <w:t xml:space="preserve">4.4. Получатель должен незамедлительно информировать Фонд о невозможности реализации либо невозможности продолжения реализации проекта. В этом случае Получатель в течение 3 (три) банковских дней должен обеспечить возврат неосвоенных денежных средств со счетов подрядчика и в течение 10 (десять) рабочих дней представить Фонду отчет о целевом использовании денежных средств согласно главе 5 настоящего Договора.</w:t>
      </w:r>
    </w:p>
    <w:p>
      <w:pPr>
        <w:spacing w:after="200" w:before="200"/>
        <w:jc w:val="center"/>
      </w:pPr>
      <w:r>
        <w:rPr>
          <w:rFonts w:ascii="Arial" w:cs="Arial" w:eastAsia="Arial" w:hAnsi="Arial"/>
          <w:b/>
          <w:bCs/>
          <w:sz w:val="32"/>
          <w:szCs w:val="32"/>
        </w:rPr>
        <w:t xml:space="preserve">Глава 5. Отчетность и контроль</w:t>
      </w:r>
    </w:p>
    <w:p>
      <w:pPr>
        <w:spacing w:after="60"/>
        <w:jc w:val="both"/>
      </w:pPr>
      <w:r>
        <w:rPr>
          <w:rFonts w:ascii="Arial" w:cs="Arial" w:eastAsia="Arial" w:hAnsi="Arial"/>
          <w:sz w:val="24"/>
          <w:szCs w:val="24"/>
        </w:rPr>
        <w:t xml:space="preserve">5.1. Письменный отчет об использовании денежных средств Фонда и реализации проекта представляется Получателем Фонду не позднее 1 месяца после завершения проекта в 2 (два) экземплярах, содержащих информацию в соответствии с Планом, Сметой и Планом финансирования по достижению поставленных проектом целей.</w:t>
      </w:r>
    </w:p>
    <w:p>
      <w:pPr>
        <w:spacing w:after="60"/>
        <w:jc w:val="both"/>
      </w:pPr>
      <w:r>
        <w:rPr>
          <w:rFonts w:ascii="Arial" w:cs="Arial" w:eastAsia="Arial" w:hAnsi="Arial"/>
          <w:sz w:val="24"/>
          <w:szCs w:val="24"/>
        </w:rPr>
        <w:t xml:space="preserve">5.2. Фонд вправе разместить фото- и (или) видеоотчеты и другую информацию о проекте в полном объеме либо в любой их части в средствах массовой информации и в сети Интернет.</w:t>
      </w:r>
    </w:p>
    <w:p>
      <w:pPr>
        <w:spacing w:after="60"/>
        <w:jc w:val="both"/>
      </w:pPr>
      <w:r>
        <w:rPr>
          <w:rFonts w:ascii="Arial" w:cs="Arial" w:eastAsia="Arial" w:hAnsi="Arial"/>
          <w:sz w:val="24"/>
          <w:szCs w:val="24"/>
        </w:rPr>
        <w:t xml:space="preserve">5.3. Фонд, получив от Получателя отчет, рассмотрит и оценит его полноту и достоверность. В процессе рассмотрения отчета Фонд вправе запросить у Получателя любую документацию и (или) информацию о ходе реализации проекта, необходимую для получения полного представления о реализации проекта, его итогах и целевом характере расходования денежных средств, а Получатель должен ее предоставить.</w:t>
      </w:r>
    </w:p>
    <w:p>
      <w:pPr>
        <w:spacing w:after="60"/>
        <w:jc w:val="both"/>
      </w:pPr>
      <w:r>
        <w:rPr>
          <w:rFonts w:ascii="Arial" w:cs="Arial" w:eastAsia="Arial" w:hAnsi="Arial"/>
          <w:sz w:val="24"/>
          <w:szCs w:val="24"/>
        </w:rPr>
        <w:t xml:space="preserve">5.4. Фонд имеет право потребовать исправления или доработки проекта и отчета об использовании денежных средств, а Получатель должен выполнить это требование Фонда в сроки, согласованные Сторонами.</w:t>
      </w:r>
    </w:p>
    <w:p>
      <w:pPr>
        <w:spacing w:after="60"/>
        <w:jc w:val="both"/>
      </w:pPr>
      <w:r>
        <w:rPr>
          <w:rFonts w:ascii="Arial" w:cs="Arial" w:eastAsia="Arial" w:hAnsi="Arial"/>
          <w:sz w:val="24"/>
          <w:szCs w:val="24"/>
        </w:rPr>
        <w:t xml:space="preserve">5.5. Фонд утверждает отчет, если он не оставляет сомнений в том, что денежные средства израсходованы по целевому назначению в соответствии с настоящим Договором, и возвращает один экземпляр отчета Получателю.</w:t>
      </w:r>
    </w:p>
    <w:p>
      <w:pPr>
        <w:spacing w:after="60"/>
        <w:jc w:val="both"/>
      </w:pPr>
      <w:r>
        <w:rPr>
          <w:rFonts w:ascii="Arial" w:cs="Arial" w:eastAsia="Arial" w:hAnsi="Arial"/>
          <w:sz w:val="24"/>
          <w:szCs w:val="24"/>
        </w:rPr>
        <w:t xml:space="preserve">5.6. Обязательства Получателя по настоящему Договору считаются исполненными с момента утверждения Фондом отчета Получателя.</w:t>
      </w:r>
    </w:p>
    <w:p>
      <w:pPr>
        <w:spacing w:after="200" w:before="200"/>
        <w:jc w:val="center"/>
      </w:pPr>
      <w:r>
        <w:rPr>
          <w:rFonts w:ascii="Arial" w:cs="Arial" w:eastAsia="Arial" w:hAnsi="Arial"/>
          <w:b/>
          <w:bCs/>
          <w:sz w:val="32"/>
          <w:szCs w:val="32"/>
        </w:rPr>
        <w:t xml:space="preserve">Глава 6. Ответственность Сторон</w:t>
      </w:r>
    </w:p>
    <w:p>
      <w:pPr>
        <w:spacing w:after="60"/>
        <w:jc w:val="both"/>
      </w:pPr>
      <w:r>
        <w:rPr>
          <w:rFonts w:ascii="Arial" w:cs="Arial" w:eastAsia="Arial" w:hAnsi="Arial"/>
          <w:sz w:val="24"/>
          <w:szCs w:val="24"/>
        </w:rPr>
        <w:t xml:space="preserve">6.1. Стороны несут имущественную ответственность за ненадлежащее выполнение своих обязанностей по настоящему Договору в соответствии с законодательством Кыргызской Республики.</w:t>
      </w:r>
    </w:p>
    <w:p>
      <w:pPr>
        <w:spacing w:after="60"/>
        <w:jc w:val="both"/>
      </w:pPr>
      <w:r>
        <w:rPr>
          <w:rFonts w:ascii="Arial" w:cs="Arial" w:eastAsia="Arial" w:hAnsi="Arial"/>
          <w:sz w:val="24"/>
          <w:szCs w:val="24"/>
        </w:rPr>
        <w:t xml:space="preserve">6.2. Привлечение третьих лиц для реализации проекта не освобождает Получателя от ответственности перед Фондом за надлежащее исполнение настоящего Договора.</w:t>
      </w:r>
    </w:p>
    <w:p>
      <w:pPr>
        <w:spacing w:after="60"/>
        <w:jc w:val="both"/>
      </w:pPr>
      <w:r>
        <w:rPr>
          <w:rFonts w:ascii="Arial" w:cs="Arial" w:eastAsia="Arial" w:hAnsi="Arial"/>
          <w:sz w:val="24"/>
          <w:szCs w:val="24"/>
        </w:rPr>
        <w:t xml:space="preserve">6.3. Неисполнение Получателем основных условий предоставления денежных средств, а также непредставление отчета о их целевом использовании, подтверждающей документации, запрашиваемой Фондом, в установленные настоящим Договором сроки, либо включение в указанные отчеты недостоверных или фальсифицированных сведений рассматривается как неисполнение Получателем своих обязательств по целевому использованию денежных средств.</w:t>
      </w:r>
    </w:p>
    <w:p>
      <w:pPr>
        <w:spacing w:after="60"/>
        <w:jc w:val="both"/>
      </w:pPr>
      <w:r>
        <w:rPr>
          <w:rFonts w:ascii="Arial" w:cs="Arial" w:eastAsia="Arial" w:hAnsi="Arial"/>
          <w:sz w:val="24"/>
          <w:szCs w:val="24"/>
        </w:rPr>
        <w:t xml:space="preserve">6.4. В случае неисполнения Получателем своих обязательств по целевому использованию денежных средств Фонд вправе потребовать от Получателя их возврата, а также инициировать перед правоохранительными и фискальными органами процедуру наложения административной или уголовной ответственности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7. Досрочное расторжение и изменение настоящего Договора</w:t>
      </w:r>
    </w:p>
    <w:p>
      <w:pPr>
        <w:spacing w:after="60"/>
        <w:jc w:val="both"/>
      </w:pPr>
      <w:r>
        <w:rPr>
          <w:rFonts w:ascii="Arial" w:cs="Arial" w:eastAsia="Arial" w:hAnsi="Arial"/>
          <w:sz w:val="24"/>
          <w:szCs w:val="24"/>
        </w:rPr>
        <w:t xml:space="preserve">7.1. Настоящий Договор вступает в силу с момента подписания уполномоченными представителями Сторон и действует до полного исполнения Сторонами своих договорных обязательств.</w:t>
      </w:r>
    </w:p>
    <w:p>
      <w:pPr>
        <w:spacing w:after="60"/>
        <w:jc w:val="both"/>
      </w:pPr>
      <w:r>
        <w:rPr>
          <w:rFonts w:ascii="Arial" w:cs="Arial" w:eastAsia="Arial" w:hAnsi="Arial"/>
          <w:sz w:val="24"/>
          <w:szCs w:val="24"/>
        </w:rPr>
        <w:t xml:space="preserve">7.2. Настоящий Договор может быть расторгнут по соглашению Сторон либо по решению суда (по требованию одной из Сторон) в порядке и по основаниям, предусмотренным законодательством Кыргызской Республики.</w:t>
      </w:r>
    </w:p>
    <w:p>
      <w:pPr>
        <w:spacing w:after="60"/>
        <w:jc w:val="both"/>
      </w:pPr>
      <w:r>
        <w:rPr>
          <w:rFonts w:ascii="Arial" w:cs="Arial" w:eastAsia="Arial" w:hAnsi="Arial"/>
          <w:sz w:val="24"/>
          <w:szCs w:val="24"/>
        </w:rPr>
        <w:t xml:space="preserve">7.3. Односторонний отказ от исполнения взятых по настоящему Договору обязательств является недопустимым, за исключением случаев, когда односторонний отказ осуществляется Фондом при выявлении им очевидной невозможности получения ожидаемых результатов по социально значимому проекту, нецелевого использования денежных средств и иных случаев, предусмотренных настоящим Договором.</w:t>
      </w:r>
    </w:p>
    <w:p>
      <w:pPr>
        <w:spacing w:after="60"/>
        <w:jc w:val="both"/>
      </w:pPr>
      <w:r>
        <w:rPr>
          <w:rFonts w:ascii="Arial" w:cs="Arial" w:eastAsia="Arial" w:hAnsi="Arial"/>
          <w:sz w:val="24"/>
          <w:szCs w:val="24"/>
        </w:rPr>
        <w:t xml:space="preserve">7.4. Любые изменения и дополнения, дополнительные соглашения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pPr>
        <w:spacing w:after="200" w:before="200"/>
        <w:jc w:val="center"/>
      </w:pPr>
      <w:r>
        <w:rPr>
          <w:rFonts w:ascii="Arial" w:cs="Arial" w:eastAsia="Arial" w:hAnsi="Arial"/>
          <w:b/>
          <w:bCs/>
          <w:sz w:val="32"/>
          <w:szCs w:val="32"/>
        </w:rPr>
        <w:t xml:space="preserve">Глава 8. Разрешение споров</w:t>
      </w:r>
    </w:p>
    <w:p>
      <w:pPr>
        <w:spacing w:after="60"/>
        <w:jc w:val="both"/>
      </w:pPr>
      <w:r>
        <w:rPr>
          <w:rFonts w:ascii="Arial" w:cs="Arial" w:eastAsia="Arial" w:hAnsi="Arial"/>
          <w:sz w:val="24"/>
          <w:szCs w:val="24"/>
        </w:rPr>
        <w:t xml:space="preserve">8.1. В случае возникновения споров по настоящему Договору Стороны примут меры к разрешению их путем переговоров.</w:t>
      </w:r>
    </w:p>
    <w:p>
      <w:pPr>
        <w:spacing w:after="60"/>
        <w:jc w:val="both"/>
      </w:pPr>
      <w:r>
        <w:rPr>
          <w:rFonts w:ascii="Arial" w:cs="Arial" w:eastAsia="Arial" w:hAnsi="Arial"/>
          <w:sz w:val="24"/>
          <w:szCs w:val="24"/>
        </w:rPr>
        <w:t xml:space="preserve">8.2. В случае невозможности урегулирования споров и разногласий путем переговоров спорный вопрос будет рассмотрен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9. Заключительные положения</w:t>
      </w:r>
    </w:p>
    <w:p>
      <w:pPr>
        <w:spacing w:after="60"/>
        <w:jc w:val="both"/>
      </w:pPr>
      <w:r>
        <w:rPr>
          <w:rFonts w:ascii="Arial" w:cs="Arial" w:eastAsia="Arial" w:hAnsi="Arial"/>
          <w:sz w:val="24"/>
          <w:szCs w:val="24"/>
        </w:rPr>
        <w:t xml:space="preserve">9.1. Стороны освобождаются от частичного или полного исполнения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pPr>
        <w:spacing w:after="60"/>
        <w:jc w:val="both"/>
      </w:pPr>
      <w:r>
        <w:rPr>
          <w:rFonts w:ascii="Arial" w:cs="Arial" w:eastAsia="Arial" w:hAnsi="Arial"/>
          <w:sz w:val="24"/>
          <w:szCs w:val="24"/>
        </w:rPr>
        <w:t xml:space="preserve">9.2. Все уведомления и сообщения должны направляться в письменной форме. Уведомления и сообщения будут считаться исполненными надлежащим образом, если они посланы заказным письмом или переданы под расписку соответствующим представителям Стороны.</w:t>
      </w:r>
    </w:p>
    <w:p>
      <w:pPr>
        <w:spacing w:after="60"/>
        <w:jc w:val="both"/>
      </w:pPr>
      <w:r>
        <w:rPr>
          <w:rFonts w:ascii="Arial" w:cs="Arial" w:eastAsia="Arial" w:hAnsi="Arial"/>
          <w:sz w:val="24"/>
          <w:szCs w:val="24"/>
        </w:rPr>
        <w:t xml:space="preserve">Для оперативного обмена информацией и документами Стороны могут использовать телефон, факс, электронную почту с обязательным направлением оригинала документа в порядке, установленном настоящим пунктом, не позднее 2 (два) дней с момента направления документа посредством факса, электронной почты.</w:t>
      </w:r>
    </w:p>
    <w:p>
      <w:pPr>
        <w:spacing w:after="60"/>
        <w:jc w:val="both"/>
      </w:pPr>
      <w:r>
        <w:rPr>
          <w:rFonts w:ascii="Arial" w:cs="Arial" w:eastAsia="Arial" w:hAnsi="Arial"/>
          <w:sz w:val="24"/>
          <w:szCs w:val="24"/>
        </w:rPr>
        <w:t xml:space="preserve">9.3. Настоящий Договор составлен в двух экземплярах, имеющих одинаковую юридическую силу, по одному для каждой из Сторон.</w:t>
      </w:r>
    </w:p>
    <w:p>
      <w:pPr>
        <w:spacing w:after="200" w:before="200"/>
        <w:jc w:val="center"/>
      </w:pPr>
      <w:r>
        <w:rPr>
          <w:rFonts w:ascii="Arial" w:cs="Arial" w:eastAsia="Arial" w:hAnsi="Arial"/>
          <w:b/>
          <w:bCs/>
          <w:sz w:val="32"/>
          <w:szCs w:val="32"/>
        </w:rPr>
        <w:t xml:space="preserve">Глава 10. Приложения к настоящему Договору</w:t>
      </w:r>
    </w:p>
    <w:p>
      <w:pPr>
        <w:spacing w:after="60"/>
        <w:jc w:val="both"/>
      </w:pPr>
      <w:r>
        <w:rPr>
          <w:rFonts w:ascii="Arial" w:cs="Arial" w:eastAsia="Arial" w:hAnsi="Arial"/>
          <w:sz w:val="24"/>
          <w:szCs w:val="24"/>
        </w:rPr>
        <w:t xml:space="preserve">Приложение 1 - План реализации Проекта.</w:t>
      </w:r>
    </w:p>
    <w:p>
      <w:pPr>
        <w:spacing w:after="60"/>
        <w:jc w:val="both"/>
      </w:pPr>
      <w:r>
        <w:rPr>
          <w:rFonts w:ascii="Arial" w:cs="Arial" w:eastAsia="Arial" w:hAnsi="Arial"/>
          <w:sz w:val="24"/>
          <w:szCs w:val="24"/>
        </w:rPr>
        <w:t xml:space="preserve">Приложение 2 - Смета Проекта.</w:t>
      </w:r>
    </w:p>
    <w:p>
      <w:pPr>
        <w:spacing w:after="60"/>
        <w:jc w:val="both"/>
      </w:pPr>
      <w:r>
        <w:rPr>
          <w:rFonts w:ascii="Arial" w:cs="Arial" w:eastAsia="Arial" w:hAnsi="Arial"/>
          <w:sz w:val="24"/>
          <w:szCs w:val="24"/>
        </w:rPr>
        <w:t xml:space="preserve">Приложение 3 - План финансирования Проекта.</w:t>
      </w:r>
    </w:p>
    <w:p>
      <w:pPr>
        <w:spacing w:after="200" w:before="200"/>
        <w:jc w:val="center"/>
      </w:pPr>
      <w:r>
        <w:rPr>
          <w:rFonts w:ascii="Arial" w:cs="Arial" w:eastAsia="Arial" w:hAnsi="Arial"/>
          <w:b/>
          <w:bCs/>
          <w:sz w:val="32"/>
          <w:szCs w:val="32"/>
        </w:rPr>
        <w:t xml:space="preserve">Глава 11. Реквизиты и подписи Сторон</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Получатель:</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6-1</w:t>
      </w:r>
    </w:p>
    <w:p>
      <w:pPr>
        <w:spacing w:after="400" w:before="400"/>
        <w:jc w:val="center"/>
      </w:pPr>
      <w:r>
        <w:rPr>
          <w:rFonts w:ascii="Arial" w:cs="Arial" w:eastAsia="Arial" w:hAnsi="Arial"/>
          <w:b/>
          <w:bCs/>
          <w:sz w:val="32"/>
          <w:szCs w:val="32"/>
        </w:rPr>
        <w:t xml:space="preserve">План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3756"/>
        <w:gridCol w:w="2398"/>
        <w:gridCol w:w="1330"/>
        <w:gridCol w:w="2150"/>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13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Ресурсы</w:t>
            </w:r>
          </w:p>
        </w:tc>
        <w:tc>
          <w:tcPr>
            <w:tcW w:type="dxa" w:w="2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СМЕТА
 расходов, покрываемых за счет Получателя и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3070"/>
        <w:gridCol w:w="2472"/>
        <w:gridCol w:w="2472"/>
        <w:gridCol w:w="1657"/>
      </w:tblGrid>
      <w:tr>
        <w:tc>
          <w:tcPr>
            <w:tcW w:type="dxa" w:w="5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расходов</w:t>
            </w:r>
          </w:p>
        </w:tc>
        <w:tc>
          <w:tcPr>
            <w:tcW w:type="dxa" w:w="49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затрат (сом)</w:t>
            </w:r>
          </w:p>
        </w:tc>
        <w:tc>
          <w:tcPr>
            <w:tcW w:type="dxa" w:w="1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планируемая сумма</w:t>
            </w:r>
          </w:p>
        </w:tc>
        <w:tc>
          <w:tcPr>
            <w:tcW w:type="dxa" w:w="24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затраченная сумма</w:t>
            </w:r>
          </w:p>
        </w:tc>
        <w:tc>
          <w:tcPr>
            <w:vMerge w:val="continue"/>
            <w:tcBorders>
              <w:top w:val="single" w:color="CBBF9E" w:sz="4"/>
              <w:left w:val="none" w:color="auto" w:sz="0"/>
              <w:bottom w:val="single" w:color="CBBF9E" w:sz="4"/>
              <w:right w:val="single" w:color="CBBF9E" w:sz="4"/>
            </w:tcBorders>
          </w:tcP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3</w:t>
      </w:r>
    </w:p>
    <w:p>
      <w:pPr>
        <w:spacing w:after="400" w:before="400"/>
        <w:jc w:val="center"/>
      </w:pPr>
      <w:r>
        <w:rPr>
          <w:rFonts w:ascii="Arial" w:cs="Arial" w:eastAsia="Arial" w:hAnsi="Arial"/>
          <w:b/>
          <w:bCs/>
          <w:sz w:val="32"/>
          <w:szCs w:val="32"/>
        </w:rPr>
        <w:t xml:space="preserve">План финансирования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3068"/>
        <w:gridCol w:w="3007"/>
        <w:gridCol w:w="906"/>
        <w:gridCol w:w="906"/>
        <w:gridCol w:w="906"/>
        <w:gridCol w:w="906"/>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задачи/меры</w:t>
            </w:r>
          </w:p>
        </w:tc>
        <w:tc>
          <w:tcPr>
            <w:tcW w:type="dxa" w:w="30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w:t>
            </w:r>
          </w:p>
        </w:tc>
        <w:tc>
          <w:tcPr>
            <w:tcW w:type="dxa" w:w="36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финансирования (период)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кв.</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кв.</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кв.</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кв.</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4</w:t>
      </w:r>
    </w:p>
    <w:p>
      <w:pPr>
        <w:spacing w:after="400" w:before="400"/>
        <w:jc w:val="center"/>
      </w:pPr>
      <w:r>
        <w:rPr>
          <w:rFonts w:ascii="Arial" w:cs="Arial" w:eastAsia="Arial" w:hAnsi="Arial"/>
          <w:b/>
          <w:bCs/>
          <w:sz w:val="32"/>
          <w:szCs w:val="32"/>
        </w:rPr>
        <w:t xml:space="preserve">ОТЧЕТ
 об использовании денежных средств</w:t>
      </w:r>
    </w:p>
    <w:p>
      <w:pPr>
        <w:spacing w:after="60"/>
        <w:jc w:val="both"/>
      </w:pPr>
      <w:r>
        <w:rPr>
          <w:rFonts w:ascii="Arial" w:cs="Arial" w:eastAsia="Arial" w:hAnsi="Arial"/>
          <w:sz w:val="24"/>
          <w:szCs w:val="24"/>
        </w:rPr>
        <w:t xml:space="preserve">Наименование организации _________________________________________</w:t>
      </w:r>
    </w:p>
    <w:p>
      <w:pPr>
        <w:spacing w:after="60"/>
        <w:jc w:val="both"/>
      </w:pPr>
      <w:r>
        <w:rPr>
          <w:rFonts w:ascii="Arial" w:cs="Arial" w:eastAsia="Arial" w:hAnsi="Arial"/>
          <w:sz w:val="24"/>
          <w:szCs w:val="24"/>
        </w:rPr>
        <w:t xml:space="preserve">Дата предоставления отчета ________________________________________</w:t>
      </w:r>
    </w:p>
    <w:p>
      <w:pPr>
        <w:spacing w:after="120"/>
        <w:jc w:val="both"/>
      </w:pPr>
      <w:r>
        <w:rPr>
          <w:rFonts w:ascii="Arial" w:cs="Arial" w:eastAsia="Arial" w:hAnsi="Arial"/>
          <w:sz w:val="24"/>
          <w:szCs w:val="24"/>
        </w:rPr>
        <w:t xml:space="preserve">Период предоставления отчета 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639"/>
        <w:gridCol w:w="1641"/>
        <w:gridCol w:w="1396"/>
        <w:gridCol w:w="1299"/>
        <w:gridCol w:w="1240"/>
        <w:gridCol w:w="1246"/>
        <w:gridCol w:w="1354"/>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Поступление денежных средств, с указанием даты поступления (план)</w:t>
            </w:r>
          </w:p>
        </w:tc>
        <w:tc>
          <w:tcPr>
            <w:tcW w:type="dxa" w:w="16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Поступление денежных средств, с указанием даты поступления (факт)</w:t>
            </w:r>
          </w:p>
        </w:tc>
        <w:tc>
          <w:tcPr>
            <w:tcW w:type="dxa" w:w="1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Планируемые расходы</w:t>
            </w:r>
          </w:p>
        </w:tc>
        <w:tc>
          <w:tcPr>
            <w:tcW w:type="dxa" w:w="1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 расходы</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по доходам</w:t>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по расходам</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Пояснения к отклонениям</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
 ФИО, подпись</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ТИПОВОЕ СОГЛАШЕНИЕ
 между фондом развития региона и банком по передаче прав на осуществление финансово-технического обслуживания кредитов по экономическим проектам</w:t>
      </w:r>
    </w:p>
    <w:p>
      <w:pPr>
        <w:tabs>
          <w:tab w:val="right" w:pos="10178"/>
        </w:tabs>
        <w:spacing w:after="120"/>
      </w:pPr>
      <w:r>
        <w:rPr>
          <w:rFonts w:ascii="Arial" w:cs="Arial" w:eastAsia="Arial" w:hAnsi="Arial"/>
          <w:sz w:val="24"/>
          <w:szCs w:val="24"/>
        </w:rPr>
        <w:t xml:space="preserve">Begin</w:t>
      </w:r>
      <w:r>
        <w:rPr>
          <w:rFonts w:ascii="Arial" w:cs="Arial" w:eastAsia="Arial" w:hAnsi="Arial"/>
          <w:sz w:val="24"/>
          <w:szCs w:val="24"/>
        </w:rPr>
        <w:t xml:space="preserve">_</w:t>
      </w:r>
      <w:r>
        <w:rPr>
          <w:rFonts w:ascii="Arial" w:cs="Arial" w:eastAsia="Arial" w:hAnsi="Arial"/>
          <w:sz w:val="24"/>
          <w:szCs w:val="24"/>
        </w:rPr>
        <w:t xml:space="preserve">nocompare</w:t>
      </w:r>
      <w:r>
        <w:rPr>
          <w:rFonts w:ascii="Arial" w:cs="Arial" w:eastAsia="Arial" w:hAnsi="Arial"/>
          <w:sz w:val="24"/>
          <w:szCs w:val="24"/>
        </w:rPr>
        <w:t xml:space="preserve">г. _</w:t>
      </w:r>
      <w:r>
        <w:rPr>
          <w:rFonts w:ascii="Arial" w:cs="Arial" w:eastAsia="Arial" w:hAnsi="Arial"/>
          <w:sz w:val="24"/>
          <w:szCs w:val="24"/>
        </w:rPr>
        <w:t xml:space="preserve">___________________</w:t>
      </w:r>
      <w:r>
        <w:rPr>
          <w:rFonts w:ascii="Arial" w:cs="Arial" w:eastAsia="Arial" w:hAnsi="Arial"/>
          <w:sz w:val="24"/>
          <w:szCs w:val="24"/>
        </w:rPr>
        <w:t xml:space="preserve">__</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Учреждение "Фонд развития ______________________________", именуемое в дальнейшем "Фонд", в лице исполнительного директора ___________________________, действующего на основании Устава, с одной стороны, и _______________ акционерное общество "______________________", именуемый в дальнейшем "Банк", в лице председателя правления Банка, _______________, действующего на основании Устава Банка, с другой стороны, совместно именуемые в дальнейшем "Стороны", а по отдельности "Сторона", заключили настоящее Соглашение о нижеследующем:</w:t>
      </w:r>
    </w:p>
    <w:p>
      <w:pPr>
        <w:spacing w:after="200" w:before="200"/>
        <w:jc w:val="center"/>
      </w:pPr>
      <w:r>
        <w:rPr>
          <w:rFonts w:ascii="Arial" w:cs="Arial" w:eastAsia="Arial" w:hAnsi="Arial"/>
          <w:b/>
          <w:bCs/>
          <w:sz w:val="32"/>
          <w:szCs w:val="32"/>
        </w:rPr>
        <w:t xml:space="preserve">1. Предмет Соглашения</w:t>
      </w:r>
    </w:p>
    <w:p>
      <w:pPr>
        <w:spacing w:after="60"/>
        <w:jc w:val="both"/>
      </w:pPr>
      <w:r>
        <w:rPr>
          <w:rFonts w:ascii="Arial" w:cs="Arial" w:eastAsia="Arial" w:hAnsi="Arial"/>
          <w:sz w:val="24"/>
          <w:szCs w:val="24"/>
        </w:rPr>
        <w:t xml:space="preserve">1.1. Согласно Типовому положению о Фондах развития регионов, (далее - "Типовое положение"), Фонд осуществляет финансирование субъектов предпринимательства через передачу денежных средств и права Банку на осуществление финансово-технического обслуживания кредитов по экономическим проектам.</w:t>
      </w:r>
    </w:p>
    <w:p>
      <w:pPr>
        <w:spacing w:after="60"/>
        <w:jc w:val="both"/>
      </w:pPr>
      <w:r>
        <w:rPr>
          <w:rFonts w:ascii="Arial" w:cs="Arial" w:eastAsia="Arial" w:hAnsi="Arial"/>
          <w:sz w:val="24"/>
          <w:szCs w:val="24"/>
        </w:rPr>
        <w:t xml:space="preserve">1.2. Фонд предоставляет Банку денежные средства в национальной валюте Кыргызской Республики на условиях срочности, возвратности, платности, в порядке и на условиях, предусмотренных в Типовом положении и в настоящем Соглашении, а Банк обязуется возвратить полученные денежные средства и уплатить проценты за пользование ими Фонду.</w:t>
      </w:r>
    </w:p>
    <w:p>
      <w:pPr>
        <w:spacing w:after="60"/>
        <w:jc w:val="both"/>
      </w:pPr>
      <w:r>
        <w:rPr>
          <w:rFonts w:ascii="Arial" w:cs="Arial" w:eastAsia="Arial" w:hAnsi="Arial"/>
          <w:sz w:val="24"/>
          <w:szCs w:val="24"/>
        </w:rPr>
        <w:t xml:space="preserve">1.3. Финансово-техническое обслуживание кредитов Банком производится согласно внутренним нормативным актам Банка при соблюдении следующих условий:</w:t>
      </w:r>
    </w:p>
    <w:p>
      <w:pPr>
        <w:spacing w:after="60"/>
        <w:jc w:val="both"/>
      </w:pPr>
      <w:r>
        <w:rPr>
          <w:rFonts w:ascii="Arial" w:cs="Arial" w:eastAsia="Arial" w:hAnsi="Arial"/>
          <w:sz w:val="24"/>
          <w:szCs w:val="24"/>
        </w:rPr>
        <w:t xml:space="preserve">1) предельная процентная ставка для субъектов предпринимательства составляет:</w:t>
      </w:r>
    </w:p>
    <w:p>
      <w:pPr>
        <w:spacing w:after="60"/>
        <w:jc w:val="both"/>
      </w:pPr>
      <w:r>
        <w:rPr>
          <w:rFonts w:ascii="Arial" w:cs="Arial" w:eastAsia="Arial" w:hAnsi="Arial"/>
          <w:sz w:val="24"/>
          <w:szCs w:val="24"/>
        </w:rPr>
        <w:t xml:space="preserve">для финансирования инвестиционной деятельности со сроком до 5 лет - 6% годовых, из них процентный доход Фонда - 2% годовых;</w:t>
      </w:r>
    </w:p>
    <w:p>
      <w:pPr>
        <w:spacing w:after="60"/>
        <w:jc w:val="both"/>
      </w:pPr>
      <w:r>
        <w:rPr>
          <w:rFonts w:ascii="Arial" w:cs="Arial" w:eastAsia="Arial" w:hAnsi="Arial"/>
          <w:sz w:val="24"/>
          <w:szCs w:val="24"/>
        </w:rPr>
        <w:t xml:space="preserve">для финансирования оборотного капитала со сроком до 3 лет - 6% годовых, из них процентный доход Фонда - 2% годовых;</w:t>
      </w:r>
    </w:p>
    <w:p>
      <w:pPr>
        <w:spacing w:after="60"/>
        <w:jc w:val="both"/>
      </w:pPr>
      <w:r>
        <w:rPr>
          <w:rFonts w:ascii="Arial" w:cs="Arial" w:eastAsia="Arial" w:hAnsi="Arial"/>
          <w:sz w:val="24"/>
          <w:szCs w:val="24"/>
        </w:rPr>
        <w:t xml:space="preserve">2) предельная процентная ставка для субъектов предпринимательства, реализующих проект в отдаленных, труднодоступных, высокогорных и приграничных территориях:</w:t>
      </w:r>
    </w:p>
    <w:p>
      <w:pPr>
        <w:spacing w:after="60"/>
        <w:jc w:val="both"/>
      </w:pPr>
      <w:r>
        <w:rPr>
          <w:rFonts w:ascii="Arial" w:cs="Arial" w:eastAsia="Arial" w:hAnsi="Arial"/>
          <w:sz w:val="24"/>
          <w:szCs w:val="24"/>
        </w:rPr>
        <w:t xml:space="preserve">для финансирования инвестиционной деятельности со сроком до 7 лет - 5,5% годовых, из них процентный доход Фонда - 1,5% годовых;</w:t>
      </w:r>
    </w:p>
    <w:p>
      <w:pPr>
        <w:spacing w:after="60"/>
        <w:jc w:val="both"/>
      </w:pPr>
      <w:r>
        <w:rPr>
          <w:rFonts w:ascii="Arial" w:cs="Arial" w:eastAsia="Arial" w:hAnsi="Arial"/>
          <w:sz w:val="24"/>
          <w:szCs w:val="24"/>
        </w:rPr>
        <w:t xml:space="preserve">для финансирования оборотного капитала со сроком до 5 лет - 5,5% годовых, из них процентный доход Фонда - 1,5% годовых.</w:t>
      </w:r>
    </w:p>
    <w:p>
      <w:pPr>
        <w:spacing w:after="60"/>
        <w:jc w:val="both"/>
      </w:pPr>
      <w:r>
        <w:rPr>
          <w:rFonts w:ascii="Arial" w:cs="Arial" w:eastAsia="Arial" w:hAnsi="Arial"/>
          <w:sz w:val="24"/>
          <w:szCs w:val="24"/>
        </w:rPr>
        <w:t xml:space="preserve">1.4. Денежные средства, выдаваемые Фондом Банку в соответствии с настоящим Соглашением, имеют целевое назначение и предназначены для кредитования субъектов предпринимательства, зарегистрированных и осуществляющих свою деятельность на территории _____________________________ района ______________________ области Кыргызской Республики, деятельность которых направлена на социально-экономическое развитие региона.</w:t>
      </w:r>
    </w:p>
    <w:p>
      <w:pPr>
        <w:spacing w:after="200" w:before="200"/>
        <w:jc w:val="center"/>
      </w:pPr>
      <w:r>
        <w:rPr>
          <w:rFonts w:ascii="Arial" w:cs="Arial" w:eastAsia="Arial" w:hAnsi="Arial"/>
          <w:b/>
          <w:bCs/>
          <w:sz w:val="32"/>
          <w:szCs w:val="32"/>
        </w:rPr>
        <w:t xml:space="preserve">2. Порядок финансирования экономических проектов</w:t>
      </w:r>
    </w:p>
    <w:p>
      <w:pPr>
        <w:spacing w:after="60"/>
        <w:jc w:val="both"/>
      </w:pPr>
      <w:r>
        <w:rPr>
          <w:rFonts w:ascii="Arial" w:cs="Arial" w:eastAsia="Arial" w:hAnsi="Arial"/>
          <w:sz w:val="24"/>
          <w:szCs w:val="24"/>
        </w:rPr>
        <w:t xml:space="preserve">2.1. Фонд перечисляет денежные средства на расчетный счет Фонда в Банке в национальной валюте Кыргызской Республики целиком или траншами, в размере, согласно решениям Наблюдательного совета Фонда.</w:t>
      </w:r>
    </w:p>
    <w:p>
      <w:pPr>
        <w:spacing w:after="60"/>
        <w:jc w:val="both"/>
      </w:pPr>
      <w:r>
        <w:rPr>
          <w:rFonts w:ascii="Arial" w:cs="Arial" w:eastAsia="Arial" w:hAnsi="Arial"/>
          <w:sz w:val="24"/>
          <w:szCs w:val="24"/>
        </w:rPr>
        <w:t xml:space="preserve">2.2. Фонд ежеквартально на основе полученных заявок от субъектов предпринимательства формирует и утверждает перечень экономических проектов (далее - проекты), подлежащих финансированию, в случае их соответствия условиям и требованиям Банка. Соответствующее решение Наблюдательного совета Фонда направляется в Банк и заявителям не позднее 1 числа третьего месяца текущего квартала.</w:t>
      </w:r>
    </w:p>
    <w:p>
      <w:pPr>
        <w:spacing w:after="60"/>
        <w:jc w:val="both"/>
      </w:pPr>
      <w:r>
        <w:rPr>
          <w:rFonts w:ascii="Arial" w:cs="Arial" w:eastAsia="Arial" w:hAnsi="Arial"/>
          <w:sz w:val="24"/>
          <w:szCs w:val="24"/>
        </w:rPr>
        <w:t xml:space="preserve">2.3. Заявители, одобренные решением Наблюдательного совета Фонда проектов, обращаются в Банк для дальнейшего предоставления необходимых документов согласно условиям и требованиям Банка.</w:t>
      </w:r>
    </w:p>
    <w:p>
      <w:pPr>
        <w:spacing w:after="60"/>
        <w:jc w:val="both"/>
      </w:pPr>
      <w:r>
        <w:rPr>
          <w:rFonts w:ascii="Arial" w:cs="Arial" w:eastAsia="Arial" w:hAnsi="Arial"/>
          <w:sz w:val="24"/>
          <w:szCs w:val="24"/>
        </w:rPr>
        <w:t xml:space="preserve">2.4. Банк на основании решения Наблюдательного совета Фонда рассматривает заявки субъектов предпринимательства в рамках настоящего Соглашения в установленные внутренним регламентом Банка сроки.</w:t>
      </w:r>
    </w:p>
    <w:p>
      <w:pPr>
        <w:spacing w:after="60"/>
        <w:jc w:val="both"/>
      </w:pPr>
      <w:r>
        <w:rPr>
          <w:rFonts w:ascii="Arial" w:cs="Arial" w:eastAsia="Arial" w:hAnsi="Arial"/>
          <w:sz w:val="24"/>
          <w:szCs w:val="24"/>
        </w:rPr>
        <w:t xml:space="preserve">2.5. Между Банком и субъектом предпринимательства, чей проект соответствует требованиям и условиям Банка, заключается кредитный договор к настоящему Соглашению на вышеуказанных условиях и составляется (аннуитетный, ежеквартальный, с льготным периодом) "График погашения" на сумму, определенную в решении Наблюдательного совета Фонда. Проекты, не соответствующие требованиям и условиям Банка, могут быть отклонены со стороны Банка.</w:t>
      </w:r>
    </w:p>
    <w:p>
      <w:pPr>
        <w:spacing w:after="60"/>
        <w:jc w:val="both"/>
      </w:pPr>
      <w:r>
        <w:rPr>
          <w:rFonts w:ascii="Arial" w:cs="Arial" w:eastAsia="Arial" w:hAnsi="Arial"/>
          <w:sz w:val="24"/>
          <w:szCs w:val="24"/>
        </w:rPr>
        <w:t xml:space="preserve">2.6. Оплата комиссии за обналичивание денежных средств в рамках кредитного договора между Банком и субъектом предпринимательства устанавливается в размере не более 0,5% и покрывается субъектом предпринимательства.</w:t>
      </w:r>
    </w:p>
    <w:p>
      <w:pPr>
        <w:spacing w:after="60"/>
        <w:jc w:val="both"/>
      </w:pPr>
      <w:r>
        <w:rPr>
          <w:rFonts w:ascii="Arial" w:cs="Arial" w:eastAsia="Arial" w:hAnsi="Arial"/>
          <w:sz w:val="24"/>
          <w:szCs w:val="24"/>
        </w:rPr>
        <w:t xml:space="preserve">2.7. Предельные процентные ставки для субъектов предпринимательства и проценты, уплачиваемые Банком Фонду за пользование денежными средствами, определены в пункте 1.3 настоящего Соглашения.</w:t>
      </w:r>
    </w:p>
    <w:p>
      <w:pPr>
        <w:spacing w:after="60"/>
        <w:jc w:val="both"/>
      </w:pPr>
      <w:r>
        <w:rPr>
          <w:rFonts w:ascii="Arial" w:cs="Arial" w:eastAsia="Arial" w:hAnsi="Arial"/>
          <w:sz w:val="24"/>
          <w:szCs w:val="24"/>
        </w:rPr>
        <w:t xml:space="preserve">2.8. Общим периодом для начисления процентов является период со дня, следующего за днем выдачи денежных средств заемщику до дня окончания срока начисления процентов согласно "Графику погашения задолженности", который является неотъемлемой частью кредитного договора (включительно или до дня полного досрочного погашения заемщиком всего кредита (включительно).</w:t>
      </w:r>
    </w:p>
    <w:p>
      <w:pPr>
        <w:spacing w:after="200" w:before="200"/>
        <w:jc w:val="center"/>
      </w:pPr>
      <w:r>
        <w:rPr>
          <w:rFonts w:ascii="Arial" w:cs="Arial" w:eastAsia="Arial" w:hAnsi="Arial"/>
          <w:b/>
          <w:bCs/>
          <w:sz w:val="32"/>
          <w:szCs w:val="32"/>
        </w:rPr>
        <w:t xml:space="preserve">3. Права и обязательства Сторон</w:t>
      </w:r>
    </w:p>
    <w:p>
      <w:pPr>
        <w:spacing w:after="60"/>
        <w:jc w:val="both"/>
      </w:pPr>
      <w:r>
        <w:rPr>
          <w:rFonts w:ascii="Arial" w:cs="Arial" w:eastAsia="Arial" w:hAnsi="Arial"/>
          <w:sz w:val="24"/>
          <w:szCs w:val="24"/>
        </w:rPr>
        <w:t xml:space="preserve">3.1. Банк обязуется использовать денежные средства Фонда исключительно на выдачу кредитов субъектам предпринимательства, одобренным решением Наблюдательного совета Фонда.</w:t>
      </w:r>
    </w:p>
    <w:p>
      <w:pPr>
        <w:spacing w:after="60"/>
        <w:jc w:val="both"/>
      </w:pPr>
      <w:r>
        <w:rPr>
          <w:rFonts w:ascii="Arial" w:cs="Arial" w:eastAsia="Arial" w:hAnsi="Arial"/>
          <w:sz w:val="24"/>
          <w:szCs w:val="24"/>
        </w:rPr>
        <w:t xml:space="preserve">3.2. Банк не вправе самостоятельно использовать полученные денежные средства от Фонда для проведения иных операций, отличных от указанных в пункта 3.1. настоящего Соглашения, в том числе для проведения операций на межбанковском рынке, валютном рынке и рынке ценных бумаг, включая рынок государственных ценных бумаг.</w:t>
      </w:r>
    </w:p>
    <w:p>
      <w:pPr>
        <w:spacing w:after="60"/>
        <w:jc w:val="both"/>
      </w:pPr>
      <w:r>
        <w:rPr>
          <w:rFonts w:ascii="Arial" w:cs="Arial" w:eastAsia="Arial" w:hAnsi="Arial"/>
          <w:sz w:val="24"/>
          <w:szCs w:val="24"/>
        </w:rPr>
        <w:t xml:space="preserve">3.3. Денежные средства, выплачиваемые заемщиками Банку в счет погашения суммы основного долга и процентов за пользование денежными средствами по кредитному договору между субъектом предпринимательства и Банком, подлежат поступлению на расчетный счет Фонда на ежемесячной основе по первым рабочим банковским дням после завершения месяца и могут направляться на дальнейшее реинвестирование экономических проектов, одобренных Фондом.</w:t>
      </w:r>
    </w:p>
    <w:p>
      <w:pPr>
        <w:spacing w:after="60"/>
        <w:jc w:val="both"/>
      </w:pPr>
      <w:r>
        <w:rPr>
          <w:rFonts w:ascii="Arial" w:cs="Arial" w:eastAsia="Arial" w:hAnsi="Arial"/>
          <w:sz w:val="24"/>
          <w:szCs w:val="24"/>
        </w:rPr>
        <w:t xml:space="preserve">3.4. В случае отсутствия заявок на получение кредитных средств реинвестирования денежных средств, то на основании обращения Фонда Банк размещает свободные денежные средства Фонда на депозитном счете в виде срочного вклада и/или вклада до востребования с начислением процентов Фонду в размере согласно установленным тарифам Банка.</w:t>
      </w:r>
    </w:p>
    <w:p>
      <w:pPr>
        <w:spacing w:after="60"/>
        <w:jc w:val="both"/>
      </w:pPr>
      <w:r>
        <w:rPr>
          <w:rFonts w:ascii="Arial" w:cs="Arial" w:eastAsia="Arial" w:hAnsi="Arial"/>
          <w:sz w:val="24"/>
          <w:szCs w:val="24"/>
        </w:rPr>
        <w:t xml:space="preserve">3.5. Банк не вправе направлять полученные денежные средства от Фонда в рамках настоящего Соглашения на производство табака и табачной продукции, алкогольных напитков, оружия и боеприпасов, наркотических и психотропных веществ (за исключением препаратов медицинского значения) и иных товаров, изъятых из гражданского оборота или ограниченных в гражданском обороте, а также принудительный и детский труд и прочие запрещенные законодательством Кыргызской Республики виды деятельности.</w:t>
      </w:r>
    </w:p>
    <w:p>
      <w:pPr>
        <w:spacing w:after="60"/>
        <w:jc w:val="both"/>
      </w:pPr>
      <w:r>
        <w:rPr>
          <w:rFonts w:ascii="Arial" w:cs="Arial" w:eastAsia="Arial" w:hAnsi="Arial"/>
          <w:sz w:val="24"/>
          <w:szCs w:val="24"/>
        </w:rPr>
        <w:t xml:space="preserve">3.6. При недостаточности средств, перечисленных Банком в погашение платежа, предусмотренного по графику выплаты, произведенные Банком платежи по настоящему Соглашению засчитываются в первую очередь в погашение основной суммы, затем процентов, затем штрафов.</w:t>
      </w:r>
    </w:p>
    <w:p>
      <w:pPr>
        <w:spacing w:after="60"/>
        <w:jc w:val="both"/>
      </w:pPr>
      <w:r>
        <w:rPr>
          <w:rFonts w:ascii="Arial" w:cs="Arial" w:eastAsia="Arial" w:hAnsi="Arial"/>
          <w:sz w:val="24"/>
          <w:szCs w:val="24"/>
        </w:rPr>
        <w:t xml:space="preserve">3.7. Банк обязуется в течение всего периода пользования финансовыми средствами по письменному уведомлению Фонда предоставлять необходимые сведения по финансово-хозяйственной деятельности Банка, касающиеся финансирования проектов в рамках настоящего Соглашения.</w:t>
      </w:r>
    </w:p>
    <w:p>
      <w:pPr>
        <w:spacing w:after="60"/>
        <w:jc w:val="both"/>
      </w:pPr>
      <w:r>
        <w:rPr>
          <w:rFonts w:ascii="Arial" w:cs="Arial" w:eastAsia="Arial" w:hAnsi="Arial"/>
          <w:sz w:val="24"/>
          <w:szCs w:val="24"/>
        </w:rPr>
        <w:t xml:space="preserve">3.8. Расходы, связанные с исполнением настоящего Соглашения (в том числе расходы, связанные с передачей информации и/или документации, расходы по перечислению средств и т.д.) в рамках настоящего Соглашения, возлагаются на Банк.</w:t>
      </w:r>
    </w:p>
    <w:p>
      <w:pPr>
        <w:spacing w:after="60"/>
        <w:jc w:val="both"/>
      </w:pPr>
      <w:r>
        <w:rPr>
          <w:rFonts w:ascii="Arial" w:cs="Arial" w:eastAsia="Arial" w:hAnsi="Arial"/>
          <w:sz w:val="24"/>
          <w:szCs w:val="24"/>
        </w:rPr>
        <w:t xml:space="preserve">3.9. Если дата исполнения какого-либо платежа по настоящему Соглашению придется на день, не являющийся рабочим банковским днем, то такой платеж должен быть осуществлен в первый рабочий день, следующий за не рабочим днем.</w:t>
      </w:r>
    </w:p>
    <w:p>
      <w:pPr>
        <w:spacing w:after="60"/>
        <w:jc w:val="both"/>
      </w:pPr>
      <w:r>
        <w:rPr>
          <w:rFonts w:ascii="Arial" w:cs="Arial" w:eastAsia="Arial" w:hAnsi="Arial"/>
          <w:sz w:val="24"/>
          <w:szCs w:val="24"/>
        </w:rPr>
        <w:t xml:space="preserve">3.10. Банк обеспечивает возврат свободных денежных средств в размере, определенном в письменном уведомлении Фонда Банку, основанного на решении Наблюдательного совета Фонда, не менее чем за 15 календарных дней до предполагаемой даты получения денежных средств Фондом.</w:t>
      </w:r>
    </w:p>
    <w:p>
      <w:pPr>
        <w:spacing w:after="60"/>
        <w:jc w:val="both"/>
      </w:pPr>
      <w:r>
        <w:rPr>
          <w:rFonts w:ascii="Arial" w:cs="Arial" w:eastAsia="Arial" w:hAnsi="Arial"/>
          <w:sz w:val="24"/>
          <w:szCs w:val="24"/>
        </w:rPr>
        <w:t xml:space="preserve">3.11. Банк несет ответственность за целевое использование денежных средств, полученных от Фонда, в соответствии с настоящим Соглашением.</w:t>
      </w:r>
    </w:p>
    <w:p>
      <w:pPr>
        <w:spacing w:after="60"/>
        <w:jc w:val="both"/>
      </w:pPr>
      <w:r>
        <w:rPr>
          <w:rFonts w:ascii="Arial" w:cs="Arial" w:eastAsia="Arial" w:hAnsi="Arial"/>
          <w:sz w:val="24"/>
          <w:szCs w:val="24"/>
        </w:rPr>
        <w:t xml:space="preserve">3.12. Все риски по выдаче и возврату кредитов субъектами предпринимательства лежат на Банке.</w:t>
      </w:r>
    </w:p>
    <w:p>
      <w:pPr>
        <w:spacing w:after="200" w:before="200"/>
        <w:jc w:val="center"/>
      </w:pPr>
      <w:r>
        <w:rPr>
          <w:rFonts w:ascii="Arial" w:cs="Arial" w:eastAsia="Arial" w:hAnsi="Arial"/>
          <w:b/>
          <w:bCs/>
          <w:sz w:val="32"/>
          <w:szCs w:val="32"/>
        </w:rPr>
        <w:t xml:space="preserve">4. Разрешение споров</w:t>
      </w:r>
    </w:p>
    <w:p>
      <w:pPr>
        <w:spacing w:after="60"/>
        <w:jc w:val="both"/>
      </w:pPr>
      <w:r>
        <w:rPr>
          <w:rFonts w:ascii="Arial" w:cs="Arial" w:eastAsia="Arial" w:hAnsi="Arial"/>
          <w:sz w:val="24"/>
          <w:szCs w:val="24"/>
        </w:rPr>
        <w:t xml:space="preserve">4.1. Любой спор между Сторонами, противоречия и взаимные претензии, являющиеся следствием или связанные с настоящим Соглашением, разрешаются посредством проведения переговоров или направления претензии.</w:t>
      </w:r>
    </w:p>
    <w:p>
      <w:pPr>
        <w:spacing w:after="60"/>
        <w:jc w:val="both"/>
      </w:pPr>
      <w:r>
        <w:rPr>
          <w:rFonts w:ascii="Arial" w:cs="Arial" w:eastAsia="Arial" w:hAnsi="Arial"/>
          <w:sz w:val="24"/>
          <w:szCs w:val="24"/>
        </w:rPr>
        <w:t xml:space="preserve">4.2. Любой спор между Сторонами, противоречия и взаимные претензии, которые не могут быть решены посредством переговоров, подлежат разрешению в судебном порядке в соответствии с законодательством Кыргызской Республики.</w:t>
      </w:r>
    </w:p>
    <w:p>
      <w:pPr>
        <w:spacing w:after="60"/>
        <w:jc w:val="both"/>
      </w:pPr>
      <w:r>
        <w:rPr>
          <w:rFonts w:ascii="Arial" w:cs="Arial" w:eastAsia="Arial" w:hAnsi="Arial"/>
          <w:sz w:val="24"/>
          <w:szCs w:val="24"/>
        </w:rPr>
        <w:t xml:space="preserve">4.3. В случае наступления форс-мажорных обстоятельств (действия непреодолимой силы) Банк приостанавливает или продлевает исполнение взятых на себя обязательств по настоящему Соглашению на время действия форс-мажора. Факт наступления форс-мажорных обстоятельств оформляется актом между сторонами либо другим соответствующим документом. При прекращении действия форс-мажора Банк обязуется в полной мере и в минимальные сроки выполнить обязательства перед Фондом.</w:t>
      </w:r>
    </w:p>
    <w:p>
      <w:pPr>
        <w:spacing w:after="60"/>
        <w:jc w:val="both"/>
      </w:pPr>
      <w:r>
        <w:rPr>
          <w:rFonts w:ascii="Arial" w:cs="Arial" w:eastAsia="Arial" w:hAnsi="Arial"/>
          <w:sz w:val="24"/>
          <w:szCs w:val="24"/>
        </w:rPr>
        <w:t xml:space="preserve">4.4. В случае неисполнения со стороны Банка обязательств по возврату всей (части) суммы денежных средств, на сумму просроченной задолженности будут начисляться проценты по ставке 4% годовых с момента просрочки Банком исполнения обязательств по настоящему Соглашению по день фактического погашения всей суммы просроченной задолженности включительно.</w:t>
      </w:r>
    </w:p>
    <w:p>
      <w:pPr>
        <w:spacing w:after="60"/>
        <w:jc w:val="both"/>
      </w:pPr>
      <w:r>
        <w:rPr>
          <w:rFonts w:ascii="Arial" w:cs="Arial" w:eastAsia="Arial" w:hAnsi="Arial"/>
          <w:sz w:val="24"/>
          <w:szCs w:val="24"/>
        </w:rPr>
        <w:t xml:space="preserve">4.5. В случае нарушения Банком обязательств, взятых на себя в соответствие с настоящим Соглашением, Фонд вправе потребовать от Банка досрочной выплаты процентов за фактическое время пользования денежными средствами и суммы основного Займа по ставке, указанной в пункте 4.4 настоящего Соглашения.</w:t>
      </w:r>
    </w:p>
    <w:p>
      <w:pPr>
        <w:spacing w:after="200" w:before="200"/>
        <w:jc w:val="center"/>
      </w:pPr>
      <w:r>
        <w:rPr>
          <w:rFonts w:ascii="Arial" w:cs="Arial" w:eastAsia="Arial" w:hAnsi="Arial"/>
          <w:b/>
          <w:bCs/>
          <w:sz w:val="32"/>
          <w:szCs w:val="32"/>
        </w:rPr>
        <w:t xml:space="preserve">5. Мониторинг кредита</w:t>
      </w:r>
    </w:p>
    <w:p>
      <w:pPr>
        <w:spacing w:after="60"/>
        <w:jc w:val="both"/>
      </w:pPr>
      <w:r>
        <w:rPr>
          <w:rFonts w:ascii="Arial" w:cs="Arial" w:eastAsia="Arial" w:hAnsi="Arial"/>
          <w:sz w:val="24"/>
          <w:szCs w:val="24"/>
        </w:rPr>
        <w:t xml:space="preserve">5.1. По запросу Фонда Банк предоставляет Фонду отчет о размещении денежных средств и предоставляет необходимые данные для анализа целевого использования денежных средств Фонда.</w:t>
      </w:r>
    </w:p>
    <w:p>
      <w:pPr>
        <w:spacing w:after="60"/>
        <w:jc w:val="both"/>
      </w:pPr>
      <w:r>
        <w:rPr>
          <w:rFonts w:ascii="Arial" w:cs="Arial" w:eastAsia="Arial" w:hAnsi="Arial"/>
          <w:sz w:val="24"/>
          <w:szCs w:val="24"/>
        </w:rPr>
        <w:t xml:space="preserve">5.2. Фонд и Банк не несут ответственности друг перед другом за соответствие содержания представленных им сведений, которые не могли быть проверены в ходе мониторинга целевого использования денежных средств.</w:t>
      </w:r>
    </w:p>
    <w:p>
      <w:pPr>
        <w:spacing w:after="60"/>
        <w:jc w:val="both"/>
      </w:pPr>
      <w:r>
        <w:rPr>
          <w:rFonts w:ascii="Arial" w:cs="Arial" w:eastAsia="Arial" w:hAnsi="Arial"/>
          <w:sz w:val="24"/>
          <w:szCs w:val="24"/>
        </w:rPr>
        <w:t xml:space="preserve">5.3. Фонд не имеет право передавать полученную от Банка информацию, составляющую банковскую тайну, любым третьим лицам, без получения от Банка соответствующего письменного разрешения кроме случаев, установленных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jc w:val="both"/>
      </w:pPr>
      <w:r>
        <w:rPr>
          <w:rFonts w:ascii="Arial" w:cs="Arial" w:eastAsia="Arial" w:hAnsi="Arial"/>
          <w:sz w:val="24"/>
          <w:szCs w:val="24"/>
        </w:rPr>
        <w:t xml:space="preserve">6.1. Настоящее Соглашение вступает в силу с даты его подписания Сторонами и подлежит расторжению по согласованию Сторон при полном исполнении Сторонами своих обязательств.</w:t>
      </w:r>
    </w:p>
    <w:p>
      <w:pPr>
        <w:spacing w:after="60"/>
        <w:jc w:val="both"/>
      </w:pPr>
      <w:r>
        <w:rPr>
          <w:rFonts w:ascii="Arial" w:cs="Arial" w:eastAsia="Arial" w:hAnsi="Arial"/>
          <w:sz w:val="24"/>
          <w:szCs w:val="24"/>
        </w:rPr>
        <w:t xml:space="preserve">6.2. Дополнительные соглашения, оформляющие предоставление траншей финансовых средств, а также другие изменения и дополнения к настоящему Соглашению имеют юридическую силу после подписания их Сторонами и являются неотъемлемой частью настоящего Соглашения.</w:t>
      </w:r>
    </w:p>
    <w:p>
      <w:pPr>
        <w:spacing w:after="60"/>
        <w:jc w:val="both"/>
      </w:pPr>
      <w:r>
        <w:rPr>
          <w:rFonts w:ascii="Arial" w:cs="Arial" w:eastAsia="Arial" w:hAnsi="Arial"/>
          <w:sz w:val="24"/>
          <w:szCs w:val="24"/>
        </w:rPr>
        <w:t xml:space="preserve">6.3. Любые изменения и дополнения к настоящему Соглашению имеют силу только в том случае, если они оформлены в письменном виде и подписаны уполномоченными представителями Сторон.</w:t>
      </w:r>
    </w:p>
    <w:p>
      <w:pPr>
        <w:spacing w:after="60"/>
        <w:jc w:val="both"/>
      </w:pPr>
      <w:r>
        <w:rPr>
          <w:rFonts w:ascii="Arial" w:cs="Arial" w:eastAsia="Arial" w:hAnsi="Arial"/>
          <w:sz w:val="24"/>
          <w:szCs w:val="24"/>
        </w:rPr>
        <w:t xml:space="preserve">6.4. Банк не вправе полностью или частично переуступать свои права и обязательства по настоящему Соглашению другому лицу без письменного согласия Фонда.</w:t>
      </w:r>
    </w:p>
    <w:p>
      <w:pPr>
        <w:spacing w:after="60"/>
        <w:jc w:val="both"/>
      </w:pPr>
      <w:r>
        <w:rPr>
          <w:rFonts w:ascii="Arial" w:cs="Arial" w:eastAsia="Arial" w:hAnsi="Arial"/>
          <w:sz w:val="24"/>
          <w:szCs w:val="24"/>
        </w:rPr>
        <w:t xml:space="preserve">6.5. Односторонний отказ от исполнения условий настоящего Соглашения полностью или частично не допускается.</w:t>
      </w:r>
    </w:p>
    <w:p>
      <w:pPr>
        <w:spacing w:after="60"/>
        <w:jc w:val="both"/>
      </w:pPr>
      <w:r>
        <w:rPr>
          <w:rFonts w:ascii="Arial" w:cs="Arial" w:eastAsia="Arial" w:hAnsi="Arial"/>
          <w:sz w:val="24"/>
          <w:szCs w:val="24"/>
        </w:rPr>
        <w:t xml:space="preserve">6.6. Если одна из Сторон изменит свои почтовые, контактные или платежные реквизиты, она обязана письменно информировать об этом другую Сторону до вступления в силу этих изменений. В противном случае вся корреспонденция, направленная Стороне, не уведомившей о состоявшемся изменении почтовых реквизитов, считается доставленной этой Стороне надлежащим образом при условии, что Сторона-отправитель корреспонденции представит подтверждение отправления корреспонденции заказным письмом с уведомлением о вручении по последним известным почтовым реквизитам Стороны-получателя.</w:t>
      </w:r>
    </w:p>
    <w:p>
      <w:pPr>
        <w:spacing w:after="60"/>
        <w:jc w:val="both"/>
      </w:pPr>
      <w:r>
        <w:rPr>
          <w:rFonts w:ascii="Arial" w:cs="Arial" w:eastAsia="Arial" w:hAnsi="Arial"/>
          <w:sz w:val="24"/>
          <w:szCs w:val="24"/>
        </w:rPr>
        <w:t xml:space="preserve">6.7. Настоящее Соглашение составлено в двух экземплярах, имеющих одинаковую юридическую силу, по одному экземпляру для каждой из Сторон.</w:t>
      </w:r>
    </w:p>
    <w:p>
      <w:pPr>
        <w:spacing w:after="200" w:before="200"/>
        <w:jc w:val="center"/>
      </w:pPr>
      <w:r>
        <w:rPr>
          <w:rFonts w:ascii="Arial" w:cs="Arial" w:eastAsia="Arial" w:hAnsi="Arial"/>
          <w:b/>
          <w:bCs/>
          <w:sz w:val="32"/>
          <w:szCs w:val="32"/>
        </w:rPr>
        <w:t xml:space="preserve">7. Реквизиты и подписи Сторон</w:t>
      </w:r>
    </w:p>
    <w:p>
      <w:pPr>
        <w:spacing w:after="120"/>
        <w:jc w:val="both"/>
      </w:pPr>
      <w:r>
        <w:rPr>
          <w:rFonts w:ascii="Arial" w:cs="Arial" w:eastAsia="Arial" w:hAnsi="Arial"/>
          <w:sz w:val="24"/>
          <w:szCs w:val="24"/>
        </w:rPr>
        <w:t xml:space="preserve">7.1. Юридические адреса и реквизиты Сторон:</w:t>
      </w:r>
    </w:p>
    <w:p>
      <w:pPr>
        <w:tabs>
          <w:tab w:val="right" w:pos="10178"/>
        </w:tabs>
        <w:spacing w:after="120"/>
      </w:pPr>
      <w:r>
        <w:rPr>
          <w:rFonts w:ascii="Arial" w:cs="Arial" w:eastAsia="Arial" w:hAnsi="Arial"/>
          <w:sz w:val="24"/>
          <w:szCs w:val="24"/>
        </w:rPr>
        <w:t xml:space="preserve">Begin</w:t>
      </w:r>
      <w:r>
        <w:rPr>
          <w:rFonts w:ascii="Arial" w:cs="Arial" w:eastAsia="Arial" w:hAnsi="Arial"/>
          <w:sz w:val="24"/>
          <w:szCs w:val="24"/>
        </w:rPr>
        <w:t xml:space="preserve">_</w:t>
      </w:r>
      <w:r>
        <w:rPr>
          <w:rFonts w:ascii="Arial" w:cs="Arial" w:eastAsia="Arial" w:hAnsi="Arial"/>
          <w:sz w:val="24"/>
          <w:szCs w:val="24"/>
        </w:rPr>
        <w:t xml:space="preserve">nocompare</w:t>
      </w:r>
      <w:r>
        <w:rPr>
          <w:rFonts w:ascii="Arial" w:cs="Arial" w:eastAsia="Arial" w:hAnsi="Arial"/>
          <w:sz w:val="24"/>
          <w:szCs w:val="24"/>
        </w:rPr>
        <w:t xml:space="preserve">Банк:</w:t>
      </w:r>
      <w:r>
        <w:rPr>
          <w:rFonts w:ascii="Arial" w:cs="Arial" w:eastAsia="Arial" w:hAnsi="Arial"/>
          <w:sz w:val="24"/>
          <w:szCs w:val="24"/>
        </w:rPr>
        <w:t xml:space="preserve">	</w:t>
      </w:r>
      <w:r>
        <w:rPr>
          <w:rFonts w:ascii="Arial" w:cs="Arial" w:eastAsia="Arial" w:hAnsi="Arial"/>
          <w:sz w:val="24"/>
          <w:szCs w:val="24"/>
        </w:rPr>
        <w:t xml:space="preserve">Фонд:</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spacing w:after="60" w:before="120"/>
        <w:jc w:val="both"/>
      </w:pPr>
      <w:r>
        <w:rPr>
          <w:rFonts w:ascii="Arial" w:cs="Arial" w:eastAsia="Arial" w:hAnsi="Arial"/>
          <w:sz w:val="24"/>
          <w:szCs w:val="24"/>
        </w:rPr>
        <w:t xml:space="preserve">7.2. Дата и место подписания, ФИО подписывающих лиц от каждой Стороны, печати Сторон.</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Банк ________________________________</w:t>
      </w:r>
      <w:r>
        <w:rPr>
          <w:rFonts w:ascii="Arial" w:cs="Arial" w:eastAsia="Arial" w:hAnsi="Arial"/>
          <w:sz w:val="24"/>
          <w:szCs w:val="24"/>
        </w:rPr>
        <w:t xml:space="preserve">	</w:t>
      </w:r>
      <w:r>
        <w:rPr>
          <w:rFonts w:ascii="Arial" w:cs="Arial" w:eastAsia="Arial" w:hAnsi="Arial"/>
          <w:sz w:val="24"/>
          <w:szCs w:val="24"/>
        </w:rPr>
        <w:t xml:space="preserve">Фонд _______________________________</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Соглашение № ___________ от "___" _____________________ 20__ года</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w:t>
      </w:r>
      <w:r>
        <w:rPr>
          <w:rFonts w:ascii="Arial" w:cs="Arial" w:eastAsia="Arial" w:hAnsi="Arial"/>
          <w:sz w:val="20"/>
          <w:szCs w:val="20"/>
        </w:rPr>
        <w:t xml:space="preserve">Приложение 8</w:t>
      </w:r>
    </w:p>
    <w:p>
      <w:pPr>
        <w:spacing w:after="400" w:before="400"/>
        <w:jc w:val="center"/>
      </w:pPr>
      <w:r>
        <w:rPr>
          <w:rFonts w:ascii="Arial" w:cs="Arial" w:eastAsia="Arial" w:hAnsi="Arial"/>
          <w:b/>
          <w:bCs/>
          <w:sz w:val="32"/>
          <w:szCs w:val="32"/>
        </w:rPr>
        <w:t xml:space="preserve">ТИПОВАЯ МЕТОДИКА
 по мониторингу и оценке деятельности Фондов развития регионов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Понятия, применяемые в настоящей Типовой методике:</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индикатор</w:t>
      </w:r>
      <w:r>
        <w:rPr>
          <w:rFonts w:ascii="Arial" w:cs="Arial" w:eastAsia="Arial" w:hAnsi="Arial"/>
          <w:sz w:val="24"/>
          <w:szCs w:val="24"/>
        </w:rPr>
        <w:t xml:space="preserve"> - показатель, характеризующий степень достижения какого-либо результата или воздействия;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мониторинг</w:t>
      </w:r>
      <w:r>
        <w:rPr>
          <w:rFonts w:ascii="Arial" w:cs="Arial" w:eastAsia="Arial" w:hAnsi="Arial"/>
          <w:sz w:val="24"/>
          <w:szCs w:val="24"/>
        </w:rPr>
        <w:t xml:space="preserve"> - регулярный процесс сбора и анализа информации для отслеживания хода выполнения намеченных планов и проверки соответствия фактических действий/результатов установленным стандартам или нормативам;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оценка</w:t>
      </w:r>
      <w:r>
        <w:rPr>
          <w:rFonts w:ascii="Arial" w:cs="Arial" w:eastAsia="Arial" w:hAnsi="Arial"/>
          <w:sz w:val="24"/>
          <w:szCs w:val="24"/>
        </w:rPr>
        <w:t xml:space="preserve"> - результат анализа эффективности, воздействия и устойчивости явлений или показателей с течением времени.</w:t>
      </w:r>
    </w:p>
    <w:p>
      <w:pPr>
        <w:spacing w:after="60"/>
        <w:ind w:firstLine="567"/>
        <w:jc w:val="both"/>
      </w:pPr>
      <w:r>
        <w:rPr>
          <w:rFonts w:ascii="Arial" w:cs="Arial" w:eastAsia="Arial" w:hAnsi="Arial"/>
          <w:sz w:val="24"/>
          <w:szCs w:val="24"/>
        </w:rPr>
        <w:t xml:space="preserve">2. Целью Типовой методики является оказание помощи Дирекциям Фондов и Наблюдательным советам Фондов в проведении эффективного мониторинга и оценки деятельности организации и реализованных проектов. Типовая методика также обеспечит выполнение Фондами требования по мониторингу и оценке (далее - МиО), указанного в Типовом положении.</w:t>
      </w:r>
    </w:p>
    <w:p>
      <w:pPr>
        <w:spacing w:after="60"/>
        <w:ind w:firstLine="567"/>
        <w:jc w:val="both"/>
      </w:pPr>
      <w:r>
        <w:rPr>
          <w:rFonts w:ascii="Arial" w:cs="Arial" w:eastAsia="Arial" w:hAnsi="Arial"/>
          <w:sz w:val="24"/>
          <w:szCs w:val="24"/>
        </w:rPr>
        <w:t xml:space="preserve">3. По итогам МиО Дирекция Фонда, на ежегодной основе не позднее 1 апреля года, следующего за отчетным годом, подготавливает и направляет отчеты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w:t>
      </w:r>
    </w:p>
    <w:p>
      <w:pPr>
        <w:spacing w:after="200" w:before="200"/>
        <w:jc w:val="center"/>
      </w:pPr>
      <w:r>
        <w:rPr>
          <w:rFonts w:ascii="Arial" w:cs="Arial" w:eastAsia="Arial" w:hAnsi="Arial"/>
          <w:b/>
          <w:bCs/>
          <w:sz w:val="32"/>
          <w:szCs w:val="32"/>
        </w:rPr>
        <w:t xml:space="preserve">Глава 2. Организация системы мониторинга и оценки</w:t>
      </w:r>
    </w:p>
    <w:p>
      <w:pPr>
        <w:spacing w:after="60"/>
        <w:ind w:firstLine="567"/>
        <w:jc w:val="both"/>
      </w:pPr>
      <w:r>
        <w:rPr>
          <w:rFonts w:ascii="Arial" w:cs="Arial" w:eastAsia="Arial" w:hAnsi="Arial"/>
          <w:sz w:val="24"/>
          <w:szCs w:val="24"/>
        </w:rPr>
        <w:t xml:space="preserve">4. Дирекция Фонда на основе Типовой методики разрабатывает собственную методику проведения мониторинга и оценки, которая утверждается решением Наблюдательного совета Фонда. По представлению дирекции Фонда Наблюдательный совет Фонда утверждает состав мониторинговой группы Фонда. Рекомендуемый состав мониторинговой группы:</w:t>
      </w:r>
    </w:p>
    <w:p>
      <w:pPr>
        <w:spacing w:after="60"/>
        <w:ind w:firstLine="567"/>
        <w:jc w:val="both"/>
      </w:pPr>
      <w:r>
        <w:rPr>
          <w:rFonts w:ascii="Arial" w:cs="Arial" w:eastAsia="Arial" w:hAnsi="Arial"/>
          <w:sz w:val="24"/>
          <w:szCs w:val="24"/>
        </w:rPr>
        <w:t xml:space="preserve">1) представитель Наблюдательного совета Фонда, назначенный руководителем мониторинговой группы решением Наблюдательного совета Фонда;</w:t>
      </w:r>
    </w:p>
    <w:p>
      <w:pPr>
        <w:spacing w:after="60"/>
        <w:ind w:firstLine="567"/>
        <w:jc w:val="both"/>
      </w:pPr>
      <w:r>
        <w:rPr>
          <w:rFonts w:ascii="Arial" w:cs="Arial" w:eastAsia="Arial" w:hAnsi="Arial"/>
          <w:sz w:val="24"/>
          <w:szCs w:val="24"/>
        </w:rPr>
        <w:t xml:space="preserve">2) представитель учредителя Фонда;</w:t>
      </w:r>
    </w:p>
    <w:p>
      <w:pPr>
        <w:spacing w:after="60"/>
        <w:ind w:firstLine="567"/>
        <w:jc w:val="both"/>
      </w:pPr>
      <w:r>
        <w:rPr>
          <w:rFonts w:ascii="Arial" w:cs="Arial" w:eastAsia="Arial" w:hAnsi="Arial"/>
          <w:sz w:val="24"/>
          <w:szCs w:val="24"/>
        </w:rPr>
        <w:t xml:space="preserve">3) представитель Наблюдательного совета Фонда, делегированный в состав мониторинговой группы решением Наблюдательного совета Фонда, представляющий государственные органы, или органы местного самоуправления;</w:t>
      </w:r>
    </w:p>
    <w:p>
      <w:pPr>
        <w:spacing w:after="60"/>
        <w:ind w:firstLine="567"/>
        <w:jc w:val="both"/>
      </w:pPr>
      <w:r>
        <w:rPr>
          <w:rFonts w:ascii="Arial" w:cs="Arial" w:eastAsia="Arial" w:hAnsi="Arial"/>
          <w:sz w:val="24"/>
          <w:szCs w:val="24"/>
        </w:rPr>
        <w:t xml:space="preserve">4) представитель Наблюдательного совета Фонда, делегированный в состав мониторинговой группы решением Наблюдательного совета Фонда, представляющий коммерческие, или некоммерческие организации;</w:t>
      </w:r>
    </w:p>
    <w:p>
      <w:pPr>
        <w:spacing w:after="60"/>
        <w:ind w:firstLine="567"/>
        <w:jc w:val="both"/>
      </w:pPr>
      <w:r>
        <w:rPr>
          <w:rFonts w:ascii="Arial" w:cs="Arial" w:eastAsia="Arial" w:hAnsi="Arial"/>
          <w:sz w:val="24"/>
          <w:szCs w:val="24"/>
        </w:rPr>
        <w:t xml:space="preserve">5) представитель дирекции Фонда, делегированный в состав мониторинговой группы распоряжением исполнительного директора Фонда.</w:t>
      </w:r>
    </w:p>
    <w:p>
      <w:pPr>
        <w:spacing w:after="60"/>
        <w:ind w:firstLine="567"/>
        <w:jc w:val="both"/>
      </w:pPr>
      <w:r>
        <w:rPr>
          <w:rFonts w:ascii="Arial" w:cs="Arial" w:eastAsia="Arial" w:hAnsi="Arial"/>
          <w:sz w:val="24"/>
          <w:szCs w:val="24"/>
        </w:rPr>
        <w:t xml:space="preserve">5. Члены мониторинговой группы имеют право свободного доступа к информации и документам Фонда.</w:t>
      </w:r>
    </w:p>
    <w:p>
      <w:pPr>
        <w:spacing w:after="60"/>
        <w:ind w:firstLine="567"/>
        <w:jc w:val="both"/>
      </w:pPr>
      <w:r>
        <w:rPr>
          <w:rFonts w:ascii="Arial" w:cs="Arial" w:eastAsia="Arial" w:hAnsi="Arial"/>
          <w:sz w:val="24"/>
          <w:szCs w:val="24"/>
        </w:rPr>
        <w:t xml:space="preserve">6. Руководитель мониторинговой группы распределяет поручения членам мониторинговой группы по сбору и анализу индикаторов мониторинга и оценки.</w:t>
      </w:r>
    </w:p>
    <w:p>
      <w:pPr>
        <w:spacing w:after="60"/>
        <w:ind w:firstLine="567"/>
        <w:jc w:val="both"/>
      </w:pPr>
      <w:r>
        <w:rPr>
          <w:rFonts w:ascii="Arial" w:cs="Arial" w:eastAsia="Arial" w:hAnsi="Arial"/>
          <w:sz w:val="24"/>
          <w:szCs w:val="24"/>
        </w:rPr>
        <w:t xml:space="preserve">7. Мониторинговая группа в срок до 31 декабря разрабатывает план проведения мониторинга и оценки на следующий год.</w:t>
      </w:r>
    </w:p>
    <w:p>
      <w:pPr>
        <w:spacing w:after="60"/>
        <w:ind w:firstLine="567"/>
        <w:jc w:val="both"/>
      </w:pPr>
      <w:r>
        <w:rPr>
          <w:rFonts w:ascii="Arial" w:cs="Arial" w:eastAsia="Arial" w:hAnsi="Arial"/>
          <w:sz w:val="24"/>
          <w:szCs w:val="24"/>
        </w:rPr>
        <w:t xml:space="preserve">8. План мониторинга утверждает исполнительный директор Фонда. Форма плана мониторинга и оценки представлена в приложении 1 к настоящей Типовой методике.</w:t>
      </w:r>
    </w:p>
    <w:p>
      <w:pPr>
        <w:spacing w:after="200" w:before="200"/>
        <w:jc w:val="center"/>
      </w:pPr>
      <w:r>
        <w:rPr>
          <w:rFonts w:ascii="Arial" w:cs="Arial" w:eastAsia="Arial" w:hAnsi="Arial"/>
          <w:b/>
          <w:bCs/>
          <w:sz w:val="32"/>
          <w:szCs w:val="32"/>
        </w:rPr>
        <w:t xml:space="preserve">Глава 3. Цели и виды мониторинга и оценки</w:t>
      </w:r>
    </w:p>
    <w:p>
      <w:pPr>
        <w:spacing w:after="60"/>
        <w:ind w:firstLine="567"/>
        <w:jc w:val="both"/>
      </w:pPr>
      <w:r>
        <w:rPr>
          <w:rFonts w:ascii="Arial" w:cs="Arial" w:eastAsia="Arial" w:hAnsi="Arial"/>
          <w:sz w:val="24"/>
          <w:szCs w:val="24"/>
        </w:rPr>
        <w:t xml:space="preserve">9. Целью мониторинга и оценки является - отслеживание и дача оценки деятельности Фондов и реализованным проектам в режиме реального времени, на предмет достижения поставленных целей в рамках выделенных финансовых средств.</w:t>
      </w:r>
    </w:p>
    <w:p>
      <w:pPr>
        <w:spacing w:after="60"/>
        <w:ind w:firstLine="567"/>
        <w:jc w:val="both"/>
      </w:pPr>
      <w:r>
        <w:rPr>
          <w:rFonts w:ascii="Arial" w:cs="Arial" w:eastAsia="Arial" w:hAnsi="Arial"/>
          <w:sz w:val="24"/>
          <w:szCs w:val="24"/>
        </w:rPr>
        <w:t xml:space="preserve">10. Основное предназначение мониторинга и оценки - давать информацию о принятии управленческих решений. Информация должна быть достаточной, достоверной, своевременной, надежной.</w:t>
      </w:r>
    </w:p>
    <w:p>
      <w:pPr>
        <w:spacing w:after="60"/>
        <w:ind w:firstLine="567"/>
        <w:jc w:val="both"/>
      </w:pPr>
      <w:r>
        <w:rPr>
          <w:rFonts w:ascii="Arial" w:cs="Arial" w:eastAsia="Arial" w:hAnsi="Arial"/>
          <w:sz w:val="24"/>
          <w:szCs w:val="24"/>
        </w:rPr>
        <w:t xml:space="preserve">11. Мониторинг отвечает на вопрос "что произошло?", и "какие отклонения выявлены по сравнению с первоначальным или намеченным (без анализа ситуации)?".</w:t>
      </w:r>
    </w:p>
    <w:p>
      <w:pPr>
        <w:spacing w:after="60"/>
        <w:ind w:firstLine="567"/>
        <w:jc w:val="both"/>
      </w:pPr>
      <w:r>
        <w:rPr>
          <w:rFonts w:ascii="Arial" w:cs="Arial" w:eastAsia="Arial" w:hAnsi="Arial"/>
          <w:sz w:val="24"/>
          <w:szCs w:val="24"/>
        </w:rPr>
        <w:t xml:space="preserve">Оценка отвечает на вопрос "как были достигнуты результаты?", "почему произошли отклонения?" и "как можно исправить ошибки (с анализом ситуации)?".</w:t>
      </w:r>
    </w:p>
    <w:p>
      <w:pPr>
        <w:spacing w:after="60"/>
        <w:ind w:firstLine="567"/>
        <w:jc w:val="both"/>
      </w:pPr>
      <w:r>
        <w:rPr>
          <w:rFonts w:ascii="Arial" w:cs="Arial" w:eastAsia="Arial" w:hAnsi="Arial"/>
          <w:sz w:val="24"/>
          <w:szCs w:val="24"/>
        </w:rPr>
        <w:t xml:space="preserve">12. В соответствии с требованиями Типового положения (глава 7 Типового положения) определены следующие виды МиО:</w:t>
      </w:r>
    </w:p>
    <w:p>
      <w:pPr>
        <w:spacing w:after="60"/>
        <w:ind w:firstLine="567"/>
        <w:jc w:val="both"/>
      </w:pPr>
      <w:r>
        <w:rPr>
          <w:rFonts w:ascii="Arial" w:cs="Arial" w:eastAsia="Arial" w:hAnsi="Arial"/>
          <w:sz w:val="24"/>
          <w:szCs w:val="24"/>
        </w:rPr>
        <w:t xml:space="preserve">1) соответствие деятельности Фонда установленным правилам и процедурам;</w:t>
      </w:r>
    </w:p>
    <w:p>
      <w:pPr>
        <w:spacing w:after="60"/>
        <w:ind w:firstLine="567"/>
        <w:jc w:val="both"/>
      </w:pPr>
      <w:r>
        <w:rPr>
          <w:rFonts w:ascii="Arial" w:cs="Arial" w:eastAsia="Arial" w:hAnsi="Arial"/>
          <w:sz w:val="24"/>
          <w:szCs w:val="24"/>
        </w:rPr>
        <w:t xml:space="preserve">2) соблюдение целевого использования финансовых средств;</w:t>
      </w:r>
    </w:p>
    <w:p>
      <w:pPr>
        <w:spacing w:after="60"/>
        <w:ind w:firstLine="567"/>
        <w:jc w:val="both"/>
      </w:pPr>
      <w:r>
        <w:rPr>
          <w:rFonts w:ascii="Arial" w:cs="Arial" w:eastAsia="Arial" w:hAnsi="Arial"/>
          <w:sz w:val="24"/>
          <w:szCs w:val="24"/>
        </w:rPr>
        <w:t xml:space="preserve">3) оценка эффективности выполнения проектов;</w:t>
      </w:r>
    </w:p>
    <w:p>
      <w:pPr>
        <w:spacing w:after="60"/>
        <w:ind w:firstLine="567"/>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13. Определены типовые этапы подготовки системы МиО (см. диаграмму 1).</w:t>
      </w:r>
    </w:p>
    <w:p>
      <w:pPr>
        <w:spacing w:after="120" w:before="200"/>
        <w:ind w:firstLine="567"/>
        <w:jc w:val="left"/>
      </w:pPr>
      <w:r>
        <w:rPr>
          <w:rFonts w:ascii="Arial" w:cs="Arial" w:eastAsia="Arial" w:hAnsi="Arial"/>
          <w:b/>
          <w:bCs/>
          <w:sz w:val="24"/>
          <w:szCs w:val="24"/>
        </w:rPr>
        <w:t xml:space="preserve">Диаграмма 1. Этапы подготовки системы МиО</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14. Индикатор служит средством измерения каких-либо достижений. Он отражает изменения, происходящие в результате работы Фонда, или при реализации проекта. Индикатор позволяет ответить на вопрос, насколько достигнута цель, то есть сравнивает реальные результаты с запланированными.</w:t>
      </w:r>
    </w:p>
    <w:p>
      <w:pPr>
        <w:spacing w:after="60"/>
        <w:ind w:firstLine="567"/>
        <w:jc w:val="both"/>
      </w:pPr>
      <w:r>
        <w:rPr>
          <w:rFonts w:ascii="Arial" w:cs="Arial" w:eastAsia="Arial" w:hAnsi="Arial"/>
          <w:sz w:val="24"/>
          <w:szCs w:val="24"/>
        </w:rPr>
        <w:t xml:space="preserve">15. Для формирования системы МиО рекомендуется использовать следующие типы индикаторов:</w:t>
      </w:r>
    </w:p>
    <w:p>
      <w:pPr>
        <w:spacing w:after="60"/>
        <w:ind w:firstLine="567"/>
        <w:jc w:val="both"/>
      </w:pPr>
      <w:r>
        <w:rPr>
          <w:rFonts w:ascii="Arial" w:cs="Arial" w:eastAsia="Arial" w:hAnsi="Arial"/>
          <w:sz w:val="24"/>
          <w:szCs w:val="24"/>
        </w:rPr>
        <w:t xml:space="preserve">- индикаторы процесса - отражают информацию о том, как выполняются определенные действия, отраженные в плане по времени и по факту исполнения;</w:t>
      </w:r>
    </w:p>
    <w:p>
      <w:pPr>
        <w:spacing w:after="60"/>
        <w:ind w:firstLine="567"/>
        <w:jc w:val="both"/>
      </w:pPr>
      <w:r>
        <w:rPr>
          <w:rFonts w:ascii="Arial" w:cs="Arial" w:eastAsia="Arial" w:hAnsi="Arial"/>
          <w:sz w:val="24"/>
          <w:szCs w:val="24"/>
        </w:rPr>
        <w:t xml:space="preserve">- индикаторы результатов - отражают информацию о достижении результата по завершению действия, или на его промежуточном этапе;</w:t>
      </w:r>
    </w:p>
    <w:p>
      <w:pPr>
        <w:spacing w:after="60"/>
        <w:ind w:firstLine="567"/>
        <w:jc w:val="both"/>
      </w:pPr>
      <w:r>
        <w:rPr>
          <w:rFonts w:ascii="Arial" w:cs="Arial" w:eastAsia="Arial" w:hAnsi="Arial"/>
          <w:sz w:val="24"/>
          <w:szCs w:val="24"/>
        </w:rPr>
        <w:t xml:space="preserve">- индикаторы воздействия - показывают влияние, которое оказано на определенный объект в результате деятельности субъекта, или реализации какого-либо проекта.</w:t>
      </w:r>
    </w:p>
    <w:p>
      <w:pPr>
        <w:spacing w:after="60"/>
        <w:ind w:firstLine="567"/>
        <w:jc w:val="both"/>
      </w:pPr>
      <w:r>
        <w:rPr>
          <w:rFonts w:ascii="Arial" w:cs="Arial" w:eastAsia="Arial" w:hAnsi="Arial"/>
          <w:sz w:val="24"/>
          <w:szCs w:val="24"/>
        </w:rPr>
        <w:t xml:space="preserve">16. В рамках настоящей Типовой методики также будут применяться количественные и качественные индикаторы:</w:t>
      </w:r>
    </w:p>
    <w:p>
      <w:pPr>
        <w:spacing w:after="60"/>
        <w:ind w:firstLine="567"/>
        <w:jc w:val="both"/>
      </w:pPr>
      <w:r>
        <w:rPr>
          <w:rFonts w:ascii="Arial" w:cs="Arial" w:eastAsia="Arial" w:hAnsi="Arial"/>
          <w:sz w:val="24"/>
          <w:szCs w:val="24"/>
        </w:rPr>
        <w:t xml:space="preserve">- количественные индикаторы - индикаторы, которые применяются для мониторинга и оценки количественных характеристик, например: объем выделенных средств, число проектов, объем задолженностей;</w:t>
      </w:r>
    </w:p>
    <w:p>
      <w:pPr>
        <w:spacing w:after="60"/>
        <w:ind w:firstLine="567"/>
        <w:jc w:val="both"/>
      </w:pPr>
      <w:r>
        <w:rPr>
          <w:rFonts w:ascii="Arial" w:cs="Arial" w:eastAsia="Arial" w:hAnsi="Arial"/>
          <w:sz w:val="24"/>
          <w:szCs w:val="24"/>
        </w:rPr>
        <w:t xml:space="preserve">- качественные индикаторы - отражают качественные характеристики, например в виде: степени удовлетворенности, восприятия, отношения к чему-либо.</w:t>
      </w:r>
    </w:p>
    <w:p>
      <w:pPr>
        <w:spacing w:after="60"/>
        <w:ind w:firstLine="567"/>
        <w:jc w:val="both"/>
      </w:pPr>
      <w:r>
        <w:rPr>
          <w:rFonts w:ascii="Arial" w:cs="Arial" w:eastAsia="Arial" w:hAnsi="Arial"/>
          <w:sz w:val="24"/>
          <w:szCs w:val="24"/>
        </w:rPr>
        <w:t xml:space="preserve">17. Каждый индикатор оценивается в сравнении с плановым показателем. Значение планового показателя приравнивается к 100%. Индикатор оценивается как соотношение фактического к плановому показателю. Наименование индикаторов и их плановые значения являются едиными для всех Фондов.</w:t>
      </w:r>
    </w:p>
    <w:p>
      <w:pPr>
        <w:spacing w:after="60"/>
        <w:ind w:firstLine="567"/>
        <w:jc w:val="both"/>
      </w:pPr>
      <w:r>
        <w:rPr>
          <w:rFonts w:ascii="Arial" w:cs="Arial" w:eastAsia="Arial" w:hAnsi="Arial"/>
          <w:sz w:val="24"/>
          <w:szCs w:val="24"/>
        </w:rPr>
        <w:t xml:space="preserve">18. По каждой группе индикаторов рассчитывается среднее значение. В таблице 1 приведен пример проведения оценки индикаторов.</w:t>
      </w:r>
    </w:p>
    <w:p>
      <w:pPr>
        <w:spacing w:after="120" w:before="200"/>
        <w:ind w:firstLine="567"/>
        <w:jc w:val="left"/>
      </w:pPr>
      <w:r>
        <w:rPr>
          <w:rFonts w:ascii="Arial" w:cs="Arial" w:eastAsia="Arial" w:hAnsi="Arial"/>
          <w:b/>
          <w:bCs/>
          <w:sz w:val="24"/>
          <w:szCs w:val="24"/>
        </w:rPr>
        <w:t xml:space="preserve">Таблица 1. Перечень индикаторов соответствия деятельности Фонда установленным правилам и процедурам(*)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039"/>
        <w:gridCol w:w="2359"/>
        <w:gridCol w:w="2257"/>
        <w:gridCol w:w="2220"/>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22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мониторинговых визитов со стороны Фонда в реализуемые проекты</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 от общего числа реализуемых проектов (100%)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26% от общего числа проектов проводился мониторинг</w:t>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26/20*100%=130%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 опубликование и обновление информации о работе Фонда</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раз в год (100%)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обновление</w:t>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¼*100=25%</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(130%+25%)/2=78%</w:t>
            </w:r>
          </w:p>
        </w:tc>
      </w:tr>
    </w:tbl>
    <w:p>
      <w:pPr>
        <w:spacing w:after="60" w:before="120"/>
        <w:ind w:firstLine="567"/>
        <w:jc w:val="both"/>
      </w:pPr>
      <w:r>
        <w:rPr>
          <w:rFonts w:ascii="Arial" w:cs="Arial" w:eastAsia="Arial" w:hAnsi="Arial"/>
          <w:sz w:val="24"/>
          <w:szCs w:val="24"/>
        </w:rPr>
        <w:t xml:space="preserve">(*) Пример.</w:t>
      </w:r>
    </w:p>
    <w:p>
      <w:pPr>
        <w:spacing w:after="60" w:before="200"/>
        <w:ind w:firstLine="567"/>
        <w:jc w:val="left"/>
      </w:pPr>
      <w:r>
        <w:rPr>
          <w:rFonts w:ascii="Arial" w:cs="Arial" w:eastAsia="Arial" w:hAnsi="Arial"/>
          <w:b/>
          <w:bCs/>
          <w:sz w:val="24"/>
          <w:szCs w:val="24"/>
        </w:rPr>
        <w:t xml:space="preserve">3.1. Соответствие деятельности Фонда установленным правилам и процедурам</w:t>
      </w:r>
    </w:p>
    <w:p>
      <w:pPr>
        <w:spacing w:after="60"/>
        <w:ind w:firstLine="567"/>
        <w:jc w:val="both"/>
      </w:pPr>
      <w:r>
        <w:rPr>
          <w:rFonts w:ascii="Arial" w:cs="Arial" w:eastAsia="Arial" w:hAnsi="Arial"/>
          <w:sz w:val="24"/>
          <w:szCs w:val="24"/>
        </w:rPr>
        <w:t xml:space="preserve">19. Индикаторы оценивают соответствие процедур по приему, оценке, утверждению, финансированию проектов подаваемых заявителями в адрес Фонда, процедурам, указанным в Типовом положении.</w:t>
      </w:r>
    </w:p>
    <w:p>
      <w:pPr>
        <w:spacing w:after="60"/>
        <w:ind w:firstLine="567"/>
        <w:jc w:val="both"/>
      </w:pPr>
      <w:r>
        <w:rPr>
          <w:rFonts w:ascii="Arial" w:cs="Arial" w:eastAsia="Arial" w:hAnsi="Arial"/>
          <w:sz w:val="24"/>
          <w:szCs w:val="24"/>
        </w:rPr>
        <w:t xml:space="preserve">20. Перечень индикаторов, описывающих соблюдение процедур со стороны Фонда, с указанием числовых значений, методов оценки, источников информации, периодичностью оценки представлен в таблице 2.</w:t>
      </w:r>
    </w:p>
    <w:p>
      <w:pPr>
        <w:spacing w:after="60"/>
        <w:ind w:firstLine="567"/>
        <w:jc w:val="both"/>
      </w:pPr>
      <w:r>
        <w:rPr>
          <w:rFonts w:ascii="Arial" w:cs="Arial" w:eastAsia="Arial" w:hAnsi="Arial"/>
          <w:sz w:val="24"/>
          <w:szCs w:val="24"/>
        </w:rPr>
        <w:t xml:space="preserve">21. По каждой группе индикаторов рассчитывается среднее значение.</w:t>
      </w:r>
    </w:p>
    <w:p>
      <w:pPr>
        <w:spacing w:after="120" w:before="200"/>
        <w:ind w:firstLine="567"/>
        <w:jc w:val="left"/>
      </w:pPr>
      <w:r>
        <w:rPr>
          <w:rFonts w:ascii="Arial" w:cs="Arial" w:eastAsia="Arial" w:hAnsi="Arial"/>
          <w:b/>
          <w:bCs/>
          <w:sz w:val="24"/>
          <w:szCs w:val="24"/>
        </w:rPr>
        <w:t xml:space="preserve">Таблица 2. Перечень индикаторов соответствия деятельности Фонда установленным правилам и процедурам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565"/>
        <w:gridCol w:w="2124"/>
        <w:gridCol w:w="2459"/>
        <w:gridCol w:w="1727"/>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1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4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мониторинговых визитов со стороны Фонда в реализуемые проекты</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 от общего числа реализуемых проектов (100%)</w:t>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фактически проведенных мониторинговых визитов от планового значения (%)</w:t>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составе Наблюдательного совета Фонда представителей коммерческих и некоммерческих организаций</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 от числа членов Наблюдательного совета (100%)</w:t>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доля представителей коммерческого и некоммерческого сектора в составе Наблюдательного совета (%)</w:t>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удовлетворенности органов МСУ и государственных органов деятельностью Фонда (Методика проведения МиО качественных индикаторов приведена в приложении 2 к настоящей Типовой методике)</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 опрошенных оценили работу Фонда на оценку "отлично", "хорошо" (100%)</w:t>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доля опрошенных, которые оценили работу Фонда на оценку "отлично", "хорошо" (%)</w:t>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left"/>
      </w:pPr>
      <w:r>
        <w:rPr>
          <w:rFonts w:ascii="Arial" w:cs="Arial" w:eastAsia="Arial" w:hAnsi="Arial"/>
          <w:b/>
          <w:bCs/>
          <w:sz w:val="24"/>
          <w:szCs w:val="24"/>
        </w:rPr>
        <w:t xml:space="preserve">3.2. Соблюдение целевого использования финансовых средств</w:t>
      </w:r>
    </w:p>
    <w:p>
      <w:pPr>
        <w:spacing w:after="60"/>
        <w:ind w:firstLine="567"/>
        <w:jc w:val="both"/>
      </w:pPr>
      <w:r>
        <w:rPr>
          <w:rFonts w:ascii="Arial" w:cs="Arial" w:eastAsia="Arial" w:hAnsi="Arial"/>
          <w:sz w:val="24"/>
          <w:szCs w:val="24"/>
        </w:rPr>
        <w:t xml:space="preserve">22. Индикаторы оценивают способность и ответственность Фонда и исполнителей проекта обеспечить финансирование проекта в соответствии с Планом финансирования и планом работы по проекту.</w:t>
      </w:r>
    </w:p>
    <w:p>
      <w:pPr>
        <w:spacing w:after="60"/>
        <w:ind w:firstLine="567"/>
        <w:jc w:val="both"/>
      </w:pPr>
      <w:r>
        <w:rPr>
          <w:rFonts w:ascii="Arial" w:cs="Arial" w:eastAsia="Arial" w:hAnsi="Arial"/>
          <w:sz w:val="24"/>
          <w:szCs w:val="24"/>
        </w:rPr>
        <w:t xml:space="preserve">23. Перечень индикаторов, описывающих целевое использование финансовых средств представлен в таблице 3.</w:t>
      </w:r>
    </w:p>
    <w:p>
      <w:pPr>
        <w:spacing w:after="120" w:before="200"/>
        <w:ind w:firstLine="567"/>
        <w:jc w:val="left"/>
      </w:pPr>
      <w:r>
        <w:rPr>
          <w:rFonts w:ascii="Arial" w:cs="Arial" w:eastAsia="Arial" w:hAnsi="Arial"/>
          <w:b/>
          <w:bCs/>
          <w:sz w:val="24"/>
          <w:szCs w:val="24"/>
        </w:rPr>
        <w:t xml:space="preserve">Таблица 3. Перечень индикаторов соблюдения целевого использования финансовых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616"/>
        <w:gridCol w:w="2295"/>
        <w:gridCol w:w="2254"/>
        <w:gridCol w:w="1710"/>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соотношения между объемом финансирования по экономическим проектам по отношению к общему объему финансирования (показывает, как Фонд выполняет свои решения по финансированию экономических проектов)</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финансирования, выделенный решением Наблюдательного совета на экономические проекты (100%)</w:t>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объема финансирования по экономическим проектам (%)</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в которых фактическая смета соответствует плановой смете (фактические статьи расходов по смете должны соответствовать плановым расходам по смете)</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проектов с согласованной сметой (100%)</w:t>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фактически реализованных проектов от общего числа проектов, в которых есть отклонения от сметы (%)</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left"/>
      </w:pPr>
      <w:r>
        <w:rPr>
          <w:rFonts w:ascii="Arial" w:cs="Arial" w:eastAsia="Arial" w:hAnsi="Arial"/>
          <w:b/>
          <w:bCs/>
          <w:sz w:val="24"/>
          <w:szCs w:val="24"/>
        </w:rPr>
        <w:t xml:space="preserve">3.3. Оценка эффективности выполнения проектов</w:t>
      </w:r>
    </w:p>
    <w:p>
      <w:pPr>
        <w:spacing w:after="60"/>
        <w:ind w:firstLine="567"/>
        <w:jc w:val="both"/>
      </w:pPr>
      <w:r>
        <w:rPr>
          <w:rFonts w:ascii="Arial" w:cs="Arial" w:eastAsia="Arial" w:hAnsi="Arial"/>
          <w:sz w:val="24"/>
          <w:szCs w:val="24"/>
        </w:rPr>
        <w:t xml:space="preserve">24. Индикаторы оценивают достижение целей и задач завершенных проектов в рамках утвержденных бюджетов.</w:t>
      </w:r>
    </w:p>
    <w:p>
      <w:pPr>
        <w:spacing w:after="60"/>
        <w:ind w:firstLine="567"/>
        <w:jc w:val="both"/>
      </w:pPr>
      <w:r>
        <w:rPr>
          <w:rFonts w:ascii="Arial" w:cs="Arial" w:eastAsia="Arial" w:hAnsi="Arial"/>
          <w:sz w:val="24"/>
          <w:szCs w:val="24"/>
        </w:rPr>
        <w:t xml:space="preserve">25. Индикаторы оценки эффективности выполнения проектов представлены в таблице 4.</w:t>
      </w:r>
    </w:p>
    <w:p>
      <w:pPr>
        <w:spacing w:after="120" w:before="200"/>
        <w:ind w:firstLine="567"/>
        <w:jc w:val="left"/>
      </w:pPr>
      <w:r>
        <w:rPr>
          <w:rFonts w:ascii="Arial" w:cs="Arial" w:eastAsia="Arial" w:hAnsi="Arial"/>
          <w:b/>
          <w:bCs/>
          <w:sz w:val="24"/>
          <w:szCs w:val="24"/>
        </w:rPr>
        <w:t xml:space="preserve">Таблица 4. Индикаторы эффективности выполнения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807"/>
        <w:gridCol w:w="2288"/>
        <w:gridCol w:w="1810"/>
        <w:gridCol w:w="1969"/>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1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завершенных проектов (для инфраструктурных проектов завершением является наличие акта ввода объекта в эксплуатацию, для техники, оборудования включение в реестр муниципального имущества)</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решением Наблюдательного совета Фонда проектов на текущий год (100%)</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фактически завершенных проектов</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проектов, которые достигли всех запланированных индикаторов</w:t>
            </w:r>
          </w:p>
          <w:p>
            <w:pPr>
              <w:jc w:val="left"/>
            </w:pPr>
            <w:r>
              <w:rPr>
                <w:rFonts w:ascii="Arial" w:cs="Arial" w:eastAsia="Arial" w:hAnsi="Arial"/>
                <w:sz w:val="24"/>
                <w:szCs w:val="24"/>
              </w:rPr>
              <w:t xml:space="preserve">(пример: в проекте "Организация секции по футболу" указано, что будет создано 2 рабочих места и 25 детей будет заниматься футболом. Фактически создано 3 рабочих места и занимается 30 детей. Проект достиг своей цели)</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всех реализованных проектов (100%)</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проектов, в которых достигнуты заявленные цели, индикаторы</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удовлетворенности конечных потребителей результатами реализованных проектов.</w:t>
            </w:r>
          </w:p>
          <w:p>
            <w:pPr>
              <w:jc w:val="left"/>
            </w:pPr>
            <w:r>
              <w:rPr>
                <w:rFonts w:ascii="Arial" w:cs="Arial" w:eastAsia="Arial" w:hAnsi="Arial"/>
                <w:sz w:val="24"/>
                <w:szCs w:val="24"/>
              </w:rPr>
              <w:t xml:space="preserve">(Методика проведения МиО качественных индикаторов приведена в приложении 2 к настоящей Типовой методике)</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не ниже 3,5 балла (100%)</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оценка по итогам анкетирования</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left"/>
      </w:pPr>
      <w:r>
        <w:rPr>
          <w:rFonts w:ascii="Arial" w:cs="Arial" w:eastAsia="Arial" w:hAnsi="Arial"/>
          <w:b/>
          <w:bCs/>
          <w:sz w:val="24"/>
          <w:szCs w:val="24"/>
        </w:rPr>
        <w:t xml:space="preserve">3.4. Соблюдение процедур и норм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26. Индикаторы оценивают дисциплину, ответственность Фондов и исполнителей проектов в отношении соблюдения норм бюджетного законодательства, в том числе процедур государственных закупок.</w:t>
      </w:r>
    </w:p>
    <w:p>
      <w:pPr>
        <w:spacing w:after="120" w:before="200"/>
        <w:ind w:firstLine="567"/>
        <w:jc w:val="left"/>
      </w:pPr>
      <w:r>
        <w:rPr>
          <w:rFonts w:ascii="Arial" w:cs="Arial" w:eastAsia="Arial" w:hAnsi="Arial"/>
          <w:b/>
          <w:bCs/>
          <w:sz w:val="24"/>
          <w:szCs w:val="24"/>
        </w:rPr>
        <w:t xml:space="preserve">Таблица 5. Индикаторы соблюдения процедур и норм бюджетного законодательства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366"/>
        <w:gridCol w:w="2019"/>
        <w:gridCol w:w="2754"/>
        <w:gridCol w:w="1736"/>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0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7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проектов, в которых не выявлено финансовых нарушений по итогам аудита Счетной палаты и другими проверяющими органами за прошедший год</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общее число реализованных проектов (100%)</w:t>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проектов, по которым есть замечания Счетной палаты и других проверяющих органов</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в которых не выявлено нарушений по государственным закупкам, самостоятельно осуществляемых Фондом по итогам проверки проверяющими органами за прошедший год</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проектов, по которым закупки осуществлялись самим Фондом (100%)</w:t>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проектов, по которым выявлены нарушения со стороны проверяющих органов по отношению к числу проектов, по которым Фонд проводил закупки (%)</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Глава 4. Статистическая информация о деятельности Фонда</w:t>
      </w:r>
    </w:p>
    <w:p>
      <w:pPr>
        <w:spacing w:after="60"/>
        <w:ind w:firstLine="567"/>
        <w:jc w:val="both"/>
      </w:pPr>
      <w:r>
        <w:rPr>
          <w:rFonts w:ascii="Arial" w:cs="Arial" w:eastAsia="Arial" w:hAnsi="Arial"/>
          <w:sz w:val="24"/>
          <w:szCs w:val="24"/>
        </w:rPr>
        <w:t xml:space="preserve">27. Дирекция Фонда не менее 1 раза в год, не позднее 1 апреля года, следующего за отчетным годом, представляет в уполномоченный государственный орган по экономическому прогнозированию статистическую информацию о деятельности Фонда.</w:t>
      </w:r>
    </w:p>
    <w:p>
      <w:pPr>
        <w:spacing w:after="60"/>
        <w:ind w:firstLine="567"/>
        <w:jc w:val="both"/>
      </w:pPr>
      <w:r>
        <w:rPr>
          <w:rFonts w:ascii="Arial" w:cs="Arial" w:eastAsia="Arial" w:hAnsi="Arial"/>
          <w:sz w:val="24"/>
          <w:szCs w:val="24"/>
        </w:rPr>
        <w:t xml:space="preserve">Перечень статистической информации представлен в приложении 3 к настоящей Типовой методике.</w:t>
      </w:r>
    </w:p>
    <w:p>
      <w:pPr>
        <w:spacing w:after="200" w:before="200"/>
        <w:jc w:val="center"/>
      </w:pPr>
      <w:r>
        <w:rPr>
          <w:rFonts w:ascii="Arial" w:cs="Arial" w:eastAsia="Arial" w:hAnsi="Arial"/>
          <w:b/>
          <w:bCs/>
          <w:sz w:val="32"/>
          <w:szCs w:val="32"/>
        </w:rPr>
        <w:t xml:space="preserve">Глава 5. Отчеты по результатам мониторинга и оценки</w:t>
      </w:r>
    </w:p>
    <w:p>
      <w:pPr>
        <w:spacing w:after="60"/>
        <w:ind w:firstLine="567"/>
        <w:jc w:val="both"/>
      </w:pPr>
      <w:r>
        <w:rPr>
          <w:rFonts w:ascii="Arial" w:cs="Arial" w:eastAsia="Arial" w:hAnsi="Arial"/>
          <w:sz w:val="24"/>
          <w:szCs w:val="24"/>
        </w:rPr>
        <w:t xml:space="preserve">28. Результаты мониторинга оформляются в виде отчета, где отражаются результаты мониторинга и рекомендации по устранению отклонений. Отчет мониторинговой группы заслушивается на заседаниях Наблюдательного совета Фонда не менее 2 раз в год.</w:t>
      </w:r>
    </w:p>
    <w:p>
      <w:pPr>
        <w:spacing w:after="60"/>
        <w:ind w:firstLine="567"/>
        <w:jc w:val="both"/>
      </w:pPr>
      <w:r>
        <w:rPr>
          <w:rFonts w:ascii="Arial" w:cs="Arial" w:eastAsia="Arial" w:hAnsi="Arial"/>
          <w:sz w:val="24"/>
          <w:szCs w:val="24"/>
        </w:rPr>
        <w:t xml:space="preserve">Отчет Фонда по результатам мониторинга и оценки на ежегодной основе, не позднее 1 апреля года, следующего за отчетным годом, направляется в уполномоченный государственный орган по экономическому прогнозированию, а также в уполномоченный государственный орган по прогнозированию и исполнению бюджета.</w:t>
      </w:r>
    </w:p>
    <w:p>
      <w:pPr>
        <w:spacing w:after="60"/>
        <w:ind w:firstLine="567"/>
        <w:jc w:val="both"/>
      </w:pPr>
      <w:r>
        <w:rPr>
          <w:rFonts w:ascii="Arial" w:cs="Arial" w:eastAsia="Arial" w:hAnsi="Arial"/>
          <w:sz w:val="24"/>
          <w:szCs w:val="24"/>
        </w:rPr>
        <w:t xml:space="preserve">Рекомендуемый формат отчета представлен в приложении 4 к настоящей Типовой методике.</w:t>
      </w:r>
    </w:p>
    <w:p>
      <w:pPr>
        <w:spacing w:after="60"/>
        <w:ind w:firstLine="567"/>
        <w:jc w:val="both"/>
      </w:pPr>
      <w:r>
        <w:rPr>
          <w:rFonts w:ascii="Arial" w:cs="Arial" w:eastAsia="Arial" w:hAnsi="Arial"/>
          <w:sz w:val="24"/>
          <w:szCs w:val="24"/>
        </w:rPr>
        <w:t xml:space="preserve">Для визуализации результатов мониторинга и оценки рекомендуется использовать "лепестковую диаграмму" на основе Excel программы.</w:t>
      </w:r>
    </w:p>
    <w:p>
      <w:pPr>
        <w:spacing w:after="120" w:before="200"/>
        <w:ind w:firstLine="567"/>
        <w:jc w:val="left"/>
      </w:pPr>
      <w:r>
        <w:rPr>
          <w:rFonts w:ascii="Arial" w:cs="Arial" w:eastAsia="Arial" w:hAnsi="Arial"/>
          <w:b/>
          <w:bCs/>
          <w:sz w:val="24"/>
          <w:szCs w:val="24"/>
        </w:rPr>
        <w:t xml:space="preserve">Таблица 6. Результаты мониторинга и оценки(*)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49"/>
        <w:gridCol w:w="2829"/>
      </w:tblGrid>
      <w:tr>
        <w:tc>
          <w:tcPr>
            <w:tcW w:type="dxa" w:w="73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группы индикаторов</w:t>
            </w:r>
          </w:p>
        </w:tc>
        <w:tc>
          <w:tcPr>
            <w:tcW w:type="dxa" w:w="28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Средняя оценка индикаторов</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деятельности Фонда установленным правилам и процедурам</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Соблюдение целевого использования финансовых средств</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эффективности выполнения проектов</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Соблюдения процедур и норм бюджетного законодательства Кыргызской Республики</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 Пример.</w:t>
      </w:r>
    </w:p>
    <w:p>
      <w:pPr>
        <w:spacing w:after="60"/>
        <w:ind w:firstLine="567"/>
        <w:jc w:val="both"/>
      </w:pPr>
      <w:r>
        <w:rPr>
          <w:rFonts w:ascii="Arial" w:cs="Arial" w:eastAsia="Arial" w:hAnsi="Arial"/>
          <w:i/>
          <w:iCs/>
          <w:sz w:val="24"/>
          <w:szCs w:val="24"/>
        </w:rPr>
        <w:t xml:space="preserve">См. графическую копию рисунка.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Типовой методике</w:t>
      </w:r>
    </w:p>
    <w:p>
      <w:pPr>
        <w:spacing w:after="400" w:before="400"/>
        <w:jc w:val="center"/>
      </w:pPr>
      <w:r>
        <w:rPr>
          <w:rFonts w:ascii="Arial" w:cs="Arial" w:eastAsia="Arial" w:hAnsi="Arial"/>
          <w:b/>
          <w:bCs/>
          <w:sz w:val="32"/>
          <w:szCs w:val="32"/>
        </w:rPr>
        <w:t xml:space="preserve">ПЛАН
 мониторинга и оценки деятельности Фонда развития 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690"/>
        <w:gridCol w:w="1405"/>
        <w:gridCol w:w="1561"/>
        <w:gridCol w:w="794"/>
        <w:gridCol w:w="1476"/>
        <w:gridCol w:w="1555"/>
        <w:gridCol w:w="139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14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Плановый показатель</w:t>
            </w:r>
          </w:p>
        </w:tc>
        <w:tc>
          <w:tcPr>
            <w:tcW w:type="dxa" w:w="1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Фактический показатель</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МиО</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15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проведения МиО</w:t>
            </w:r>
          </w:p>
        </w:tc>
        <w:tc>
          <w:tcPr>
            <w:tcW w:type="dxa" w:w="1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лицо</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Соответствие деятельности Фонда установленным правилам и процедурам</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Соблюдение целевого использования финансовых средств</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Оценка эффективности выполнения проектов</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Соблюдение процедур и норм бюджетного законодательства Кыргызской Республики</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Типовой методике</w:t>
      </w:r>
    </w:p>
    <w:p>
      <w:pPr>
        <w:spacing w:after="400" w:before="400"/>
        <w:jc w:val="center"/>
      </w:pPr>
      <w:r>
        <w:rPr>
          <w:rFonts w:ascii="Arial" w:cs="Arial" w:eastAsia="Arial" w:hAnsi="Arial"/>
          <w:b/>
          <w:bCs/>
          <w:sz w:val="32"/>
          <w:szCs w:val="32"/>
        </w:rPr>
        <w:t xml:space="preserve">МЕТОДИКА
 проведения мониторинга и оценки качественных индикаторов оценки эффективности деятельности Фондов развития регионов</w:t>
      </w:r>
    </w:p>
    <w:p>
      <w:pPr>
        <w:spacing w:after="60"/>
        <w:ind w:firstLine="567"/>
        <w:jc w:val="both"/>
      </w:pPr>
      <w:r>
        <w:rPr>
          <w:rFonts w:ascii="Arial" w:cs="Arial" w:eastAsia="Arial" w:hAnsi="Arial"/>
          <w:sz w:val="24"/>
          <w:szCs w:val="24"/>
        </w:rPr>
        <w:t xml:space="preserve">1. Методика определяет последовательность действий для проведения мониторинга и оценки 2 качественных индикаторов, характеризующих работу Фонда:</w:t>
      </w:r>
    </w:p>
    <w:p>
      <w:pPr>
        <w:spacing w:after="60"/>
        <w:ind w:firstLine="567"/>
        <w:jc w:val="both"/>
      </w:pPr>
      <w:r>
        <w:rPr>
          <w:rFonts w:ascii="Arial" w:cs="Arial" w:eastAsia="Arial" w:hAnsi="Arial"/>
          <w:sz w:val="24"/>
          <w:szCs w:val="24"/>
        </w:rPr>
        <w:t xml:space="preserve">1) степень удовлетворенности органов местного самоуправления и государственных органов деятельностью Фонда;</w:t>
      </w:r>
    </w:p>
    <w:p>
      <w:pPr>
        <w:spacing w:after="60"/>
        <w:ind w:firstLine="567"/>
        <w:jc w:val="both"/>
      </w:pPr>
      <w:r>
        <w:rPr>
          <w:rFonts w:ascii="Arial" w:cs="Arial" w:eastAsia="Arial" w:hAnsi="Arial"/>
          <w:sz w:val="24"/>
          <w:szCs w:val="24"/>
        </w:rPr>
        <w:t xml:space="preserve">2) степень удовлетворенности конечных потребителей результатами реализованных проектов.</w:t>
      </w:r>
    </w:p>
    <w:p>
      <w:pPr>
        <w:spacing w:after="60"/>
        <w:ind w:firstLine="567"/>
        <w:jc w:val="both"/>
      </w:pPr>
      <w:r>
        <w:rPr>
          <w:rFonts w:ascii="Arial" w:cs="Arial" w:eastAsia="Arial" w:hAnsi="Arial"/>
          <w:sz w:val="24"/>
          <w:szCs w:val="24"/>
        </w:rPr>
        <w:t xml:space="preserve">2. Оценка проводится методом анкетирования. Анкеты направляются участникам опроса по электронной почте, посредством электронного сообщения по мобильному телефону, по WhatsApp.</w:t>
      </w:r>
    </w:p>
    <w:p>
      <w:pPr>
        <w:spacing w:after="60"/>
        <w:ind w:firstLine="567"/>
        <w:jc w:val="both"/>
      </w:pPr>
      <w:r>
        <w:rPr>
          <w:rFonts w:ascii="Arial" w:cs="Arial" w:eastAsia="Arial" w:hAnsi="Arial"/>
          <w:sz w:val="24"/>
          <w:szCs w:val="24"/>
        </w:rPr>
        <w:t xml:space="preserve">3. Оценка проводится в период январь-февраль года, следующего за текущим годом. Данные по оценке должны быть готовы и включены в финальный отчет до 31 марта года, следующего за отчетным годом.</w:t>
      </w:r>
    </w:p>
    <w:p>
      <w:pPr>
        <w:spacing w:after="60"/>
        <w:ind w:firstLine="567"/>
        <w:jc w:val="both"/>
      </w:pPr>
      <w:r>
        <w:rPr>
          <w:rFonts w:ascii="Arial" w:cs="Arial" w:eastAsia="Arial" w:hAnsi="Arial"/>
          <w:sz w:val="24"/>
          <w:szCs w:val="24"/>
        </w:rPr>
        <w:t xml:space="preserve">4. Фондам рекомендуется для проведения оценки нанимать независимую компанию, которая имеет опыт проведения опросов и подготовки отчетов. Финансирование работы компании может осуществляться из бюджета Фонда в рамках финансирования консалтинговых услуг, или за счет поддержки международных донорских организаций.</w:t>
      </w:r>
    </w:p>
    <w:p>
      <w:pPr>
        <w:spacing w:after="60"/>
        <w:ind w:firstLine="567"/>
        <w:jc w:val="both"/>
      </w:pPr>
      <w:r>
        <w:rPr>
          <w:rFonts w:ascii="Arial" w:cs="Arial" w:eastAsia="Arial" w:hAnsi="Arial"/>
          <w:sz w:val="24"/>
          <w:szCs w:val="24"/>
        </w:rPr>
        <w:t xml:space="preserve">5. Оценка степени удовлетворенности органов местного самоуправления и государственных органов деятельностью Фонда:</w:t>
      </w:r>
    </w:p>
    <w:p>
      <w:pPr>
        <w:spacing w:after="60"/>
        <w:ind w:firstLine="567"/>
        <w:jc w:val="both"/>
      </w:pPr>
      <w:r>
        <w:rPr>
          <w:rFonts w:ascii="Arial" w:cs="Arial" w:eastAsia="Arial" w:hAnsi="Arial"/>
          <w:sz w:val="24"/>
          <w:szCs w:val="24"/>
        </w:rPr>
        <w:t xml:space="preserve">1) формируется перечень заявителей в виде государственных органов и органов местного самоуправления, с указанием руководителей, или ответственных за проект лиц, которые подавали заявки на финансирование за счет средств Фонда;</w:t>
      </w:r>
    </w:p>
    <w:p>
      <w:pPr>
        <w:spacing w:after="60"/>
        <w:ind w:firstLine="567"/>
        <w:jc w:val="both"/>
      </w:pPr>
      <w:r>
        <w:rPr>
          <w:rFonts w:ascii="Arial" w:cs="Arial" w:eastAsia="Arial" w:hAnsi="Arial"/>
          <w:sz w:val="24"/>
          <w:szCs w:val="24"/>
        </w:rPr>
        <w:t xml:space="preserve">2) по каждому руководителю, или ответственному лицу устанавливаются контактные данные: электронная почта, или номер мобильного телефона;</w:t>
      </w:r>
    </w:p>
    <w:p>
      <w:pPr>
        <w:spacing w:after="60"/>
        <w:ind w:firstLine="567"/>
        <w:jc w:val="both"/>
      </w:pPr>
      <w:r>
        <w:rPr>
          <w:rFonts w:ascii="Arial" w:cs="Arial" w:eastAsia="Arial" w:hAnsi="Arial"/>
          <w:sz w:val="24"/>
          <w:szCs w:val="24"/>
        </w:rPr>
        <w:t xml:space="preserve">3) по контактным данным направляется анкета с опросом. Анкеты направляются адресатам не позднее 1 февраля года, следующего за отчетным годом;</w:t>
      </w:r>
    </w:p>
    <w:p>
      <w:pPr>
        <w:spacing w:after="120" w:before="200"/>
        <w:ind w:firstLine="567"/>
        <w:jc w:val="left"/>
      </w:pPr>
      <w:r>
        <w:rPr>
          <w:rFonts w:ascii="Arial" w:cs="Arial" w:eastAsia="Arial" w:hAnsi="Arial"/>
          <w:b/>
          <w:bCs/>
          <w:sz w:val="24"/>
          <w:szCs w:val="24"/>
        </w:rPr>
        <w:t xml:space="preserve">Таблица 1. Опросная анкета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72"/>
        <w:gridCol w:w="4784"/>
        <w:gridCol w:w="1022"/>
      </w:tblGrid>
      <w:tr>
        <w:tc>
          <w:tcPr>
            <w:tcW w:type="dxa" w:w="4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Вопрос анкеты</w:t>
            </w:r>
          </w:p>
        </w:tc>
        <w:tc>
          <w:tcPr>
            <w:tcW w:type="dxa" w:w="47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Ответы участника</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w:t>
            </w:r>
          </w:p>
        </w:tc>
      </w:tr>
      <w:tr>
        <w:tc>
          <w:tcPr>
            <w:tcW w:type="dxa" w:w="4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Насколько Вы удовлетворены деятельностью Фонда развития региона ______________ области/района в прошедшем ______ году</w:t>
            </w: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баллов.</w:t>
            </w:r>
          </w:p>
          <w:p>
            <w:pPr>
              <w:jc w:val="left"/>
            </w:pPr>
            <w:r>
              <w:rPr>
                <w:rFonts w:ascii="Arial" w:cs="Arial" w:eastAsia="Arial" w:hAnsi="Arial"/>
                <w:sz w:val="24"/>
                <w:szCs w:val="24"/>
              </w:rPr>
              <w:t xml:space="preserve">Полностью удовлетворен, Фонд успешно справляется с работой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балла.</w:t>
            </w:r>
          </w:p>
          <w:p>
            <w:pPr>
              <w:jc w:val="left"/>
            </w:pPr>
            <w:r>
              <w:rPr>
                <w:rFonts w:ascii="Arial" w:cs="Arial" w:eastAsia="Arial" w:hAnsi="Arial"/>
                <w:sz w:val="24"/>
                <w:szCs w:val="24"/>
              </w:rPr>
              <w:t xml:space="preserve">Удовлетворен. Фонд в целом справляется со своей работой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балла.</w:t>
            </w:r>
          </w:p>
          <w:p>
            <w:pPr>
              <w:jc w:val="left"/>
            </w:pPr>
            <w:r>
              <w:rPr>
                <w:rFonts w:ascii="Arial" w:cs="Arial" w:eastAsia="Arial" w:hAnsi="Arial"/>
                <w:sz w:val="24"/>
                <w:szCs w:val="24"/>
              </w:rPr>
              <w:t xml:space="preserve">В меньшей степени удовлетворен. В работе Фонда есть определенные недостатки</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балла.</w:t>
            </w:r>
          </w:p>
          <w:p>
            <w:pPr>
              <w:jc w:val="left"/>
            </w:pPr>
            <w:r>
              <w:rPr>
                <w:rFonts w:ascii="Arial" w:cs="Arial" w:eastAsia="Arial" w:hAnsi="Arial"/>
                <w:sz w:val="24"/>
                <w:szCs w:val="24"/>
              </w:rPr>
              <w:t xml:space="preserve">Работой Фонда не удовлетворен. В его деятельности много нарушений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both"/>
      </w:pPr>
      <w:r>
        <w:rPr>
          <w:rFonts w:ascii="Arial" w:cs="Arial" w:eastAsia="Arial" w:hAnsi="Arial"/>
          <w:sz w:val="24"/>
          <w:szCs w:val="24"/>
        </w:rPr>
        <w:t xml:space="preserve">4) по мере поступления ответы на анкеты фиксируются в Excel таблицах. Ответы принимаются в срок не позднее 1 марта года, следующего за отчетным годом. Количество ответов на анкеты должно быть не менее 70% от числа отправленных анкет;</w:t>
      </w:r>
    </w:p>
    <w:p>
      <w:pPr>
        <w:spacing w:after="60"/>
        <w:ind w:firstLine="567"/>
        <w:jc w:val="both"/>
      </w:pPr>
      <w:r>
        <w:rPr>
          <w:rFonts w:ascii="Arial" w:cs="Arial" w:eastAsia="Arial" w:hAnsi="Arial"/>
          <w:sz w:val="24"/>
          <w:szCs w:val="24"/>
        </w:rPr>
        <w:t xml:space="preserve">5) по завершению приема ответов на анкету рассчитывается среднее значение оценки индикатора степени удовлетворенности органов МСУ и государственных органов деятельностью Фонда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Оср - среднее значение индикатора (в %),</w:t>
      </w:r>
    </w:p>
    <w:p>
      <w:pPr>
        <w:spacing w:after="60"/>
        <w:ind w:firstLine="567"/>
        <w:jc w:val="both"/>
      </w:pPr>
      <w:r>
        <w:rPr>
          <w:rFonts w:ascii="Arial" w:cs="Arial" w:eastAsia="Arial" w:hAnsi="Arial"/>
          <w:sz w:val="24"/>
          <w:szCs w:val="24"/>
        </w:rPr>
        <w:t xml:space="preserve">ƩOi - сумма весов всех полученных ответов (в %),</w:t>
      </w:r>
    </w:p>
    <w:p>
      <w:pPr>
        <w:spacing w:after="60"/>
        <w:ind w:firstLine="567"/>
        <w:jc w:val="both"/>
      </w:pPr>
      <w:r>
        <w:rPr>
          <w:rFonts w:ascii="Arial" w:cs="Arial" w:eastAsia="Arial" w:hAnsi="Arial"/>
          <w:sz w:val="24"/>
          <w:szCs w:val="24"/>
        </w:rPr>
        <w:t xml:space="preserve">Na - количество полученных ответов на анкеты.</w:t>
      </w:r>
    </w:p>
    <w:p>
      <w:pPr>
        <w:spacing w:after="120"/>
        <w:ind w:firstLine="567"/>
        <w:jc w:val="both"/>
      </w:pPr>
      <w:r>
        <w:rPr>
          <w:rFonts w:ascii="Arial" w:cs="Arial" w:eastAsia="Arial" w:hAnsi="Arial"/>
          <w:sz w:val="24"/>
          <w:szCs w:val="24"/>
        </w:rPr>
        <w:t xml:space="preserve">Пример использования Excel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анкеты</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Полученные ответы</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Среднее значение индикатора</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60" w:before="120"/>
        <w:ind w:firstLine="567"/>
        <w:jc w:val="both"/>
      </w:pPr>
      <w:r>
        <w:rPr>
          <w:rFonts w:ascii="Arial" w:cs="Arial" w:eastAsia="Arial" w:hAnsi="Arial"/>
          <w:sz w:val="24"/>
          <w:szCs w:val="24"/>
        </w:rPr>
        <w:t xml:space="preserve">6. Оценка степени удовлетворенности конечных потребителей результатами реализованных проектов:</w:t>
      </w:r>
    </w:p>
    <w:p>
      <w:pPr>
        <w:spacing w:after="60"/>
        <w:ind w:firstLine="567"/>
        <w:jc w:val="both"/>
      </w:pPr>
      <w:r>
        <w:rPr>
          <w:rFonts w:ascii="Arial" w:cs="Arial" w:eastAsia="Arial" w:hAnsi="Arial"/>
          <w:sz w:val="24"/>
          <w:szCs w:val="24"/>
        </w:rPr>
        <w:t xml:space="preserve">1) из перечня проектов, которые были реализованы в отчетном году выбирается 30% проектов, в числе выбранных проектов должно быть не менее 20% экономических проектов (проекты выбираются по принципу случайной выборки, допускается использовать жребий);</w:t>
      </w:r>
    </w:p>
    <w:p>
      <w:pPr>
        <w:spacing w:after="60"/>
        <w:ind w:firstLine="567"/>
        <w:jc w:val="both"/>
      </w:pPr>
      <w:r>
        <w:rPr>
          <w:rFonts w:ascii="Arial" w:cs="Arial" w:eastAsia="Arial" w:hAnsi="Arial"/>
          <w:sz w:val="24"/>
          <w:szCs w:val="24"/>
        </w:rPr>
        <w:t xml:space="preserve">2) по каждому проекту определяются 3-5 лиц, получающих пользу от этого проекта с контактными данными, вышеназванные лица определяются методом случайной выборки компанией, проводящей оценку (не допускается, чтобы перечень будущих анкетируемых представлялся руководством проекта, как заинтересованным лицом);</w:t>
      </w:r>
    </w:p>
    <w:p>
      <w:pPr>
        <w:spacing w:after="60"/>
        <w:ind w:firstLine="567"/>
        <w:jc w:val="both"/>
      </w:pPr>
      <w:r>
        <w:rPr>
          <w:rFonts w:ascii="Arial" w:cs="Arial" w:eastAsia="Arial" w:hAnsi="Arial"/>
          <w:sz w:val="24"/>
          <w:szCs w:val="24"/>
        </w:rPr>
        <w:t xml:space="preserve">3) по контактным данным направляется анкета с опросом (анкеты направляются адресатам не позднее 1 февраля года, следующего за отчетным годом);</w:t>
      </w:r>
    </w:p>
    <w:p>
      <w:pPr>
        <w:spacing w:after="120" w:before="200"/>
        <w:ind w:firstLine="567"/>
        <w:jc w:val="left"/>
      </w:pPr>
      <w:r>
        <w:rPr>
          <w:rFonts w:ascii="Arial" w:cs="Arial" w:eastAsia="Arial" w:hAnsi="Arial"/>
          <w:b/>
          <w:bCs/>
          <w:sz w:val="24"/>
          <w:szCs w:val="24"/>
        </w:rPr>
        <w:t xml:space="preserve">Таблица 2. Опросная анкета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0"/>
        <w:gridCol w:w="5174"/>
        <w:gridCol w:w="1014"/>
      </w:tblGrid>
      <w:tr>
        <w:tc>
          <w:tcPr>
            <w:tcW w:type="dxa" w:w="39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Вопрос анкеты</w:t>
            </w:r>
          </w:p>
        </w:tc>
        <w:tc>
          <w:tcPr>
            <w:tcW w:type="dxa" w:w="5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Ответы участника</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w:t>
            </w:r>
          </w:p>
        </w:tc>
      </w:tr>
      <w:tr>
        <w:tc>
          <w:tcPr>
            <w:tcW w:type="dxa" w:w="399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Насколько Вы удовлетворены результатами проекта ________________, который был профинансирован за счет средств Фонда развития региона ________________ области/района в прошедшем ______ году</w:t>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баллов.</w:t>
            </w:r>
          </w:p>
          <w:p>
            <w:pPr>
              <w:jc w:val="left"/>
            </w:pPr>
            <w:r>
              <w:rPr>
                <w:rFonts w:ascii="Arial" w:cs="Arial" w:eastAsia="Arial" w:hAnsi="Arial"/>
                <w:sz w:val="24"/>
                <w:szCs w:val="24"/>
              </w:rPr>
              <w:t xml:space="preserve">Полностью удовлетворен, Проект оказал мне существенную помощь</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балла.</w:t>
            </w:r>
          </w:p>
          <w:p>
            <w:pPr>
              <w:jc w:val="left"/>
            </w:pPr>
            <w:r>
              <w:rPr>
                <w:rFonts w:ascii="Arial" w:cs="Arial" w:eastAsia="Arial" w:hAnsi="Arial"/>
                <w:sz w:val="24"/>
                <w:szCs w:val="24"/>
              </w:rPr>
              <w:t xml:space="preserve">Удовлетворен. Проект в целом справился с поставленными задачами</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балла.</w:t>
            </w:r>
          </w:p>
          <w:p>
            <w:pPr>
              <w:jc w:val="left"/>
            </w:pPr>
            <w:r>
              <w:rPr>
                <w:rFonts w:ascii="Arial" w:cs="Arial" w:eastAsia="Arial" w:hAnsi="Arial"/>
                <w:sz w:val="24"/>
                <w:szCs w:val="24"/>
              </w:rPr>
              <w:t xml:space="preserve">В меньшей степени удовлетворен. В работе Проекта есть определенные недостатки</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балла.</w:t>
            </w:r>
          </w:p>
          <w:p>
            <w:pPr>
              <w:jc w:val="left"/>
            </w:pPr>
            <w:r>
              <w:rPr>
                <w:rFonts w:ascii="Arial" w:cs="Arial" w:eastAsia="Arial" w:hAnsi="Arial"/>
                <w:sz w:val="24"/>
                <w:szCs w:val="24"/>
              </w:rPr>
              <w:t xml:space="preserve">Работой Проекта не удовлетворен. Проект не достиг поставленных целей</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both"/>
      </w:pPr>
      <w:r>
        <w:rPr>
          <w:rFonts w:ascii="Arial" w:cs="Arial" w:eastAsia="Arial" w:hAnsi="Arial"/>
          <w:sz w:val="24"/>
          <w:szCs w:val="24"/>
        </w:rPr>
        <w:t xml:space="preserve">4) по мере поступления ответы на анкеты фиксируются в Excel таблицах (ответы принимаются в срок не позднее 1 марта года, следующего за отчетным годом);</w:t>
      </w:r>
    </w:p>
    <w:p>
      <w:pPr>
        <w:spacing w:after="60"/>
        <w:ind w:firstLine="567"/>
        <w:jc w:val="both"/>
      </w:pPr>
      <w:r>
        <w:rPr>
          <w:rFonts w:ascii="Arial" w:cs="Arial" w:eastAsia="Arial" w:hAnsi="Arial"/>
          <w:sz w:val="24"/>
          <w:szCs w:val="24"/>
        </w:rPr>
        <w:t xml:space="preserve">5) по завершению приема ответов на анкету рассчитывается среднее значение оценки индикатора степени удовлетворенности конечных потребителей результатами реализованных проектов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Оср - среднее значение индикатора (в %),</w:t>
      </w:r>
    </w:p>
    <w:p>
      <w:pPr>
        <w:spacing w:after="60"/>
        <w:ind w:firstLine="567"/>
        <w:jc w:val="both"/>
      </w:pPr>
      <w:r>
        <w:rPr>
          <w:rFonts w:ascii="Arial" w:cs="Arial" w:eastAsia="Arial" w:hAnsi="Arial"/>
          <w:sz w:val="24"/>
          <w:szCs w:val="24"/>
        </w:rPr>
        <w:t xml:space="preserve">ƩOi - сумма весов всех полученных ответов (в %),</w:t>
      </w:r>
    </w:p>
    <w:p>
      <w:pPr>
        <w:spacing w:after="60"/>
        <w:ind w:firstLine="567"/>
        <w:jc w:val="both"/>
      </w:pPr>
      <w:r>
        <w:rPr>
          <w:rFonts w:ascii="Arial" w:cs="Arial" w:eastAsia="Arial" w:hAnsi="Arial"/>
          <w:sz w:val="24"/>
          <w:szCs w:val="24"/>
        </w:rPr>
        <w:t xml:space="preserve">Na - количество полученных ответов на анкеты.</w:t>
      </w:r>
    </w:p>
    <w:p>
      <w:pPr>
        <w:spacing w:after="120"/>
        <w:ind w:firstLine="567"/>
        <w:jc w:val="both"/>
      </w:pPr>
      <w:r>
        <w:rPr>
          <w:rFonts w:ascii="Arial" w:cs="Arial" w:eastAsia="Arial" w:hAnsi="Arial"/>
          <w:sz w:val="24"/>
          <w:szCs w:val="24"/>
        </w:rPr>
        <w:t xml:space="preserve">Пример, использования Excel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анкеты</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Полученные ответы</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Среднее значение индикатора</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Типовой методике</w:t>
      </w:r>
    </w:p>
    <w:p>
      <w:pPr>
        <w:spacing w:after="400" w:before="400"/>
        <w:jc w:val="center"/>
      </w:pPr>
      <w:r>
        <w:rPr>
          <w:rFonts w:ascii="Arial" w:cs="Arial" w:eastAsia="Arial" w:hAnsi="Arial"/>
          <w:b/>
          <w:bCs/>
          <w:sz w:val="32"/>
          <w:szCs w:val="32"/>
        </w:rPr>
        <w:t xml:space="preserve">СТАТИСТИЧЕСКАЯ ИНФОРМАЦИЯ
 о деятельности Фонда развития регионов</w:t>
      </w:r>
    </w:p>
    <w:p>
      <w:pPr>
        <w:spacing w:after="120" w:before="200"/>
        <w:ind w:firstLine="567"/>
        <w:jc w:val="left"/>
      </w:pPr>
      <w:r>
        <w:rPr>
          <w:rFonts w:ascii="Arial" w:cs="Arial" w:eastAsia="Arial" w:hAnsi="Arial"/>
          <w:b/>
          <w:bCs/>
          <w:sz w:val="24"/>
          <w:szCs w:val="24"/>
        </w:rPr>
        <w:t xml:space="preserve">Таблица 1. Сводная информация о деятельности Фондов развития 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729"/>
        <w:gridCol w:w="1228"/>
        <w:gridCol w:w="1368"/>
        <w:gridCol w:w="1309"/>
        <w:gridCol w:w="937"/>
        <w:gridCol w:w="1163"/>
        <w:gridCol w:w="1091"/>
        <w:gridCol w:w="1051"/>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Типы проектов</w:t>
            </w:r>
          </w:p>
        </w:tc>
        <w:tc>
          <w:tcPr>
            <w:tcW w:type="dxa" w:w="1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утвержденных проектов в текущем году</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объем финансирования
 (млн. сом)</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реализованных проектов в текущем году</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освоенных средств
 (млн. сом)</w:t>
            </w:r>
          </w:p>
        </w:tc>
        <w:tc>
          <w:tcPr>
            <w:tcW w:type="dxa" w:w="1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переходящих проектов на следующий год</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переходящих средств
 (млн. сом)</w:t>
            </w:r>
          </w:p>
        </w:tc>
        <w:tc>
          <w:tcPr>
            <w:tcW w:type="dxa" w:w="1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созданных рабочих мест в текущем году</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Социальные и инфраструктурные проекты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ФАПы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Культура</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культуры/кинотеатры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Инвентарь</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Спорт</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комплексы/площадки</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Инвентарь</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Государственно-муниципальное управление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Жилищно-коммунальное хозяйство</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Чрезвычайные ситуации</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Предпринимательство</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Экономические проекты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Проекты, получившие кредиты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left"/>
      </w:pPr>
      <w:r>
        <w:rPr>
          <w:rFonts w:ascii="Arial" w:cs="Arial" w:eastAsia="Arial" w:hAnsi="Arial"/>
          <w:b/>
          <w:bCs/>
          <w:sz w:val="24"/>
          <w:szCs w:val="24"/>
        </w:rPr>
        <w:t xml:space="preserve">Таблица 2. Описание проектов, реализованных Фондом развития региона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513"/>
        <w:gridCol w:w="1112"/>
        <w:gridCol w:w="2154"/>
        <w:gridCol w:w="2018"/>
        <w:gridCol w:w="1441"/>
        <w:gridCol w:w="1637"/>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заявителя проекта</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проекта</w:t>
            </w:r>
          </w:p>
        </w:tc>
        <w:tc>
          <w:tcPr>
            <w:tcW w:type="dxa" w:w="2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Запланированное финансирование за счет средств Фонда</w:t>
            </w:r>
          </w:p>
        </w:tc>
        <w:tc>
          <w:tcPr>
            <w:tcW w:type="dxa" w:w="2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финансирование за счет средств Фонда</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созданных рабочих мест</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проекта (завершен - не завершен, не начат)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Социальные и инфраструктурные проекты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Образование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Культура</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Спорт</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Социальная защита</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Государственное и муниципальное управление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Жилищно-коммунальное хозяйство</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Чрезвычайные ситуации</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Создание условий для предпринимательства</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Экономические проекты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Проекты, получившие кредиты</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Типовой методике</w:t>
      </w:r>
    </w:p>
    <w:p>
      <w:pPr>
        <w:spacing w:after="400" w:before="400"/>
        <w:jc w:val="center"/>
      </w:pPr>
      <w:r>
        <w:rPr>
          <w:rFonts w:ascii="Arial" w:cs="Arial" w:eastAsia="Arial" w:hAnsi="Arial"/>
          <w:b/>
          <w:bCs/>
          <w:sz w:val="32"/>
          <w:szCs w:val="32"/>
        </w:rPr>
        <w:t xml:space="preserve">ФОРМА ОТЧЕТА
 по мониторингу и оценке деятельности Фонда развития региона</w:t>
      </w:r>
    </w:p>
    <w:p>
      <w:pPr>
        <w:spacing w:after="60" w:before="200"/>
        <w:ind w:firstLine="567"/>
        <w:jc w:val="left"/>
      </w:pPr>
      <w:r>
        <w:rPr>
          <w:rFonts w:ascii="Arial" w:cs="Arial" w:eastAsia="Arial" w:hAnsi="Arial"/>
          <w:b/>
          <w:bCs/>
          <w:sz w:val="24"/>
          <w:szCs w:val="24"/>
        </w:rPr>
        <w:t xml:space="preserve">1. Общая информация (не более 1 страницы)</w:t>
      </w:r>
    </w:p>
    <w:p>
      <w:pPr>
        <w:spacing w:after="60"/>
        <w:ind w:firstLine="567"/>
        <w:jc w:val="both"/>
      </w:pPr>
      <w:r>
        <w:rPr>
          <w:rFonts w:ascii="Arial" w:cs="Arial" w:eastAsia="Arial" w:hAnsi="Arial"/>
          <w:sz w:val="24"/>
          <w:szCs w:val="24"/>
        </w:rPr>
        <w:t xml:space="preserve">- информация о Фонде;</w:t>
      </w:r>
    </w:p>
    <w:p>
      <w:pPr>
        <w:spacing w:after="60"/>
        <w:ind w:firstLine="567"/>
        <w:jc w:val="both"/>
      </w:pPr>
      <w:r>
        <w:rPr>
          <w:rFonts w:ascii="Arial" w:cs="Arial" w:eastAsia="Arial" w:hAnsi="Arial"/>
          <w:sz w:val="24"/>
          <w:szCs w:val="24"/>
        </w:rPr>
        <w:t xml:space="preserve">- плановые показатели по бюджету;</w:t>
      </w:r>
    </w:p>
    <w:p>
      <w:pPr>
        <w:spacing w:after="60"/>
        <w:ind w:firstLine="567"/>
        <w:jc w:val="both"/>
      </w:pPr>
      <w:r>
        <w:rPr>
          <w:rFonts w:ascii="Arial" w:cs="Arial" w:eastAsia="Arial" w:hAnsi="Arial"/>
          <w:sz w:val="24"/>
          <w:szCs w:val="24"/>
        </w:rPr>
        <w:t xml:space="preserve">- источники финансирования Фонда: предприятия (недропользователи), средства республиканского бюджета, специальные средства;</w:t>
      </w:r>
    </w:p>
    <w:p>
      <w:pPr>
        <w:spacing w:after="60"/>
        <w:ind w:firstLine="567"/>
        <w:jc w:val="both"/>
      </w:pPr>
      <w:r>
        <w:rPr>
          <w:rFonts w:ascii="Arial" w:cs="Arial" w:eastAsia="Arial" w:hAnsi="Arial"/>
          <w:sz w:val="24"/>
          <w:szCs w:val="24"/>
        </w:rPr>
        <w:t xml:space="preserve">- общее число поступивших заявок и их распределение по видам деятельности.</w:t>
      </w:r>
    </w:p>
    <w:p>
      <w:pPr>
        <w:spacing w:after="60" w:before="200"/>
        <w:ind w:firstLine="567"/>
        <w:jc w:val="left"/>
      </w:pPr>
      <w:r>
        <w:rPr>
          <w:rFonts w:ascii="Arial" w:cs="Arial" w:eastAsia="Arial" w:hAnsi="Arial"/>
          <w:b/>
          <w:bCs/>
          <w:sz w:val="24"/>
          <w:szCs w:val="24"/>
        </w:rPr>
        <w:t xml:space="preserve">2. Анализ позитивных результатов работы Фонда (не более 2 страниц)</w:t>
      </w:r>
    </w:p>
    <w:p>
      <w:pPr>
        <w:spacing w:after="60"/>
        <w:ind w:firstLine="567"/>
        <w:jc w:val="both"/>
      </w:pPr>
      <w:r>
        <w:rPr>
          <w:rFonts w:ascii="Arial" w:cs="Arial" w:eastAsia="Arial" w:hAnsi="Arial"/>
          <w:sz w:val="24"/>
          <w:szCs w:val="24"/>
        </w:rPr>
        <w:t xml:space="preserve">Указать какие успехи достигнуты Фондом в текущем году. Привести примеры успешных проектов. Акцент сделать на проектах с применением инноваций, новых технологий, а также на проекты, которые оказали эффект на весь регион.</w:t>
      </w:r>
    </w:p>
    <w:p>
      <w:pPr>
        <w:spacing w:after="60" w:before="200"/>
        <w:ind w:firstLine="567"/>
        <w:jc w:val="left"/>
      </w:pPr>
      <w:r>
        <w:rPr>
          <w:rFonts w:ascii="Arial" w:cs="Arial" w:eastAsia="Arial" w:hAnsi="Arial"/>
          <w:b/>
          <w:bCs/>
          <w:sz w:val="24"/>
          <w:szCs w:val="24"/>
        </w:rPr>
        <w:t xml:space="preserve">3. Анализ проблемных вопросов</w:t>
      </w:r>
    </w:p>
    <w:p>
      <w:pPr>
        <w:spacing w:after="60"/>
        <w:ind w:firstLine="567"/>
        <w:jc w:val="both"/>
      </w:pPr>
      <w:r>
        <w:rPr>
          <w:rFonts w:ascii="Arial" w:cs="Arial" w:eastAsia="Arial" w:hAnsi="Arial"/>
          <w:sz w:val="24"/>
          <w:szCs w:val="24"/>
        </w:rPr>
        <w:t xml:space="preserve">Указать с какими проблемами столкнулись Фонды в процессе своей деятельности. Указать какие вопросы удалось решить самостоятельно.</w:t>
      </w:r>
    </w:p>
    <w:p>
      <w:pPr>
        <w:spacing w:after="60"/>
        <w:ind w:firstLine="567"/>
        <w:jc w:val="both"/>
      </w:pPr>
      <w:r>
        <w:rPr>
          <w:rFonts w:ascii="Arial" w:cs="Arial" w:eastAsia="Arial" w:hAnsi="Arial"/>
          <w:sz w:val="24"/>
          <w:szCs w:val="24"/>
        </w:rPr>
        <w:t xml:space="preserve">Представить перечень рекомендаций и запросов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 в части улучшения работы Фондов и снятия возникших проблемных вопросов.</w:t>
      </w:r>
    </w:p>
    <w:p>
      <w:pPr>
        <w:spacing w:after="60" w:before="200"/>
        <w:ind w:firstLine="567"/>
        <w:jc w:val="left"/>
      </w:pPr>
      <w:r>
        <w:rPr>
          <w:rFonts w:ascii="Arial" w:cs="Arial" w:eastAsia="Arial" w:hAnsi="Arial"/>
          <w:b/>
          <w:bCs/>
          <w:sz w:val="24"/>
          <w:szCs w:val="24"/>
        </w:rPr>
        <w:t xml:space="preserve">4. Результаты мониторинга и оценки</w:t>
      </w:r>
    </w:p>
    <w:p>
      <w:pPr>
        <w:spacing w:after="60"/>
        <w:ind w:firstLine="567"/>
        <w:jc w:val="both"/>
      </w:pPr>
      <w:r>
        <w:rPr>
          <w:rFonts w:ascii="Arial" w:cs="Arial" w:eastAsia="Arial" w:hAnsi="Arial"/>
          <w:sz w:val="24"/>
          <w:szCs w:val="24"/>
        </w:rPr>
        <w:t xml:space="preserve">Представляются результаты МиО в разрезе по типам индикаторов:</w:t>
      </w:r>
    </w:p>
    <w:p>
      <w:pPr>
        <w:spacing w:after="60"/>
        <w:ind w:firstLine="567"/>
        <w:jc w:val="both"/>
      </w:pPr>
      <w:r>
        <w:rPr>
          <w:rFonts w:ascii="Arial" w:cs="Arial" w:eastAsia="Arial" w:hAnsi="Arial"/>
          <w:sz w:val="24"/>
          <w:szCs w:val="24"/>
        </w:rPr>
        <w:t xml:space="preserve">1) соответствие деятельности Фонда установленным правилам и процедурам;</w:t>
      </w:r>
    </w:p>
    <w:p>
      <w:pPr>
        <w:spacing w:after="60"/>
        <w:ind w:firstLine="567"/>
        <w:jc w:val="both"/>
      </w:pPr>
      <w:r>
        <w:rPr>
          <w:rFonts w:ascii="Arial" w:cs="Arial" w:eastAsia="Arial" w:hAnsi="Arial"/>
          <w:sz w:val="24"/>
          <w:szCs w:val="24"/>
        </w:rPr>
        <w:t xml:space="preserve">2) соблюдение целевого использования финансовых средств;</w:t>
      </w:r>
    </w:p>
    <w:p>
      <w:pPr>
        <w:spacing w:after="60"/>
        <w:ind w:firstLine="567"/>
        <w:jc w:val="both"/>
      </w:pPr>
      <w:r>
        <w:rPr>
          <w:rFonts w:ascii="Arial" w:cs="Arial" w:eastAsia="Arial" w:hAnsi="Arial"/>
          <w:sz w:val="24"/>
          <w:szCs w:val="24"/>
        </w:rPr>
        <w:t xml:space="preserve">3) оценка эффективности выполнения проектов;</w:t>
      </w:r>
    </w:p>
    <w:p>
      <w:pPr>
        <w:spacing w:after="60"/>
        <w:ind w:firstLine="567"/>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По каждой группе индикаторов указываются таблицы, представленные в Типовой методике с заполненными показателями.</w:t>
      </w:r>
    </w:p>
    <w:p>
      <w:pPr>
        <w:spacing w:after="60"/>
        <w:ind w:firstLine="567"/>
        <w:jc w:val="both"/>
      </w:pPr>
      <w:r>
        <w:rPr>
          <w:rFonts w:ascii="Arial" w:cs="Arial" w:eastAsia="Arial" w:hAnsi="Arial"/>
          <w:sz w:val="24"/>
          <w:szCs w:val="24"/>
        </w:rPr>
        <w:t xml:space="preserve">По каждой группе индикаторов дается анализ полученных данных. Указываются причины успехов и негативных моментов.</w:t>
      </w:r>
    </w:p>
    <w:p>
      <w:pPr>
        <w:spacing w:after="60"/>
        <w:ind w:firstLine="567"/>
        <w:jc w:val="both"/>
      </w:pPr>
      <w:r>
        <w:rPr>
          <w:rFonts w:ascii="Arial" w:cs="Arial" w:eastAsia="Arial" w:hAnsi="Arial"/>
          <w:sz w:val="24"/>
          <w:szCs w:val="24"/>
        </w:rPr>
        <w:t xml:space="preserve">Представить результаты МиО в виде "лепестковой" диаграммы.</w:t>
      </w:r>
    </w:p>
    <w:p>
      <w:pPr>
        <w:spacing w:after="60" w:before="200"/>
        <w:ind w:firstLine="567"/>
        <w:jc w:val="left"/>
      </w:pPr>
      <w:r>
        <w:rPr>
          <w:rFonts w:ascii="Arial" w:cs="Arial" w:eastAsia="Arial" w:hAnsi="Arial"/>
          <w:b/>
          <w:bCs/>
          <w:sz w:val="24"/>
          <w:szCs w:val="24"/>
        </w:rPr>
        <w:t xml:space="preserve">5. Выводы и рекомендации по результатам МиО</w:t>
      </w:r>
    </w:p>
    <w:p>
      <w:pPr>
        <w:spacing w:after="60"/>
        <w:ind w:firstLine="567"/>
        <w:jc w:val="both"/>
      </w:pPr>
      <w:r>
        <w:rPr>
          <w:rFonts w:ascii="Arial" w:cs="Arial" w:eastAsia="Arial" w:hAnsi="Arial"/>
          <w:sz w:val="24"/>
          <w:szCs w:val="24"/>
        </w:rPr>
        <w:t xml:space="preserve">По результатам МиО Фонд самостоятельно дает объективную оценку своей деятельности. По результатам анализа Фонд представляет перечень корректирующих действий, которые запланированы для улучшения деятельности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9decmeyxl2uqvzvjjno2">
      <w:r>
        <w:rPr>
          <w:rFonts w:ascii="Arial" w:cs="Arial" w:eastAsia="Arial" w:hAnsi="Arial"/>
          <w:color w:val="132D3F"/>
          <w:sz w:val="16"/>
          <w:szCs w:val="16"/>
          <w:u w:val="single"/>
        </w:rPr>
        <w:t xml:space="preserve">dalil.kg/document/159858</w:t>
      </w:r>
    </w:hyperlink>
  </w:p>
  <w:p>
    <w:pPr>
      <w:spacing w:after="0" w:before="40"/>
      <w:jc w:val="center"/>
    </w:pPr>
    <w:hyperlink w:history="1" r:id="rId0kfdk3g6yezdgeaihih5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gzm9vlzglxsjvgwqjvv" Type="http://schemas.openxmlformats.org/officeDocument/2006/relationships/hyperlink" Target="https://dalil.kg/document/230014982" TargetMode="External"/><Relationship Id="rId8jzq0tzyaeusdg-1uqp8l" Type="http://schemas.openxmlformats.org/officeDocument/2006/relationships/hyperlink" Target="https://dalil.kg/document/160095" TargetMode="External"/><Relationship Id="rIdsbc2noux1xej9cdr59igc" Type="http://schemas.openxmlformats.org/officeDocument/2006/relationships/hyperlink" Target="https://dalil.kg/document/160518" TargetMode="External"/><Relationship Id="rIdaxylpyczpagjv6qbw-2ap" Type="http://schemas.openxmlformats.org/officeDocument/2006/relationships/hyperlink" Target="https://dalil.kg/document/111338#st_34" TargetMode="External"/><Relationship Id="rIdda1nqqejcng323ust8-ri" Type="http://schemas.openxmlformats.org/officeDocument/2006/relationships/hyperlink" Target="https://dalil.kg/document/159859" TargetMode="External"/><Relationship Id="rIdazprlaeesqhh3ynpicppu" Type="http://schemas.openxmlformats.org/officeDocument/2006/relationships/hyperlink" Target="https://dalil.kg/document/159858#pr2" TargetMode="External"/><Relationship Id="rId7uauxofprmuiody5_aqbd" Type="http://schemas.openxmlformats.org/officeDocument/2006/relationships/hyperlink" Target="https://dalil.kg/document/159858#pr3" TargetMode="External"/><Relationship Id="rIdkhf-_zx5tbcwrmxo6w_ew" Type="http://schemas.openxmlformats.org/officeDocument/2006/relationships/hyperlink" Target="https://dalil.kg/document/159858#pr4" TargetMode="External"/><Relationship Id="rIdbotkauffgxqfqo3fcieqe" Type="http://schemas.openxmlformats.org/officeDocument/2006/relationships/hyperlink" Target="https://dalil.kg/document/159858#pr5" TargetMode="External"/><Relationship Id="rIdx2ahohhbm3hjhdcuqeabp" Type="http://schemas.openxmlformats.org/officeDocument/2006/relationships/hyperlink" Target="https://dalil.kg/document/159858#pr6" TargetMode="External"/><Relationship Id="rIdh9td4fquuc5esvw3sf3ry" Type="http://schemas.openxmlformats.org/officeDocument/2006/relationships/hyperlink" Target="https://dalil.kg/document/160518" TargetMode="External"/><Relationship Id="rIdgaetedpes7wxmavxe9vxu" Type="http://schemas.openxmlformats.org/officeDocument/2006/relationships/hyperlink" Target="https://dalil.kg/document/160518" TargetMode="External"/><Relationship Id="rIdilr4hwtdbpsmao5lmbz0f" Type="http://schemas.openxmlformats.org/officeDocument/2006/relationships/hyperlink" Target="https://dalil.kg/document/158639" TargetMode="External"/><Relationship Id="rId8do_hffaft3cpkxskvows" Type="http://schemas.openxmlformats.org/officeDocument/2006/relationships/hyperlink" Target="https://dalil.kg/document/158645" TargetMode="External"/><Relationship Id="rIdjai6jtyo6pt_lsmjy0q1y" Type="http://schemas.openxmlformats.org/officeDocument/2006/relationships/hyperlink" Target="https://dalil.kg/document/159342" TargetMode="External"/><Relationship Id="rIdfqsrznbt7fe379gewwob5" Type="http://schemas.openxmlformats.org/officeDocument/2006/relationships/hyperlink" Target="https://dalil.kg/document/160095" TargetMode="External"/><Relationship Id="rId0iucmgcv0ii4cjow0uizi" Type="http://schemas.openxmlformats.org/officeDocument/2006/relationships/hyperlink" Target="https://dalil.kg/document/160095" TargetMode="External"/><Relationship Id="rIdwetbz3l_jk0kmdroiebpo" Type="http://schemas.openxmlformats.org/officeDocument/2006/relationships/hyperlink" Target="https://dalil.kg/document/16051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9decmeyxl2uqvzvjjno2" Type="http://schemas.openxmlformats.org/officeDocument/2006/relationships/hyperlink" Target="https://dalil.kg/document/159858" TargetMode="External"/><Relationship Id="rId0kfdk3g6yezdgeaihih5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2026-09-24T11:13:33.184Z</dcterms:created>
  <dcterms:modified xsi:type="dcterms:W3CDTF">2026-09-24T11:13:33.184Z</dcterms:modified>
</cp:coreProperties>
</file>

<file path=docProps/custom.xml><?xml version="1.0" encoding="utf-8"?>
<Properties xmlns="http://schemas.openxmlformats.org/officeDocument/2006/custom-properties" xmlns:vt="http://schemas.openxmlformats.org/officeDocument/2006/docPropsVTypes"/>
</file>