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00" w:before="400"/>
        <w:jc w:val="center"/>
      </w:pPr>
      <w:r>
        <w:rPr>
          <w:rFonts w:ascii="Arial" w:cs="Arial" w:eastAsia="Arial" w:hAnsi="Arial"/>
          <w:i/>
          <w:iCs/>
          <w:sz w:val="24"/>
          <w:szCs w:val="24"/>
        </w:rPr>
        <w:t xml:space="preserve">УТРАТИЛО СИЛУ
 в соответствии с </w:t>
      </w:r>
      <w:hyperlink w:history="1" r:id="rIdjoimurq3q5meuffav_2f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сентября 2024 года № 554</w:t>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4mzcphkwlk6fz08yh2se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16 января 2023 года № 20)</w:t>
      </w:r>
    </w:p>
    <w:p>
      <w:pPr>
        <w:spacing w:after="400" w:before="400"/>
        <w:jc w:val="center"/>
      </w:pPr>
      <w:r>
        <w:rPr>
          <w:rFonts w:ascii="Arial" w:cs="Arial" w:eastAsia="Arial" w:hAnsi="Arial"/>
          <w:b/>
          <w:bCs/>
          <w:sz w:val="32"/>
          <w:szCs w:val="32"/>
        </w:rPr>
        <w:t xml:space="preserve">ТИПОВОЕ ПОЛОЖЕНИЕ
 о Фондах развития регионов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ezx5be5p4y_sw8g8f1swx">
        <w:r>
          <w:rPr>
            <w:rFonts w:ascii="Arial" w:cs="Arial" w:eastAsia="Arial" w:hAnsi="Arial"/>
            <w:i/>
            <w:iCs/>
            <w:color w:val="1D4ED8"/>
            <w:sz w:val="24"/>
            <w:szCs w:val="24"/>
            <w:u w:val="single"/>
          </w:rPr>
          <w:t xml:space="preserve">12 октября 2023 года № 545</w:t>
        </w:r>
      </w:hyperlink>
      <w:r>
        <w:rPr>
          <w:rFonts w:ascii="Arial" w:cs="Arial" w:eastAsia="Arial" w:hAnsi="Arial"/>
          <w:i/>
          <w:iCs/>
          <w:sz w:val="24"/>
          <w:szCs w:val="24"/>
        </w:rPr>
        <w:t xml:space="preserve">, </w:t>
      </w:r>
      <w:hyperlink w:history="1" r:id="rIdmynlymqsku-5iql2rvaxe">
        <w:r>
          <w:rPr>
            <w:rFonts w:ascii="Arial" w:cs="Arial" w:eastAsia="Arial" w:hAnsi="Arial"/>
            <w:i/>
            <w:iCs/>
            <w:color w:val="1D4ED8"/>
            <w:sz w:val="24"/>
            <w:szCs w:val="24"/>
            <w:u w:val="single"/>
          </w:rPr>
          <w:t xml:space="preserve">8 июля 2024 года № 368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Типовое положение разработано в соответствии с нормами Бюджетного </w:t>
      </w:r>
      <w:hyperlink w:history="1" r:id="rIdyfgg3aj6dqvmzuhrfq7m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hzg_nff1fkrp45xb-ogg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w:t>
      </w:r>
      <w:hyperlink w:history="1" r:id="rIdykwwe5jhlslex2mf_r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w:t>
      </w:r>
      <w:hyperlink w:history="1" r:id="rIddzimtk88iwq6s4uk1m4b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и определяет порядок деятельности Фонда развития региона (далее - Фонд).</w:t>
      </w:r>
    </w:p>
    <w:p>
      <w:pPr>
        <w:spacing w:after="60"/>
        <w:ind w:firstLine="567"/>
        <w:jc w:val="both"/>
      </w:pPr>
      <w:r>
        <w:rPr>
          <w:rFonts w:ascii="Arial" w:cs="Arial" w:eastAsia="Arial" w:hAnsi="Arial"/>
          <w:sz w:val="24"/>
          <w:szCs w:val="24"/>
        </w:rPr>
        <w:t xml:space="preserve">2. Деятельность Фонда осуществляется на основе </w:t>
      </w:r>
      <w:hyperlink w:history="1" r:id="rIdfecz10ik8mn0ja5o-jrs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saw4ee_9pi-fwkitz1w8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_ddnybehwq9qorpdasb8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настоящего Типового положения.</w:t>
      </w:r>
    </w:p>
    <w:p>
      <w:pPr>
        <w:spacing w:after="60"/>
        <w:ind w:firstLine="567"/>
        <w:jc w:val="both"/>
      </w:pPr>
      <w:r>
        <w:rPr>
          <w:rFonts w:ascii="Arial" w:cs="Arial" w:eastAsia="Arial" w:hAnsi="Arial"/>
          <w:sz w:val="24"/>
          <w:szCs w:val="24"/>
        </w:rPr>
        <w:t xml:space="preserve">3. Фонд обладает статусом юридического лица в виде Фонда развития области или Фонда развития района и создается в организационно-правовой форме государственного учреждения.</w:t>
      </w:r>
    </w:p>
    <w:p>
      <w:pPr>
        <w:spacing w:after="60"/>
        <w:ind w:firstLine="567"/>
        <w:jc w:val="both"/>
      </w:pPr>
      <w:r>
        <w:rPr>
          <w:rFonts w:ascii="Arial" w:cs="Arial" w:eastAsia="Arial" w:hAnsi="Arial"/>
          <w:sz w:val="24"/>
          <w:szCs w:val="24"/>
        </w:rPr>
        <w:t xml:space="preserve">4. Учредителем Фонда развития области является полномочный представитель Президента Кыргызской Республики в области.</w:t>
      </w:r>
    </w:p>
    <w:p>
      <w:pPr>
        <w:spacing w:after="60"/>
        <w:ind w:firstLine="567"/>
        <w:jc w:val="both"/>
      </w:pPr>
      <w:r>
        <w:rPr>
          <w:rFonts w:ascii="Arial" w:cs="Arial" w:eastAsia="Arial" w:hAnsi="Arial"/>
          <w:sz w:val="24"/>
          <w:szCs w:val="24"/>
        </w:rPr>
        <w:t xml:space="preserve">5. Учредителем Фонда развития района является местная государственная администрация.</w:t>
      </w:r>
    </w:p>
    <w:p>
      <w:pPr>
        <w:spacing w:after="60"/>
        <w:ind w:firstLine="567"/>
        <w:jc w:val="both"/>
      </w:pPr>
      <w:r>
        <w:rPr>
          <w:rFonts w:ascii="Arial" w:cs="Arial" w:eastAsia="Arial" w:hAnsi="Arial"/>
          <w:sz w:val="24"/>
          <w:szCs w:val="24"/>
        </w:rPr>
        <w:t xml:space="preserve">6. Средства Фонда являются денежными средствами бюджетной системы Кыргызской Республики.</w:t>
      </w:r>
    </w:p>
    <w:p>
      <w:pPr>
        <w:spacing w:after="60"/>
        <w:ind w:firstLine="567"/>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системе казначейства.</w:t>
      </w:r>
    </w:p>
    <w:p>
      <w:pPr>
        <w:spacing w:after="60"/>
        <w:ind w:firstLine="567"/>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а также рационального и эффективного управления средствами Фонда.</w:t>
      </w:r>
    </w:p>
    <w:p>
      <w:pPr>
        <w:spacing w:after="200" w:before="200"/>
        <w:jc w:val="center"/>
      </w:pPr>
      <w:r>
        <w:rPr>
          <w:rFonts w:ascii="Arial" w:cs="Arial" w:eastAsia="Arial" w:hAnsi="Arial"/>
          <w:b/>
          <w:bCs/>
          <w:sz w:val="24"/>
          <w:szCs w:val="24"/>
        </w:rPr>
        <w:t xml:space="preserve">Глава 2. Понятия, применяемые в настоящем Типовом положении</w:t>
      </w:r>
    </w:p>
    <w:p>
      <w:pPr>
        <w:spacing w:after="60"/>
        <w:ind w:firstLine="567"/>
        <w:jc w:val="both"/>
      </w:pPr>
      <w:r>
        <w:rPr>
          <w:rFonts w:ascii="Arial" w:cs="Arial" w:eastAsia="Arial" w:hAnsi="Arial"/>
          <w:sz w:val="24"/>
          <w:szCs w:val="24"/>
        </w:rPr>
        <w:t xml:space="preserve">9. Понятия, применяемые в настоящем Типовом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 государственный орган или 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исполнитель проекта</w:t>
      </w:r>
      <w:r>
        <w:rPr>
          <w:rFonts w:ascii="Arial" w:cs="Arial" w:eastAsia="Arial" w:hAnsi="Arial"/>
          <w:sz w:val="24"/>
          <w:szCs w:val="24"/>
        </w:rPr>
        <w:t xml:space="preserve"> - орган местного самоуправления, государственный орган и субъект предпринимательства, чья проектная заявка получила одобрение Наблюдательного совета Фонда, и заключивший договор с Фондом на финансирование проекта;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инфраструктурные услуги</w:t>
      </w:r>
      <w:r>
        <w:rPr>
          <w:rFonts w:ascii="Arial" w:cs="Arial" w:eastAsia="Arial" w:hAnsi="Arial"/>
          <w:sz w:val="24"/>
          <w:szCs w:val="24"/>
        </w:rPr>
        <w:t xml:space="preserve">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инфраструктурный объект</w:t>
      </w:r>
      <w:r>
        <w:rPr>
          <w:rFonts w:ascii="Arial" w:cs="Arial" w:eastAsia="Arial" w:hAnsi="Arial"/>
          <w:sz w:val="24"/>
          <w:szCs w:val="24"/>
        </w:rPr>
        <w:t xml:space="preserve">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мобилизация местного сообщества</w:t>
      </w:r>
      <w:r>
        <w:rPr>
          <w:rFonts w:ascii="Arial" w:cs="Arial" w:eastAsia="Arial" w:hAnsi="Arial"/>
          <w:sz w:val="24"/>
          <w:szCs w:val="24"/>
        </w:rPr>
        <w:t xml:space="preserve"> - процесс решения проблемы на местном уровне с непосредственным участием и поддержкой местного сообщества, организованных групп граждан;</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проектная заявка</w:t>
      </w:r>
      <w:r>
        <w:rPr>
          <w:rFonts w:ascii="Arial" w:cs="Arial" w:eastAsia="Arial" w:hAnsi="Arial"/>
          <w:sz w:val="24"/>
          <w:szCs w:val="24"/>
        </w:rPr>
        <w:t xml:space="preserve"> - описание проекта, разработанное на основе типового формата и представленное от имени органа местного самоуправления, государственного органа и субъекта предпринимательства для участия в конкурсе по отбору проектов, финансируемых за счет средств Фонда;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описывающей этапы и порядок финансирования проекта по траншам и соответствующей плану реализации проекта;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деятельности Фонда;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социальный проект</w:t>
      </w:r>
      <w:r>
        <w:rPr>
          <w:rFonts w:ascii="Arial" w:cs="Arial" w:eastAsia="Arial" w:hAnsi="Arial"/>
          <w:sz w:val="24"/>
          <w:szCs w:val="24"/>
        </w:rPr>
        <w:t xml:space="preserve">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рамках решения вопросов местного значения в сферах образования, культуры, здравоохранения, спорта, социальной защиты, досуга, работы с молодежью, народного творчества;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экономический проект</w:t>
      </w:r>
      <w:r>
        <w:rPr>
          <w:rFonts w:ascii="Arial" w:cs="Arial" w:eastAsia="Arial" w:hAnsi="Arial"/>
          <w:sz w:val="24"/>
          <w:szCs w:val="24"/>
        </w:rPr>
        <w:t xml:space="preserve"> - бизнес-проект с полным описанием и обоснованием экономической целесообразности, объема и сроков осуществления прямых инвестиций субъектами предпринимательства в создание новых товаров и услуг либо реконструкции или модернизации действующих производств в целях получения прибыли;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стартап проект</w:t>
      </w:r>
      <w:r>
        <w:rPr>
          <w:rFonts w:ascii="Arial" w:cs="Arial" w:eastAsia="Arial" w:hAnsi="Arial"/>
          <w:sz w:val="24"/>
          <w:szCs w:val="24"/>
        </w:rPr>
        <w:t xml:space="preserve"> - инновационный бизнес-проект, имеющий экономическую или социальную новизну, актуальность и практическую значимость, направленный на решение проблем, получение прибыли, создающий значительные улучшения;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субъект предпринимательства</w:t>
      </w:r>
      <w:r>
        <w:rPr>
          <w:rFonts w:ascii="Arial" w:cs="Arial" w:eastAsia="Arial" w:hAnsi="Arial"/>
          <w:sz w:val="24"/>
          <w:szCs w:val="24"/>
        </w:rPr>
        <w:t xml:space="preserve"> -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w:t>
      </w:r>
    </w:p>
    <w:p>
      <w:pPr>
        <w:spacing w:after="200" w:before="200"/>
        <w:jc w:val="center"/>
      </w:pPr>
      <w:r>
        <w:rPr>
          <w:rFonts w:ascii="Arial" w:cs="Arial" w:eastAsia="Arial" w:hAnsi="Arial"/>
          <w:b/>
          <w:bCs/>
          <w:sz w:val="24"/>
          <w:szCs w:val="24"/>
        </w:rPr>
        <w:t xml:space="preserve">Глава 3. Цель и задача Фонда</w:t>
      </w:r>
    </w:p>
    <w:p>
      <w:pPr>
        <w:spacing w:after="60"/>
        <w:ind w:firstLine="567"/>
        <w:jc w:val="both"/>
      </w:pPr>
      <w:r>
        <w:rPr>
          <w:rFonts w:ascii="Arial" w:cs="Arial" w:eastAsia="Arial" w:hAnsi="Arial"/>
          <w:sz w:val="24"/>
          <w:szCs w:val="24"/>
        </w:rPr>
        <w:t xml:space="preserve">10. Целью Фонда является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60"/>
        <w:ind w:firstLine="567"/>
        <w:jc w:val="both"/>
      </w:pPr>
      <w:r>
        <w:rPr>
          <w:rFonts w:ascii="Arial" w:cs="Arial" w:eastAsia="Arial" w:hAnsi="Arial"/>
          <w:sz w:val="24"/>
          <w:szCs w:val="24"/>
        </w:rPr>
        <w:t xml:space="preserve">11. Задачей Фонда является обеспечение эффективного использования финансовых средств Фонда в соответствии с приоритетами программ социально-экономического развития областей, районов, городов и айылных аймаков.</w:t>
      </w:r>
    </w:p>
    <w:p>
      <w:pPr>
        <w:spacing w:after="60"/>
        <w:ind w:firstLine="567"/>
        <w:jc w:val="both"/>
      </w:pPr>
      <w:r>
        <w:rPr>
          <w:rFonts w:ascii="Arial" w:cs="Arial" w:eastAsia="Arial" w:hAnsi="Arial"/>
          <w:sz w:val="24"/>
          <w:szCs w:val="24"/>
        </w:rPr>
        <w:t xml:space="preserve">12. Средства Фонда в бюджетном и специальном счетах направляются на финансирование социальных, инфраструктурных и экономических проектов, в том числе на:</w:t>
      </w:r>
    </w:p>
    <w:p>
      <w:pPr>
        <w:spacing w:after="60"/>
        <w:ind w:firstLine="567"/>
        <w:jc w:val="both"/>
      </w:pPr>
      <w:r>
        <w:rPr>
          <w:rFonts w:ascii="Arial" w:cs="Arial" w:eastAsia="Arial" w:hAnsi="Arial"/>
          <w:sz w:val="24"/>
          <w:szCs w:val="24"/>
        </w:rPr>
        <w:t xml:space="preserve">- предоставление финансовых средств одному из коммерческих банков Кыргызской Республики со 100% государственной долей в капитале или со значительной долей участия в капитале органов государственной власти Кыргызской Республики (далее - Банк) для последующего кредитования субъектов предпринимательства на основе срочности, платности и возвратности;</w:t>
      </w:r>
    </w:p>
    <w:p>
      <w:pPr>
        <w:spacing w:after="60"/>
        <w:ind w:firstLine="567"/>
        <w:jc w:val="both"/>
      </w:pPr>
      <w:r>
        <w:rPr>
          <w:rFonts w:ascii="Arial" w:cs="Arial" w:eastAsia="Arial" w:hAnsi="Arial"/>
          <w:sz w:val="24"/>
          <w:szCs w:val="24"/>
        </w:rPr>
        <w:t xml:space="preserve">- реализацию экономических проектов участников Национального экономического проекта "Одно село - один продукт";</w:t>
      </w:r>
    </w:p>
    <w:p>
      <w:pPr>
        <w:spacing w:after="60"/>
        <w:ind w:firstLine="567"/>
        <w:jc w:val="both"/>
      </w:pPr>
      <w:r>
        <w:rPr>
          <w:rFonts w:ascii="Arial" w:cs="Arial" w:eastAsia="Arial" w:hAnsi="Arial"/>
          <w:sz w:val="24"/>
          <w:szCs w:val="24"/>
        </w:rPr>
        <w:t xml:space="preserve">- финансирование инфраструктурных проектов, направленных на создание условий для развития предпринимательства и улучшение инвестиционной среды;</w:t>
      </w:r>
    </w:p>
    <w:p>
      <w:pPr>
        <w:spacing w:after="60"/>
        <w:ind w:firstLine="567"/>
        <w:jc w:val="both"/>
      </w:pPr>
      <w:r>
        <w:rPr>
          <w:rFonts w:ascii="Arial" w:cs="Arial" w:eastAsia="Arial" w:hAnsi="Arial"/>
          <w:sz w:val="24"/>
          <w:szCs w:val="24"/>
        </w:rPr>
        <w:t xml:space="preserve">- разработку проектно-сметной документации и другой технической документации экономических проектов;</w:t>
      </w:r>
    </w:p>
    <w:p>
      <w:pPr>
        <w:spacing w:after="60"/>
        <w:ind w:firstLine="567"/>
        <w:jc w:val="both"/>
      </w:pPr>
      <w:r>
        <w:rPr>
          <w:rFonts w:ascii="Arial" w:cs="Arial" w:eastAsia="Arial" w:hAnsi="Arial"/>
          <w:sz w:val="24"/>
          <w:szCs w:val="24"/>
        </w:rPr>
        <w:t xml:space="preserve">- финансирование проектов по строительству, ремонту и укреплению материально-технической базы объектов в сфере здравоохранения, образования, социальной защиты, культуры и спорта;</w:t>
      </w:r>
    </w:p>
    <w:p>
      <w:pPr>
        <w:spacing w:after="60"/>
        <w:ind w:firstLine="567"/>
        <w:jc w:val="both"/>
      </w:pPr>
      <w:r>
        <w:rPr>
          <w:rFonts w:ascii="Arial" w:cs="Arial" w:eastAsia="Arial" w:hAnsi="Arial"/>
          <w:sz w:val="24"/>
          <w:szCs w:val="24"/>
        </w:rPr>
        <w:t xml:space="preserve">- проведение мероприятий по обеспечению населения питьевым водоснабжением и системами водоотведения;</w:t>
      </w:r>
    </w:p>
    <w:p>
      <w:pPr>
        <w:spacing w:after="60"/>
        <w:ind w:firstLine="567"/>
        <w:jc w:val="both"/>
      </w:pPr>
      <w:r>
        <w:rPr>
          <w:rFonts w:ascii="Arial" w:cs="Arial" w:eastAsia="Arial" w:hAnsi="Arial"/>
          <w:sz w:val="24"/>
          <w:szCs w:val="24"/>
        </w:rPr>
        <w:t xml:space="preserve">- ремонт и восстановление ирригационных сетей, гидротехнических объектов,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финансирование проектов дорожного, жилищно-коммунального хозяйства;</w:t>
      </w:r>
    </w:p>
    <w:p>
      <w:pPr>
        <w:spacing w:after="60"/>
        <w:ind w:firstLine="567"/>
        <w:jc w:val="both"/>
      </w:pPr>
      <w:r>
        <w:rPr>
          <w:rFonts w:ascii="Arial" w:cs="Arial" w:eastAsia="Arial" w:hAnsi="Arial"/>
          <w:sz w:val="24"/>
          <w:szCs w:val="24"/>
        </w:rPr>
        <w:t xml:space="preserve">- приобретение специальной автотранспортной и иной техники для решения вопросов местного значения;</w:t>
      </w:r>
    </w:p>
    <w:p>
      <w:pPr>
        <w:spacing w:after="60"/>
        <w:ind w:firstLine="567"/>
        <w:jc w:val="both"/>
      </w:pPr>
      <w:r>
        <w:rPr>
          <w:rFonts w:ascii="Arial" w:cs="Arial" w:eastAsia="Arial" w:hAnsi="Arial"/>
          <w:sz w:val="24"/>
          <w:szCs w:val="24"/>
        </w:rPr>
        <w:t xml:space="preserve">- финансирование мероприятий по жилищному обеспечению граждан Кыргызской Республики путем предоставления финансовых средств открытому акционерному обществу "Государственная Ипотечная Компания" (далее - ОАО "ГИК") на основе срочности и возвратности, посредством заключения соответствующего финансового соглашения;</w:t>
      </w:r>
    </w:p>
    <w:p>
      <w:pPr>
        <w:spacing w:after="60"/>
        <w:ind w:firstLine="567"/>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60"/>
        <w:ind w:firstLine="567"/>
        <w:jc w:val="both"/>
      </w:pPr>
      <w:r>
        <w:rPr>
          <w:rFonts w:ascii="Arial" w:cs="Arial" w:eastAsia="Arial" w:hAnsi="Arial"/>
          <w:sz w:val="24"/>
          <w:szCs w:val="24"/>
        </w:rPr>
        <w:t xml:space="preserve">- разработку генеральных планов развития населенных пунктов, проектов детальной планировки, градостроительной документации населенных пунктов;</w:t>
      </w:r>
    </w:p>
    <w:p>
      <w:pPr>
        <w:spacing w:after="60"/>
        <w:ind w:firstLine="567"/>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восстановлению гражданской инфраструктуры и на материальную поддержку (обеспечение питанием и жильем, приобретение горюче-смазочных материалов, товаров первой необходимости) пострадавшего населения не менее 3% прогнозируемого годового бюджета Фонда;</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неблагоприятных эпидемиологических ситуаций;</w:t>
      </w:r>
    </w:p>
    <w:p>
      <w:pPr>
        <w:spacing w:after="60"/>
        <w:ind w:firstLine="567"/>
        <w:jc w:val="both"/>
      </w:pPr>
      <w:r>
        <w:rPr>
          <w:rFonts w:ascii="Arial" w:cs="Arial" w:eastAsia="Arial" w:hAnsi="Arial"/>
          <w:sz w:val="24"/>
          <w:szCs w:val="24"/>
        </w:rPr>
        <w:t xml:space="preserve">- перечисление финансовых средств на счет другого Фонда по решению Наблюдательного совета Фонда в целях реализации задач, определенных в настоящем пункте;</w:t>
      </w:r>
    </w:p>
    <w:p>
      <w:pPr>
        <w:spacing w:after="60"/>
        <w:ind w:firstLine="567"/>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 соответствующие целям и задачам Фонда.</w:t>
      </w:r>
    </w:p>
    <w:p>
      <w:pPr>
        <w:spacing w:after="60"/>
        <w:ind w:firstLine="567"/>
        <w:jc w:val="both"/>
      </w:pPr>
      <w:r>
        <w:rPr>
          <w:rFonts w:ascii="Arial" w:cs="Arial" w:eastAsia="Arial" w:hAnsi="Arial"/>
          <w:sz w:val="24"/>
          <w:szCs w:val="24"/>
        </w:rPr>
        <w:t xml:space="preserve">Из средств специального счета Фонда могут финансироваться мероприятия направленные на:</w:t>
      </w:r>
    </w:p>
    <w:p>
      <w:pPr>
        <w:spacing w:after="60"/>
        <w:ind w:firstLine="567"/>
        <w:jc w:val="both"/>
      </w:pPr>
      <w:r>
        <w:rPr>
          <w:rFonts w:ascii="Arial" w:cs="Arial" w:eastAsia="Arial" w:hAnsi="Arial"/>
          <w:sz w:val="24"/>
          <w:szCs w:val="24"/>
        </w:rPr>
        <w:t xml:space="preserve">- укрепление материально-технической базы и поддержку деятельности в сфере обороны, гражданской защиты, средств массовой информации, полномочных представителей Президента Кыргызской Республики в областях,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 поддержку одаренных детей и талантов для участия в мероприятиях (образовательных, культурных, музыкальных, спортивных), социально-уязвимых слоев населения, граждан, попавших в трудную жизненную ситуацию;</w:t>
      </w:r>
    </w:p>
    <w:p>
      <w:pPr>
        <w:spacing w:after="60"/>
        <w:ind w:firstLine="567"/>
        <w:jc w:val="both"/>
      </w:pPr>
      <w:r>
        <w:rPr>
          <w:rFonts w:ascii="Arial" w:cs="Arial" w:eastAsia="Arial" w:hAnsi="Arial"/>
          <w:sz w:val="24"/>
          <w:szCs w:val="24"/>
        </w:rPr>
        <w:t xml:space="preserve">- осуществление ваучерного механизма финансирования обучения граждан Кыргызской Республики в учебных заведениях Кыргызской Республики;</w:t>
      </w:r>
    </w:p>
    <w:p>
      <w:pPr>
        <w:spacing w:after="60"/>
        <w:ind w:firstLine="567"/>
        <w:jc w:val="both"/>
      </w:pPr>
      <w:r>
        <w:rPr>
          <w:rFonts w:ascii="Arial" w:cs="Arial" w:eastAsia="Arial" w:hAnsi="Arial"/>
          <w:sz w:val="24"/>
          <w:szCs w:val="24"/>
        </w:rPr>
        <w:t xml:space="preserve">- финансирование предпринимательской деятельности малоимущих семей, получивших социальную помощь в рамках социального контракта в размере до 50% от полученной суммы, на основании заявки.</w:t>
      </w:r>
    </w:p>
    <w:p>
      <w:pPr>
        <w:spacing w:after="60"/>
        <w:ind w:firstLine="567"/>
        <w:jc w:val="both"/>
      </w:pPr>
      <w:r>
        <w:rPr>
          <w:rFonts w:ascii="Arial" w:cs="Arial" w:eastAsia="Arial" w:hAnsi="Arial"/>
          <w:sz w:val="24"/>
          <w:szCs w:val="24"/>
        </w:rPr>
        <w:t xml:space="preserve">Не допускается использование средств Фонда на проведение праздничных мероприятий, юбилеев и других мероприятий, не соответствующих целям и задачам Фонда.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sdzkopljnrrlqp9pkq_2">
        <w:r>
          <w:rPr>
            <w:rFonts w:ascii="Arial" w:cs="Arial" w:eastAsia="Arial" w:hAnsi="Arial"/>
            <w:i/>
            <w:iCs/>
            <w:color w:val="1D4ED8"/>
            <w:sz w:val="24"/>
            <w:szCs w:val="24"/>
            <w:u w:val="single"/>
          </w:rPr>
          <w:t xml:space="preserve">8 июля 2024 года № 368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Проекты по жилищному обеспечению граждан Кыргызской Республики, планируемые к реализации в сотрудничестве с ОАО "ГИК", не являются инфраструктурными проектами и не требуют заполнения соответствующей заявки.</w:t>
      </w:r>
    </w:p>
    <w:p>
      <w:pPr>
        <w:spacing w:after="60"/>
        <w:ind w:firstLine="567"/>
        <w:jc w:val="both"/>
      </w:pPr>
      <w:r>
        <w:rPr>
          <w:rFonts w:ascii="Arial" w:cs="Arial" w:eastAsia="Arial" w:hAnsi="Arial"/>
          <w:sz w:val="24"/>
          <w:szCs w:val="24"/>
        </w:rPr>
        <w:t xml:space="preserve">При этом ОАО "ГИК" направляет письменное обращение на имя Фонда с приложением соответствующих документов для дальнейшего рассмотрения Наблюдательным советом Фонда.</w:t>
      </w:r>
    </w:p>
    <w:p>
      <w:pPr>
        <w:spacing w:after="60"/>
        <w:ind w:firstLine="567"/>
        <w:jc w:val="both"/>
      </w:pPr>
      <w:r>
        <w:rPr>
          <w:rFonts w:ascii="Arial" w:cs="Arial" w:eastAsia="Arial" w:hAnsi="Arial"/>
          <w:sz w:val="24"/>
          <w:szCs w:val="24"/>
        </w:rPr>
        <w:t xml:space="preserve">Все организационно-технические условия проекта по жилищному обеспечению граждан Кыргызской Республики, в том числе порядок финансирования проекта, сроки возврата средств Фонда, дополнительные стороны, участвующие в реализации проекта, определяются соответствующим финансовым соглашением.</w:t>
      </w:r>
    </w:p>
    <w:p>
      <w:pPr>
        <w:spacing w:after="120"/>
        <w:ind w:firstLine="567"/>
        <w:jc w:val="both"/>
      </w:pPr>
      <w:r>
        <w:rPr>
          <w:rFonts w:ascii="Arial" w:cs="Arial" w:eastAsia="Arial" w:hAnsi="Arial"/>
          <w:sz w:val="24"/>
          <w:szCs w:val="24"/>
        </w:rPr>
        <w:t xml:space="preserve">14. Прогнозируемый годовой бюджет Фонда на бюджетном и специальных счетах распределяется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6512"/>
        <w:gridCol w:w="3145"/>
      </w:tblGrid>
      <w:tr>
        <w:tc>
          <w:tcPr>
            <w:tcW w:type="dxa" w:w="5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категорий расходов Фонда</w:t>
            </w:r>
          </w:p>
        </w:tc>
        <w:tc>
          <w:tcPr>
            <w:tcW w:type="dxa" w:w="31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Прогнозируемый годовой бюджет Фонда, %</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Фонда</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1</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проекты (предоставление финансовых средств Фонда Банку)</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2</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инфраструктурные проекты</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n3</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жилищному обеспечению граждан Кыргызской Республики (предоставление финансовых средств Фонда ОАО "ГИК")</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4</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предупреждению и ликвидации чрезвычайных ситуаций</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5 (не менее 3%)</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n1</w:t>
            </w:r>
            <w:r>
              <w:rPr>
                <w:rFonts w:ascii="Arial" w:cs="Arial" w:eastAsia="Arial" w:hAnsi="Arial"/>
                <w:b/>
                <w:bCs/>
                <w:sz w:val="24"/>
                <w:szCs w:val="24"/>
              </w:rPr>
              <w:t xml:space="preserve"> + </w:t>
            </w:r>
            <w:r>
              <w:rPr>
                <w:rFonts w:ascii="Arial" w:cs="Arial" w:eastAsia="Arial" w:hAnsi="Arial"/>
                <w:b/>
                <w:bCs/>
                <w:sz w:val="24"/>
                <w:szCs w:val="24"/>
              </w:rPr>
              <w:t xml:space="preserve">n</w:t>
            </w:r>
            <w:r>
              <w:rPr>
                <w:rFonts w:ascii="Arial" w:cs="Arial" w:eastAsia="Arial" w:hAnsi="Arial"/>
                <w:b/>
                <w:bCs/>
                <w:sz w:val="24"/>
                <w:szCs w:val="24"/>
              </w:rPr>
              <w:t xml:space="preserve">2 + </w:t>
            </w:r>
            <w:r>
              <w:rPr>
                <w:rFonts w:ascii="Arial" w:cs="Arial" w:eastAsia="Arial" w:hAnsi="Arial"/>
                <w:b/>
                <w:bCs/>
                <w:sz w:val="24"/>
                <w:szCs w:val="24"/>
              </w:rPr>
              <w:t xml:space="preserve">n3</w:t>
            </w:r>
            <w:r>
              <w:rPr>
                <w:rFonts w:ascii="Arial" w:cs="Arial" w:eastAsia="Arial" w:hAnsi="Arial"/>
                <w:b/>
                <w:bCs/>
                <w:sz w:val="24"/>
                <w:szCs w:val="24"/>
              </w:rPr>
              <w:t xml:space="preserve"> + </w:t>
            </w:r>
            <w:r>
              <w:rPr>
                <w:rFonts w:ascii="Arial" w:cs="Arial" w:eastAsia="Arial" w:hAnsi="Arial"/>
                <w:b/>
                <w:bCs/>
                <w:sz w:val="24"/>
                <w:szCs w:val="24"/>
              </w:rPr>
              <w:t xml:space="preserve">n</w:t>
            </w:r>
            <w:r>
              <w:rPr>
                <w:rFonts w:ascii="Arial" w:cs="Arial" w:eastAsia="Arial" w:hAnsi="Arial"/>
                <w:b/>
                <w:bCs/>
                <w:sz w:val="24"/>
                <w:szCs w:val="24"/>
              </w:rPr>
              <w:t xml:space="preserve">4 + </w:t>
            </w:r>
            <w:r>
              <w:rPr>
                <w:rFonts w:ascii="Arial" w:cs="Arial" w:eastAsia="Arial" w:hAnsi="Arial"/>
                <w:b/>
                <w:bCs/>
                <w:sz w:val="24"/>
                <w:szCs w:val="24"/>
              </w:rPr>
              <w:t xml:space="preserve">n</w:t>
            </w:r>
            <w:r>
              <w:rPr>
                <w:rFonts w:ascii="Arial" w:cs="Arial" w:eastAsia="Arial" w:hAnsi="Arial"/>
                <w:b/>
                <w:bCs/>
                <w:sz w:val="24"/>
                <w:szCs w:val="24"/>
              </w:rPr>
              <w:t xml:space="preserve">5 = (100%)</w:t>
            </w:r>
          </w:p>
        </w:tc>
      </w:tr>
    </w:tbl>
    <w:p>
      <w:pPr>
        <w:spacing w:after="60" w:before="120"/>
        <w:ind w:firstLine="567"/>
        <w:jc w:val="both"/>
      </w:pPr>
      <w:r>
        <w:rPr>
          <w:rFonts w:ascii="Arial" w:cs="Arial" w:eastAsia="Arial" w:hAnsi="Arial"/>
          <w:sz w:val="24"/>
          <w:szCs w:val="24"/>
        </w:rPr>
        <w:t xml:space="preserve">По каждой категории расходов фонда процент от общей суммы прогнозируемого годового бюджета Фонда определяется и утверждается решением Наблюдательного совета Фонда не позднее 30 января текущего года.</w:t>
      </w:r>
    </w:p>
    <w:p>
      <w:pPr>
        <w:spacing w:after="200" w:before="200"/>
        <w:jc w:val="center"/>
      </w:pPr>
      <w:r>
        <w:rPr>
          <w:rFonts w:ascii="Arial" w:cs="Arial" w:eastAsia="Arial" w:hAnsi="Arial"/>
          <w:b/>
          <w:bCs/>
          <w:sz w:val="24"/>
          <w:szCs w:val="24"/>
        </w:rPr>
        <w:t xml:space="preserve">Глава 4. Органы управления Фонда</w:t>
      </w:r>
    </w:p>
    <w:p>
      <w:pPr>
        <w:spacing w:after="60"/>
        <w:ind w:firstLine="567"/>
        <w:jc w:val="both"/>
      </w:pPr>
      <w:r>
        <w:rPr>
          <w:rFonts w:ascii="Arial" w:cs="Arial" w:eastAsia="Arial" w:hAnsi="Arial"/>
          <w:sz w:val="24"/>
          <w:szCs w:val="24"/>
        </w:rPr>
        <w:t xml:space="preserve">15. Органами управления Фонда являются:</w:t>
      </w:r>
    </w:p>
    <w:p>
      <w:pPr>
        <w:spacing w:after="60"/>
        <w:ind w:firstLine="567"/>
        <w:jc w:val="both"/>
      </w:pPr>
      <w:r>
        <w:rPr>
          <w:rFonts w:ascii="Arial" w:cs="Arial" w:eastAsia="Arial" w:hAnsi="Arial"/>
          <w:sz w:val="24"/>
          <w:szCs w:val="24"/>
        </w:rPr>
        <w:t xml:space="preserve">1) высший орган управления - Наблюдательный совет Фонда;</w:t>
      </w:r>
    </w:p>
    <w:p>
      <w:pPr>
        <w:spacing w:after="60"/>
        <w:ind w:firstLine="567"/>
        <w:jc w:val="both"/>
      </w:pPr>
      <w:r>
        <w:rPr>
          <w:rFonts w:ascii="Arial" w:cs="Arial" w:eastAsia="Arial" w:hAnsi="Arial"/>
          <w:sz w:val="24"/>
          <w:szCs w:val="24"/>
        </w:rPr>
        <w:t xml:space="preserve">2) исполнительный орган - дирекция Фонда.</w:t>
      </w:r>
    </w:p>
    <w:p>
      <w:pPr>
        <w:spacing w:after="200" w:before="200"/>
        <w:jc w:val="center"/>
      </w:pPr>
      <w:r>
        <w:rPr>
          <w:rFonts w:ascii="Arial" w:cs="Arial" w:eastAsia="Arial" w:hAnsi="Arial"/>
          <w:b/>
          <w:bCs/>
          <w:sz w:val="24"/>
          <w:szCs w:val="24"/>
        </w:rPr>
        <w:t xml:space="preserve">§ 1. Полномочия Наблюдательного совета Фонда</w:t>
      </w:r>
    </w:p>
    <w:p>
      <w:pPr>
        <w:spacing w:after="60"/>
        <w:ind w:firstLine="567"/>
        <w:jc w:val="both"/>
      </w:pPr>
      <w:r>
        <w:rPr>
          <w:rFonts w:ascii="Arial" w:cs="Arial" w:eastAsia="Arial" w:hAnsi="Arial"/>
          <w:sz w:val="24"/>
          <w:szCs w:val="24"/>
        </w:rPr>
        <w:t xml:space="preserve">16. Полномочия Наблюдательного совета Фонда:</w:t>
      </w:r>
    </w:p>
    <w:p>
      <w:pPr>
        <w:spacing w:after="60"/>
        <w:ind w:firstLine="567"/>
        <w:jc w:val="both"/>
      </w:pPr>
      <w:r>
        <w:rPr>
          <w:rFonts w:ascii="Arial" w:cs="Arial" w:eastAsia="Arial" w:hAnsi="Arial"/>
          <w:sz w:val="24"/>
          <w:szCs w:val="24"/>
        </w:rPr>
        <w:t xml:space="preserve">1) рассмотрение и утверждение основных направлений и приоритетов деятельности Фонда;</w:t>
      </w:r>
    </w:p>
    <w:p>
      <w:pPr>
        <w:spacing w:after="60"/>
        <w:ind w:firstLine="567"/>
        <w:jc w:val="both"/>
      </w:pPr>
      <w:r>
        <w:rPr>
          <w:rFonts w:ascii="Arial" w:cs="Arial" w:eastAsia="Arial" w:hAnsi="Arial"/>
          <w:sz w:val="24"/>
          <w:szCs w:val="24"/>
        </w:rPr>
        <w:t xml:space="preserve">2) отбор и утверждение проектов;</w:t>
      </w:r>
    </w:p>
    <w:p>
      <w:pPr>
        <w:spacing w:after="60"/>
        <w:ind w:firstLine="567"/>
        <w:jc w:val="both"/>
      </w:pPr>
      <w:r>
        <w:rPr>
          <w:rFonts w:ascii="Arial" w:cs="Arial" w:eastAsia="Arial" w:hAnsi="Arial"/>
          <w:sz w:val="24"/>
          <w:szCs w:val="24"/>
        </w:rPr>
        <w:t xml:space="preserve">3) утверждение объема финансирования за счет бюджетных средств, средств специального счета на текущий год и прогнозных показателей на последующие годы;</w:t>
      </w:r>
    </w:p>
    <w:p>
      <w:pPr>
        <w:spacing w:after="60"/>
        <w:ind w:firstLine="567"/>
        <w:jc w:val="both"/>
      </w:pPr>
      <w:r>
        <w:rPr>
          <w:rFonts w:ascii="Arial" w:cs="Arial" w:eastAsia="Arial" w:hAnsi="Arial"/>
          <w:sz w:val="24"/>
          <w:szCs w:val="24"/>
        </w:rPr>
        <w:t xml:space="preserve">4) принятие решения о заключении или расторжении финансового соглашения между Фондом и Банком на право получения денежных средств Фонда для финансирования субъектов предпринимательства;</w:t>
      </w:r>
    </w:p>
    <w:p>
      <w:pPr>
        <w:spacing w:after="60"/>
        <w:ind w:firstLine="567"/>
        <w:jc w:val="both"/>
      </w:pPr>
      <w:r>
        <w:rPr>
          <w:rFonts w:ascii="Arial" w:cs="Arial" w:eastAsia="Arial" w:hAnsi="Arial"/>
          <w:sz w:val="24"/>
          <w:szCs w:val="24"/>
        </w:rPr>
        <w:t xml:space="preserve">5) утверждение объема финансирования для предоставления финансовых средств Банку в отчетном году;</w:t>
      </w:r>
    </w:p>
    <w:p>
      <w:pPr>
        <w:spacing w:after="60"/>
        <w:ind w:firstLine="567"/>
        <w:jc w:val="both"/>
      </w:pPr>
      <w:r>
        <w:rPr>
          <w:rFonts w:ascii="Arial" w:cs="Arial" w:eastAsia="Arial" w:hAnsi="Arial"/>
          <w:sz w:val="24"/>
          <w:szCs w:val="24"/>
        </w:rPr>
        <w:t xml:space="preserve">6) принятие решения о заключении или расторжении финансового соглашения между Фондом и ОАО "ГИК" на право получения денежных средств Фонда для реализации проектов по жилищному обеспечению граждан Кыргызской Республики;</w:t>
      </w:r>
    </w:p>
    <w:p>
      <w:pPr>
        <w:spacing w:after="60"/>
        <w:ind w:firstLine="567"/>
        <w:jc w:val="both"/>
      </w:pPr>
      <w:r>
        <w:rPr>
          <w:rFonts w:ascii="Arial" w:cs="Arial" w:eastAsia="Arial" w:hAnsi="Arial"/>
          <w:sz w:val="24"/>
          <w:szCs w:val="24"/>
        </w:rPr>
        <w:t xml:space="preserve">7) заслушивание отчета дирекции Фонда об использовании средств, направленных на финансирование экономических проектов;</w:t>
      </w:r>
    </w:p>
    <w:p>
      <w:pPr>
        <w:spacing w:after="60"/>
        <w:ind w:firstLine="567"/>
        <w:jc w:val="both"/>
      </w:pPr>
      <w:r>
        <w:rPr>
          <w:rFonts w:ascii="Arial" w:cs="Arial" w:eastAsia="Arial" w:hAnsi="Arial"/>
          <w:sz w:val="24"/>
          <w:szCs w:val="24"/>
        </w:rPr>
        <w:t xml:space="preserve">8) принятие решения о проведении аудита использования средств Фонда;</w:t>
      </w:r>
    </w:p>
    <w:p>
      <w:pPr>
        <w:spacing w:after="60"/>
        <w:ind w:firstLine="567"/>
        <w:jc w:val="both"/>
      </w:pPr>
      <w:r>
        <w:rPr>
          <w:rFonts w:ascii="Arial" w:cs="Arial" w:eastAsia="Arial" w:hAnsi="Arial"/>
          <w:sz w:val="24"/>
          <w:szCs w:val="24"/>
        </w:rPr>
        <w:t xml:space="preserve">9) утверждение порядка подачи, рассмотрения и принятия решений по претензиям участников конкурсного отбора;</w:t>
      </w:r>
    </w:p>
    <w:p>
      <w:pPr>
        <w:spacing w:after="60"/>
        <w:ind w:firstLine="567"/>
        <w:jc w:val="both"/>
      </w:pPr>
      <w:r>
        <w:rPr>
          <w:rFonts w:ascii="Arial" w:cs="Arial" w:eastAsia="Arial" w:hAnsi="Arial"/>
          <w:sz w:val="24"/>
          <w:szCs w:val="24"/>
        </w:rPr>
        <w:t xml:space="preserve">10) рассмотрение жалоб и заявлений участников конкурсного отбора;</w:t>
      </w:r>
    </w:p>
    <w:p>
      <w:pPr>
        <w:spacing w:after="60"/>
        <w:ind w:firstLine="567"/>
        <w:jc w:val="both"/>
      </w:pPr>
      <w:r>
        <w:rPr>
          <w:rFonts w:ascii="Arial" w:cs="Arial" w:eastAsia="Arial" w:hAnsi="Arial"/>
          <w:sz w:val="24"/>
          <w:szCs w:val="24"/>
        </w:rPr>
        <w:t xml:space="preserve">11)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60"/>
        <w:ind w:firstLine="567"/>
        <w:jc w:val="both"/>
      </w:pPr>
      <w:r>
        <w:rPr>
          <w:rFonts w:ascii="Arial" w:cs="Arial" w:eastAsia="Arial" w:hAnsi="Arial"/>
          <w:sz w:val="24"/>
          <w:szCs w:val="24"/>
        </w:rPr>
        <w:t xml:space="preserve">12) утверждение штатного расписания и сметы расходов дирекции Фонда;</w:t>
      </w:r>
    </w:p>
    <w:p>
      <w:pPr>
        <w:spacing w:after="60"/>
        <w:ind w:firstLine="567"/>
        <w:jc w:val="both"/>
      </w:pPr>
      <w:r>
        <w:rPr>
          <w:rFonts w:ascii="Arial" w:cs="Arial" w:eastAsia="Arial" w:hAnsi="Arial"/>
          <w:sz w:val="24"/>
          <w:szCs w:val="24"/>
        </w:rPr>
        <w:t xml:space="preserve">13) утверждение методики проведения мониторинга и оценки эффективности деятельности Фонда;</w:t>
      </w:r>
    </w:p>
    <w:p>
      <w:pPr>
        <w:spacing w:after="60"/>
        <w:ind w:firstLine="567"/>
        <w:jc w:val="both"/>
      </w:pPr>
      <w:r>
        <w:rPr>
          <w:rFonts w:ascii="Arial" w:cs="Arial" w:eastAsia="Arial" w:hAnsi="Arial"/>
          <w:sz w:val="24"/>
          <w:szCs w:val="24"/>
        </w:rPr>
        <w:t xml:space="preserve">14) рассмотрение, утверждение состава группы для проведения мониторинга и оценки эффективности деятельности Фонда и заслушивание отчета мониторинговой группы;</w:t>
      </w:r>
    </w:p>
    <w:p>
      <w:pPr>
        <w:spacing w:after="60"/>
        <w:ind w:firstLine="567"/>
        <w:jc w:val="both"/>
      </w:pPr>
      <w:r>
        <w:rPr>
          <w:rFonts w:ascii="Arial" w:cs="Arial" w:eastAsia="Arial" w:hAnsi="Arial"/>
          <w:sz w:val="24"/>
          <w:szCs w:val="24"/>
        </w:rPr>
        <w:t xml:space="preserve">15) принятие решения по реализации проекта дирекцией Фонда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16) утверждение квалификационных требований, предъявляемых сотрудникам Фонда, и проведение отбора кандидатуры на должность исполнительного директора Фонда на их основе;</w:t>
      </w:r>
    </w:p>
    <w:p>
      <w:pPr>
        <w:spacing w:after="60"/>
        <w:ind w:firstLine="567"/>
        <w:jc w:val="both"/>
      </w:pPr>
      <w:r>
        <w:rPr>
          <w:rFonts w:ascii="Arial" w:cs="Arial" w:eastAsia="Arial" w:hAnsi="Arial"/>
          <w:sz w:val="24"/>
          <w:szCs w:val="24"/>
        </w:rPr>
        <w:t xml:space="preserve">17) осуществление контроля за целевым использованием денежных средств Фонда;</w:t>
      </w:r>
    </w:p>
    <w:p>
      <w:pPr>
        <w:spacing w:after="60"/>
        <w:ind w:firstLine="567"/>
        <w:jc w:val="both"/>
      </w:pPr>
      <w:r>
        <w:rPr>
          <w:rFonts w:ascii="Arial" w:cs="Arial" w:eastAsia="Arial" w:hAnsi="Arial"/>
          <w:sz w:val="24"/>
          <w:szCs w:val="24"/>
        </w:rPr>
        <w:t xml:space="preserve">18) заслушивание и утверждение отчета дирекции Фонда об исполнении сметы расходов Фонда по бюджетным средствам и средствам специального счета Фонда, а также сметы расходов дирекции Фонда.</w:t>
      </w:r>
    </w:p>
    <w:p>
      <w:pPr>
        <w:spacing w:after="60"/>
        <w:ind w:firstLine="567"/>
        <w:jc w:val="both"/>
      </w:pPr>
      <w:r>
        <w:rPr>
          <w:rFonts w:ascii="Arial" w:cs="Arial" w:eastAsia="Arial" w:hAnsi="Arial"/>
          <w:sz w:val="24"/>
          <w:szCs w:val="24"/>
        </w:rPr>
        <w:t xml:space="preserve">17. Наблюдательный совет Фонда для осуществления возложенных на него полномочий имеет право:</w:t>
      </w:r>
    </w:p>
    <w:p>
      <w:pPr>
        <w:spacing w:after="60"/>
        <w:ind w:firstLine="567"/>
        <w:jc w:val="both"/>
      </w:pPr>
      <w:r>
        <w:rPr>
          <w:rFonts w:ascii="Arial" w:cs="Arial" w:eastAsia="Arial" w:hAnsi="Arial"/>
          <w:sz w:val="24"/>
          <w:szCs w:val="24"/>
        </w:rPr>
        <w:t xml:space="preserve">1) запрашивать необходимую для осуществления своей деятельности информацию у дирекции и мониторинговой группы Фонда;</w:t>
      </w:r>
    </w:p>
    <w:p>
      <w:pPr>
        <w:spacing w:after="60"/>
        <w:ind w:firstLine="567"/>
        <w:jc w:val="both"/>
      </w:pPr>
      <w:r>
        <w:rPr>
          <w:rFonts w:ascii="Arial" w:cs="Arial" w:eastAsia="Arial" w:hAnsi="Arial"/>
          <w:sz w:val="24"/>
          <w:szCs w:val="24"/>
        </w:rPr>
        <w:t xml:space="preserve">2) отправлять на доработку документы, представленные дирекцией и мониторинговой группой Фонда;</w:t>
      </w:r>
    </w:p>
    <w:p>
      <w:pPr>
        <w:spacing w:after="60"/>
        <w:ind w:firstLine="567"/>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60"/>
        <w:ind w:firstLine="567"/>
        <w:jc w:val="both"/>
      </w:pPr>
      <w:r>
        <w:rPr>
          <w:rFonts w:ascii="Arial" w:cs="Arial" w:eastAsia="Arial" w:hAnsi="Arial"/>
          <w:sz w:val="24"/>
          <w:szCs w:val="24"/>
        </w:rPr>
        <w:t xml:space="preserve">4) направлять представление учредителю Фонда о принятии мер в отношении исполнительного директора Фонда в случае неисполнения или ненадлежащего исполнения им своих функций;</w:t>
      </w:r>
    </w:p>
    <w:p>
      <w:pPr>
        <w:spacing w:after="60"/>
        <w:ind w:firstLine="567"/>
        <w:jc w:val="both"/>
      </w:pPr>
      <w:r>
        <w:rPr>
          <w:rFonts w:ascii="Arial" w:cs="Arial" w:eastAsia="Arial" w:hAnsi="Arial"/>
          <w:sz w:val="24"/>
          <w:szCs w:val="24"/>
        </w:rPr>
        <w:t xml:space="preserve">5) рекомендовать учредителю Фонда назначить на должность или освободить от должности исполнительного директора Фонда.</w:t>
      </w:r>
    </w:p>
    <w:p>
      <w:pPr>
        <w:spacing w:after="200" w:before="200"/>
        <w:jc w:val="center"/>
      </w:pPr>
      <w:r>
        <w:rPr>
          <w:rFonts w:ascii="Arial" w:cs="Arial" w:eastAsia="Arial" w:hAnsi="Arial"/>
          <w:b/>
          <w:bCs/>
          <w:sz w:val="24"/>
          <w:szCs w:val="24"/>
        </w:rPr>
        <w:t xml:space="preserve">§ 2. Организация деятельности Наблюдательного совета Фонда</w:t>
      </w:r>
    </w:p>
    <w:p>
      <w:pPr>
        <w:spacing w:after="60"/>
        <w:ind w:firstLine="567"/>
        <w:jc w:val="both"/>
      </w:pPr>
      <w:r>
        <w:rPr>
          <w:rFonts w:ascii="Arial" w:cs="Arial" w:eastAsia="Arial" w:hAnsi="Arial"/>
          <w:sz w:val="24"/>
          <w:szCs w:val="24"/>
        </w:rPr>
        <w:t xml:space="preserve">18. Члены Наблюдательного совета Фонда участвуют в его работе на общественных началах.</w:t>
      </w:r>
    </w:p>
    <w:p>
      <w:pPr>
        <w:spacing w:after="60"/>
        <w:ind w:firstLine="567"/>
        <w:jc w:val="both"/>
      </w:pPr>
      <w:r>
        <w:rPr>
          <w:rFonts w:ascii="Arial" w:cs="Arial" w:eastAsia="Arial" w:hAnsi="Arial"/>
          <w:sz w:val="24"/>
          <w:szCs w:val="24"/>
        </w:rPr>
        <w:t xml:space="preserve">19.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60"/>
        <w:ind w:firstLine="567"/>
        <w:jc w:val="both"/>
      </w:pPr>
      <w:r>
        <w:rPr>
          <w:rFonts w:ascii="Arial" w:cs="Arial" w:eastAsia="Arial" w:hAnsi="Arial"/>
          <w:sz w:val="24"/>
          <w:szCs w:val="24"/>
        </w:rPr>
        <w:t xml:space="preserve">20. Членство представителя органа/организации, включенного в состав Наблюдательного совета Фонда, подтверждается официальным письмом соответствующего органа/организации, с указанием его фамилии, имени, отчества, должности, а также причины в случае смены представителя.</w:t>
      </w:r>
    </w:p>
    <w:p>
      <w:pPr>
        <w:spacing w:after="60"/>
        <w:ind w:firstLine="567"/>
        <w:jc w:val="both"/>
      </w:pPr>
      <w:r>
        <w:rPr>
          <w:rFonts w:ascii="Arial" w:cs="Arial" w:eastAsia="Arial" w:hAnsi="Arial"/>
          <w:sz w:val="24"/>
          <w:szCs w:val="24"/>
        </w:rPr>
        <w:t xml:space="preserve">21. Число членов Наблюдательного совета Фонда должно составлять не менее 9 человек.</w:t>
      </w:r>
    </w:p>
    <w:p>
      <w:pPr>
        <w:spacing w:after="60"/>
        <w:ind w:firstLine="567"/>
        <w:jc w:val="both"/>
      </w:pPr>
      <w:r>
        <w:rPr>
          <w:rFonts w:ascii="Arial" w:cs="Arial" w:eastAsia="Arial" w:hAnsi="Arial"/>
          <w:sz w:val="24"/>
          <w:szCs w:val="24"/>
        </w:rPr>
        <w:t xml:space="preserve">22. В состав Наблюдательного совета Фонда развития области входят:</w:t>
      </w:r>
    </w:p>
    <w:p>
      <w:pPr>
        <w:spacing w:after="60"/>
        <w:ind w:firstLine="567"/>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по экономическому прогнозированию;</w:t>
      </w:r>
    </w:p>
    <w:p>
      <w:pPr>
        <w:spacing w:after="60"/>
        <w:ind w:firstLine="567"/>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60"/>
        <w:ind w:firstLine="567"/>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области охраны окружающей среды;</w:t>
      </w:r>
    </w:p>
    <w:p>
      <w:pPr>
        <w:spacing w:after="60"/>
        <w:ind w:firstLine="567"/>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полномочного представителя Президента Кыргызской Республики в области,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8) председатели местных кенешей айылных аймаков и городов районного значения в количестве 30% от общего состава членов Наблюдательного совета Фонда.</w:t>
      </w:r>
    </w:p>
    <w:p>
      <w:pPr>
        <w:spacing w:after="60"/>
        <w:ind w:firstLine="567"/>
        <w:jc w:val="both"/>
      </w:pPr>
      <w:r>
        <w:rPr>
          <w:rFonts w:ascii="Arial" w:cs="Arial" w:eastAsia="Arial" w:hAnsi="Arial"/>
          <w:sz w:val="24"/>
          <w:szCs w:val="24"/>
        </w:rPr>
        <w:t xml:space="preserve">23. В состав Наблюдательного совета Фонда развития района входят:</w:t>
      </w:r>
    </w:p>
    <w:p>
      <w:pPr>
        <w:spacing w:after="60"/>
        <w:ind w:firstLine="567"/>
        <w:jc w:val="both"/>
      </w:pPr>
      <w:r>
        <w:rPr>
          <w:rFonts w:ascii="Arial" w:cs="Arial" w:eastAsia="Arial" w:hAnsi="Arial"/>
          <w:sz w:val="24"/>
          <w:szCs w:val="24"/>
        </w:rPr>
        <w:t xml:space="preserve">1) глава местной государственной администрации или его первый заместитель на основании решения главы местной государственной администрации;</w:t>
      </w:r>
    </w:p>
    <w:p>
      <w:pPr>
        <w:spacing w:after="60"/>
        <w:ind w:firstLine="567"/>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3) представитель структурного подразделения местной государственной администрации района в сфере экономики;</w:t>
      </w:r>
    </w:p>
    <w:p>
      <w:pPr>
        <w:spacing w:after="60"/>
        <w:ind w:firstLine="567"/>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60"/>
        <w:ind w:firstLine="567"/>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сфере агропромышленного комплекса;</w:t>
      </w:r>
    </w:p>
    <w:p>
      <w:pPr>
        <w:spacing w:after="60"/>
        <w:ind w:firstLine="567"/>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8) председатели местных кенешей айылных аймаков и городов районного значения в количестве 30% от общего состава членов Наблюдательного совета Фонда.</w:t>
      </w:r>
    </w:p>
    <w:p>
      <w:pPr>
        <w:spacing w:after="60"/>
        <w:ind w:firstLine="567"/>
        <w:jc w:val="both"/>
      </w:pPr>
      <w:r>
        <w:rPr>
          <w:rFonts w:ascii="Arial" w:cs="Arial" w:eastAsia="Arial" w:hAnsi="Arial"/>
          <w:sz w:val="24"/>
          <w:szCs w:val="24"/>
        </w:rPr>
        <w:t xml:space="preserve">24.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25. Председателем Наблюдательного совета Фонда развития района является глава местной государственной администрации или его первый заместитель на основании решения главы местной государственной администрации. Заместителем председателя Наблюдательного совета Фонда развития района является руководитель районного отделения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26. Состав Наблюдательного совета Фонда развития области утверждается распоряжением полномочного представителя Президента Кыргызской Республики в области на срок не менее 3 лет.</w:t>
      </w:r>
    </w:p>
    <w:p>
      <w:pPr>
        <w:spacing w:after="60"/>
        <w:ind w:firstLine="567"/>
        <w:jc w:val="both"/>
      </w:pPr>
      <w:r>
        <w:rPr>
          <w:rFonts w:ascii="Arial" w:cs="Arial" w:eastAsia="Arial" w:hAnsi="Arial"/>
          <w:sz w:val="24"/>
          <w:szCs w:val="24"/>
        </w:rPr>
        <w:t xml:space="preserve">Состав Наблюдательного совета Фонда развития района утверждается распоряжением главы местной государственной администрации на срок не менее 3 лет.</w:t>
      </w:r>
    </w:p>
    <w:p>
      <w:pPr>
        <w:spacing w:after="60"/>
        <w:ind w:firstLine="567"/>
        <w:jc w:val="both"/>
      </w:pPr>
      <w:r>
        <w:rPr>
          <w:rFonts w:ascii="Arial" w:cs="Arial" w:eastAsia="Arial" w:hAnsi="Arial"/>
          <w:sz w:val="24"/>
          <w:szCs w:val="24"/>
        </w:rPr>
        <w:t xml:space="preserve">27. Члены Наблюдательного совета Фонда несут персональную ответственность за принимаемые Наблюдательным советом Фонда решения, которые привели к причинению вреда интересам Фонда в любой форме,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 Заседания Наблюдательного совета Фонда созываются по мере необходимости, но не менее одного раза в квартал.</w:t>
      </w:r>
    </w:p>
    <w:p>
      <w:pPr>
        <w:spacing w:after="60"/>
        <w:ind w:firstLine="567"/>
        <w:jc w:val="both"/>
      </w:pPr>
      <w:r>
        <w:rPr>
          <w:rFonts w:ascii="Arial" w:cs="Arial" w:eastAsia="Arial" w:hAnsi="Arial"/>
          <w:sz w:val="24"/>
          <w:szCs w:val="24"/>
        </w:rPr>
        <w:t xml:space="preserve">29. Заседание Наблюдательного совета Фонда считается правомочным, если на нем присутствует не менее половины его состава.</w:t>
      </w:r>
    </w:p>
    <w:p>
      <w:pPr>
        <w:spacing w:after="60"/>
        <w:ind w:firstLine="567"/>
        <w:jc w:val="both"/>
      </w:pPr>
      <w:r>
        <w:rPr>
          <w:rFonts w:ascii="Arial" w:cs="Arial" w:eastAsia="Arial" w:hAnsi="Arial"/>
          <w:sz w:val="24"/>
          <w:szCs w:val="24"/>
        </w:rPr>
        <w:t xml:space="preserve">30. Решение Наблюдательного совета Фонда по вопросам, входящим в его компетенцию, принимается простым большинством голосов присутствовавших на заседании членов Наблюдательного совета Фонда. В случае равенства голосов решающим является голос председательствующего на заседании Наблюдательного совета Фонда.</w:t>
      </w:r>
    </w:p>
    <w:p>
      <w:pPr>
        <w:spacing w:after="60"/>
        <w:ind w:firstLine="567"/>
        <w:jc w:val="both"/>
      </w:pPr>
      <w:r>
        <w:rPr>
          <w:rFonts w:ascii="Arial" w:cs="Arial" w:eastAsia="Arial" w:hAnsi="Arial"/>
          <w:sz w:val="24"/>
          <w:szCs w:val="24"/>
        </w:rPr>
        <w:t xml:space="preserve">31. Заседания Наблюдательного совета Фонда протоколируются секретарем Наблюдательного совета Фонда, являющимся сотрудником дирекции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Оригиналы протоколов хранятся в дирекции Фонда.</w:t>
      </w:r>
    </w:p>
    <w:p>
      <w:pPr>
        <w:spacing w:after="60"/>
        <w:ind w:firstLine="567"/>
        <w:jc w:val="both"/>
      </w:pPr>
      <w:r>
        <w:rPr>
          <w:rFonts w:ascii="Arial" w:cs="Arial" w:eastAsia="Arial" w:hAnsi="Arial"/>
          <w:sz w:val="24"/>
          <w:szCs w:val="24"/>
        </w:rPr>
        <w:t xml:space="preserve">32.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60"/>
        <w:ind w:firstLine="567"/>
        <w:jc w:val="both"/>
      </w:pPr>
      <w:r>
        <w:rPr>
          <w:rFonts w:ascii="Arial" w:cs="Arial" w:eastAsia="Arial" w:hAnsi="Arial"/>
          <w:sz w:val="24"/>
          <w:szCs w:val="24"/>
        </w:rPr>
        <w:t xml:space="preserve">33.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60"/>
        <w:ind w:firstLine="567"/>
        <w:jc w:val="both"/>
      </w:pPr>
      <w:r>
        <w:rPr>
          <w:rFonts w:ascii="Arial" w:cs="Arial" w:eastAsia="Arial" w:hAnsi="Arial"/>
          <w:sz w:val="24"/>
          <w:szCs w:val="24"/>
        </w:rPr>
        <w:t xml:space="preserve">34. Информация о созыве заседания Наблюдательного совета Фонда с указанием повестки дня, времени и места проведения должна быть доведена дирекцией Фонда до сведения членов Наблюдательного совета Фонда не позднее чем за десять календарных дней до даты проведения заседания.</w:t>
      </w:r>
    </w:p>
    <w:p>
      <w:pPr>
        <w:spacing w:after="60"/>
        <w:ind w:firstLine="567"/>
        <w:jc w:val="both"/>
      </w:pPr>
      <w:r>
        <w:rPr>
          <w:rFonts w:ascii="Arial" w:cs="Arial" w:eastAsia="Arial" w:hAnsi="Arial"/>
          <w:sz w:val="24"/>
          <w:szCs w:val="24"/>
        </w:rPr>
        <w:t xml:space="preserve">35. Допускается компенсировать транспортные расходы и расходы на проживание членов Наблюдательного совета Фонда в период проведения мониторинга реализации проектов в рамках лимита, установленного для операционных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60"/>
        <w:ind w:firstLine="567"/>
        <w:jc w:val="both"/>
      </w:pPr>
      <w:r>
        <w:rPr>
          <w:rFonts w:ascii="Arial" w:cs="Arial" w:eastAsia="Arial" w:hAnsi="Arial"/>
          <w:sz w:val="24"/>
          <w:szCs w:val="24"/>
        </w:rPr>
        <w:t xml:space="preserve">36. Допускается проведение заседания Наблюдательного совета Фонда путем использования системы видео-конференц-связи.</w:t>
      </w:r>
    </w:p>
    <w:p>
      <w:pPr>
        <w:spacing w:after="200" w:before="200"/>
        <w:jc w:val="center"/>
      </w:pPr>
      <w:r>
        <w:rPr>
          <w:rFonts w:ascii="Arial" w:cs="Arial" w:eastAsia="Arial" w:hAnsi="Arial"/>
          <w:b/>
          <w:bCs/>
          <w:sz w:val="24"/>
          <w:szCs w:val="24"/>
        </w:rPr>
        <w:t xml:space="preserve">§ 3. Дирекция Фонда</w:t>
      </w:r>
    </w:p>
    <w:p>
      <w:pPr>
        <w:spacing w:after="60"/>
        <w:ind w:firstLine="567"/>
        <w:jc w:val="both"/>
      </w:pPr>
      <w:r>
        <w:rPr>
          <w:rFonts w:ascii="Arial" w:cs="Arial" w:eastAsia="Arial" w:hAnsi="Arial"/>
          <w:sz w:val="24"/>
          <w:szCs w:val="24"/>
        </w:rPr>
        <w:t xml:space="preserve">37. Дирекция Фонда обеспечивает деятельность и надлежащее исполнение решений Наблюдательного совета Фонда по вопросам финансирования и реализации проектов.</w:t>
      </w:r>
    </w:p>
    <w:p>
      <w:pPr>
        <w:spacing w:after="60"/>
        <w:ind w:firstLine="567"/>
        <w:jc w:val="both"/>
      </w:pPr>
      <w:r>
        <w:rPr>
          <w:rFonts w:ascii="Arial" w:cs="Arial" w:eastAsia="Arial" w:hAnsi="Arial"/>
          <w:sz w:val="24"/>
          <w:szCs w:val="24"/>
        </w:rPr>
        <w:t xml:space="preserve">38. Дирекцию Фонда возглавляет исполнительный директор Фонда, назначаемый на должность сроком до трех лет с возможным последующим продлением трудового договора по решению учредителя или лица, им уполномоченного.</w:t>
      </w:r>
    </w:p>
    <w:p>
      <w:pPr>
        <w:spacing w:after="60"/>
        <w:ind w:firstLine="567"/>
        <w:jc w:val="both"/>
      </w:pPr>
      <w:r>
        <w:rPr>
          <w:rFonts w:ascii="Arial" w:cs="Arial" w:eastAsia="Arial" w:hAnsi="Arial"/>
          <w:sz w:val="24"/>
          <w:szCs w:val="24"/>
        </w:rPr>
        <w:t xml:space="preserve">39. Исполнительный директор Фонда развития области назначается полномочным представителем Президента Кыргызской Республики в области по рекомендации Наблюдательного совета Фонда.</w:t>
      </w:r>
    </w:p>
    <w:p>
      <w:pPr>
        <w:spacing w:after="60"/>
        <w:ind w:firstLine="567"/>
        <w:jc w:val="both"/>
      </w:pPr>
      <w:r>
        <w:rPr>
          <w:rFonts w:ascii="Arial" w:cs="Arial" w:eastAsia="Arial" w:hAnsi="Arial"/>
          <w:sz w:val="24"/>
          <w:szCs w:val="24"/>
        </w:rPr>
        <w:t xml:space="preserve">40. Исполнительный директор Фонда развития района назначается главой местной государственной администрации по рекомендации Наблюдательного совета Фонда.</w:t>
      </w:r>
    </w:p>
    <w:p>
      <w:pPr>
        <w:spacing w:after="60"/>
        <w:ind w:firstLine="567"/>
        <w:jc w:val="both"/>
      </w:pPr>
      <w:r>
        <w:rPr>
          <w:rFonts w:ascii="Arial" w:cs="Arial" w:eastAsia="Arial" w:hAnsi="Arial"/>
          <w:sz w:val="24"/>
          <w:szCs w:val="24"/>
        </w:rPr>
        <w:t xml:space="preserve">41. Штатное расписание и административные расходы дирекции Фонда утверждаются решением Наблюдательного совета Фонда.</w:t>
      </w:r>
    </w:p>
    <w:p>
      <w:pPr>
        <w:spacing w:after="60"/>
        <w:ind w:firstLine="567"/>
        <w:jc w:val="both"/>
      </w:pPr>
      <w:r>
        <w:rPr>
          <w:rFonts w:ascii="Arial" w:cs="Arial" w:eastAsia="Arial" w:hAnsi="Arial"/>
          <w:sz w:val="24"/>
          <w:szCs w:val="24"/>
        </w:rPr>
        <w:t xml:space="preserve">Условия оплаты труда работников Фонда и их штатная численность определена в пунктах 99, 100 настоящего Типового положения.</w:t>
      </w:r>
    </w:p>
    <w:p>
      <w:pPr>
        <w:spacing w:after="60"/>
        <w:ind w:firstLine="567"/>
        <w:jc w:val="both"/>
      </w:pPr>
      <w:r>
        <w:rPr>
          <w:rFonts w:ascii="Arial" w:cs="Arial" w:eastAsia="Arial" w:hAnsi="Arial"/>
          <w:sz w:val="24"/>
          <w:szCs w:val="24"/>
        </w:rPr>
        <w:t xml:space="preserve">42. Договорные отношения между исполнительным директором Фонда и работодателем регулируются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43. Дирекция Фонда:</w:t>
      </w:r>
    </w:p>
    <w:p>
      <w:pPr>
        <w:spacing w:after="60"/>
        <w:ind w:firstLine="567"/>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 а также по операционным и текущим расходам дирекции Фонда;</w:t>
      </w:r>
    </w:p>
    <w:p>
      <w:pPr>
        <w:spacing w:after="60"/>
        <w:ind w:firstLine="567"/>
        <w:jc w:val="both"/>
      </w:pPr>
      <w:r>
        <w:rPr>
          <w:rFonts w:ascii="Arial" w:cs="Arial" w:eastAsia="Arial" w:hAnsi="Arial"/>
          <w:sz w:val="24"/>
          <w:szCs w:val="24"/>
        </w:rPr>
        <w:t xml:space="preserve">2) по запросу членов Наблюдательного совета Фонда, учредителей предоставляет информацию о деятельности Фонда;</w:t>
      </w:r>
    </w:p>
    <w:p>
      <w:pPr>
        <w:spacing w:after="60"/>
        <w:ind w:firstLine="567"/>
        <w:jc w:val="both"/>
      </w:pPr>
      <w:r>
        <w:rPr>
          <w:rFonts w:ascii="Arial" w:cs="Arial" w:eastAsia="Arial" w:hAnsi="Arial"/>
          <w:sz w:val="24"/>
          <w:szCs w:val="24"/>
        </w:rPr>
        <w:t xml:space="preserve">3) открывает бюджетный и специальный счета Фонда в системе казначейства;</w:t>
      </w:r>
    </w:p>
    <w:p>
      <w:pPr>
        <w:spacing w:after="60"/>
        <w:ind w:firstLine="567"/>
        <w:jc w:val="both"/>
      </w:pPr>
      <w:r>
        <w:rPr>
          <w:rFonts w:ascii="Arial" w:cs="Arial" w:eastAsia="Arial" w:hAnsi="Arial"/>
          <w:sz w:val="24"/>
          <w:szCs w:val="24"/>
        </w:rPr>
        <w:t xml:space="preserve">4) проводит предварительный отбор проектов, поступивших от заявителя, на предмет полноты представленных документов;</w:t>
      </w:r>
    </w:p>
    <w:p>
      <w:pPr>
        <w:spacing w:after="60"/>
        <w:ind w:firstLine="567"/>
        <w:jc w:val="both"/>
      </w:pPr>
      <w:r>
        <w:rPr>
          <w:rFonts w:ascii="Arial" w:cs="Arial" w:eastAsia="Arial" w:hAnsi="Arial"/>
          <w:sz w:val="24"/>
          <w:szCs w:val="24"/>
        </w:rPr>
        <w:t xml:space="preserve">5) по решению Наблюдательного совета Фонда обеспечивает подписание финансового соглашения Фонда с Банком на право получения денежных средств Фонда для последующего финансирования субъектов предпринимательства;</w:t>
      </w:r>
    </w:p>
    <w:p>
      <w:pPr>
        <w:spacing w:after="60"/>
        <w:ind w:firstLine="567"/>
        <w:jc w:val="both"/>
      </w:pPr>
      <w:r>
        <w:rPr>
          <w:rFonts w:ascii="Arial" w:cs="Arial" w:eastAsia="Arial" w:hAnsi="Arial"/>
          <w:sz w:val="24"/>
          <w:szCs w:val="24"/>
        </w:rPr>
        <w:t xml:space="preserve">6) по решению Наблюдательного совета Фонда обеспечивает подписание финансового соглашения Фонда с ОАО "ГИК" и другими участниками проекта по жилищному обеспечению граждан Кыргызской Республики;</w:t>
      </w:r>
    </w:p>
    <w:p>
      <w:pPr>
        <w:spacing w:after="60"/>
        <w:ind w:firstLine="567"/>
        <w:jc w:val="both"/>
      </w:pPr>
      <w:r>
        <w:rPr>
          <w:rFonts w:ascii="Arial" w:cs="Arial" w:eastAsia="Arial" w:hAnsi="Arial"/>
          <w:sz w:val="24"/>
          <w:szCs w:val="24"/>
        </w:rPr>
        <w:t xml:space="preserve">7) приостанавливает финансирование в случаях нарушения исполнителем проекта условий договора или процедур реализации проекта;</w:t>
      </w:r>
    </w:p>
    <w:p>
      <w:pPr>
        <w:spacing w:after="60"/>
        <w:ind w:firstLine="567"/>
        <w:jc w:val="both"/>
      </w:pPr>
      <w:r>
        <w:rPr>
          <w:rFonts w:ascii="Arial" w:cs="Arial" w:eastAsia="Arial" w:hAnsi="Arial"/>
          <w:sz w:val="24"/>
          <w:szCs w:val="24"/>
        </w:rPr>
        <w:t xml:space="preserve">8) по решению Наблюдательного совета Фонда проводит закупку товаров, услуг и работ по социальным и инфраструктурным проектам с последующей передачей на баланс государственных органов и/или органов местного самоуправления;</w:t>
      </w:r>
    </w:p>
    <w:p>
      <w:pPr>
        <w:spacing w:after="60"/>
        <w:ind w:firstLine="567"/>
        <w:jc w:val="both"/>
      </w:pPr>
      <w:r>
        <w:rPr>
          <w:rFonts w:ascii="Arial" w:cs="Arial" w:eastAsia="Arial" w:hAnsi="Arial"/>
          <w:sz w:val="24"/>
          <w:szCs w:val="24"/>
        </w:rPr>
        <w:t xml:space="preserve">9) по решению Наблюдательного совета Фонда выступает исполнителем социальных и инфраструктурных проектов;</w:t>
      </w:r>
    </w:p>
    <w:p>
      <w:pPr>
        <w:spacing w:after="60"/>
        <w:ind w:firstLine="567"/>
        <w:jc w:val="both"/>
      </w:pPr>
      <w:r>
        <w:rPr>
          <w:rFonts w:ascii="Arial" w:cs="Arial" w:eastAsia="Arial" w:hAnsi="Arial"/>
          <w:sz w:val="24"/>
          <w:szCs w:val="24"/>
        </w:rPr>
        <w:t xml:space="preserve">10) ведет учет и отчетность по движению денежных средств Фонда в порядке, установленном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11) нанимает специалистов, консультантов для осуществления функций дирекции Фонда, мониторинга и оценки проектов;</w:t>
      </w:r>
    </w:p>
    <w:p>
      <w:pPr>
        <w:spacing w:after="60"/>
        <w:ind w:firstLine="567"/>
        <w:jc w:val="both"/>
      </w:pPr>
      <w:r>
        <w:rPr>
          <w:rFonts w:ascii="Arial" w:cs="Arial" w:eastAsia="Arial" w:hAnsi="Arial"/>
          <w:sz w:val="24"/>
          <w:szCs w:val="24"/>
        </w:rPr>
        <w:t xml:space="preserve">12) разрабатывает и вносит на заседание Наблюдательного совета Фонда проект прогнозируемого годового бюджета Фонда, перечень социальных, инфраструктурных и экономических проектов;</w:t>
      </w:r>
    </w:p>
    <w:p>
      <w:pPr>
        <w:spacing w:after="60"/>
        <w:ind w:firstLine="567"/>
        <w:jc w:val="both"/>
      </w:pPr>
      <w:r>
        <w:rPr>
          <w:rFonts w:ascii="Arial" w:cs="Arial" w:eastAsia="Arial" w:hAnsi="Arial"/>
          <w:sz w:val="24"/>
          <w:szCs w:val="24"/>
        </w:rPr>
        <w:t xml:space="preserve">13) разрабатывает и представляет на рассмотрение и утверждение Наблюдательного совета Фонда перечень административных расходов дирекции Фонда на предстоящий год;</w:t>
      </w:r>
    </w:p>
    <w:p>
      <w:pPr>
        <w:spacing w:after="60"/>
        <w:ind w:firstLine="567"/>
        <w:jc w:val="both"/>
      </w:pPr>
      <w:r>
        <w:rPr>
          <w:rFonts w:ascii="Arial" w:cs="Arial" w:eastAsia="Arial" w:hAnsi="Arial"/>
          <w:sz w:val="24"/>
          <w:szCs w:val="24"/>
        </w:rPr>
        <w:t xml:space="preserve">14) проводит работу по организации заседаний Наблюдательного совета Фонда;</w:t>
      </w:r>
    </w:p>
    <w:p>
      <w:pPr>
        <w:spacing w:after="60"/>
        <w:ind w:firstLine="567"/>
        <w:jc w:val="both"/>
      </w:pPr>
      <w:r>
        <w:rPr>
          <w:rFonts w:ascii="Arial" w:cs="Arial" w:eastAsia="Arial" w:hAnsi="Arial"/>
          <w:sz w:val="24"/>
          <w:szCs w:val="24"/>
        </w:rPr>
        <w:t xml:space="preserve">15) подготавливает информацию для аудита;</w:t>
      </w:r>
    </w:p>
    <w:p>
      <w:pPr>
        <w:spacing w:after="60"/>
        <w:ind w:firstLine="567"/>
        <w:jc w:val="both"/>
      </w:pPr>
      <w:r>
        <w:rPr>
          <w:rFonts w:ascii="Arial" w:cs="Arial" w:eastAsia="Arial" w:hAnsi="Arial"/>
          <w:sz w:val="24"/>
          <w:szCs w:val="24"/>
        </w:rPr>
        <w:t xml:space="preserve">16) обеспечивает мониторинг реализации проектов, одобренных Наблюдательным советом Фонда;</w:t>
      </w:r>
    </w:p>
    <w:p>
      <w:pPr>
        <w:spacing w:after="60"/>
        <w:ind w:firstLine="567"/>
        <w:jc w:val="both"/>
      </w:pPr>
      <w:r>
        <w:rPr>
          <w:rFonts w:ascii="Arial" w:cs="Arial" w:eastAsia="Arial" w:hAnsi="Arial"/>
          <w:sz w:val="24"/>
          <w:szCs w:val="24"/>
        </w:rPr>
        <w:t xml:space="preserve">17) осуществляет иные функции и полномочия, направленные на реализацию Типового положения на основании решений Наблюдательного совета Фонда.</w:t>
      </w:r>
    </w:p>
    <w:p>
      <w:pPr>
        <w:spacing w:after="60"/>
        <w:ind w:firstLine="567"/>
        <w:jc w:val="both"/>
      </w:pPr>
      <w:r>
        <w:rPr>
          <w:rFonts w:ascii="Arial" w:cs="Arial" w:eastAsia="Arial" w:hAnsi="Arial"/>
          <w:sz w:val="24"/>
          <w:szCs w:val="24"/>
        </w:rPr>
        <w:t xml:space="preserve">44. Исполнительный директор Фонда:</w:t>
      </w:r>
    </w:p>
    <w:p>
      <w:pPr>
        <w:spacing w:after="60"/>
        <w:ind w:firstLine="567"/>
        <w:jc w:val="both"/>
      </w:pPr>
      <w:r>
        <w:rPr>
          <w:rFonts w:ascii="Arial" w:cs="Arial" w:eastAsia="Arial" w:hAnsi="Arial"/>
          <w:sz w:val="24"/>
          <w:szCs w:val="24"/>
        </w:rPr>
        <w:t xml:space="preserve">1) руководит деятельностью дирекции Фонда;</w:t>
      </w:r>
    </w:p>
    <w:p>
      <w:pPr>
        <w:spacing w:after="60"/>
        <w:ind w:firstLine="567"/>
        <w:jc w:val="both"/>
      </w:pPr>
      <w:r>
        <w:rPr>
          <w:rFonts w:ascii="Arial" w:cs="Arial" w:eastAsia="Arial" w:hAnsi="Arial"/>
          <w:sz w:val="24"/>
          <w:szCs w:val="24"/>
        </w:rPr>
        <w:t xml:space="preserve">2) подписывает от имени Фонда двусторонние договоры с победителями конкурса по отбору проектов;</w:t>
      </w:r>
    </w:p>
    <w:p>
      <w:pPr>
        <w:spacing w:after="60"/>
        <w:ind w:firstLine="567"/>
        <w:jc w:val="both"/>
      </w:pPr>
      <w:r>
        <w:rPr>
          <w:rFonts w:ascii="Arial" w:cs="Arial" w:eastAsia="Arial" w:hAnsi="Arial"/>
          <w:sz w:val="24"/>
          <w:szCs w:val="24"/>
        </w:rPr>
        <w:t xml:space="preserve">3) подписывает финансовое соглашение с Банком/ОАО "ГИК" на основании решения Наблюдательного совета Фонда;</w:t>
      </w:r>
    </w:p>
    <w:p>
      <w:pPr>
        <w:spacing w:after="60"/>
        <w:ind w:firstLine="567"/>
        <w:jc w:val="both"/>
      </w:pPr>
      <w:r>
        <w:rPr>
          <w:rFonts w:ascii="Arial" w:cs="Arial" w:eastAsia="Arial" w:hAnsi="Arial"/>
          <w:sz w:val="24"/>
          <w:szCs w:val="24"/>
        </w:rPr>
        <w:t xml:space="preserve">4) подписывает платежные документы при финансировании проектов;</w:t>
      </w:r>
    </w:p>
    <w:p>
      <w:pPr>
        <w:spacing w:after="60"/>
        <w:ind w:firstLine="567"/>
        <w:jc w:val="both"/>
      </w:pPr>
      <w:r>
        <w:rPr>
          <w:rFonts w:ascii="Arial" w:cs="Arial" w:eastAsia="Arial" w:hAnsi="Arial"/>
          <w:sz w:val="24"/>
          <w:szCs w:val="24"/>
        </w:rPr>
        <w:t xml:space="preserve">5) формирует штатное расписание дирекции Фонда и представляет его на утверждение Наблюдательному совету Фонда;</w:t>
      </w:r>
    </w:p>
    <w:p>
      <w:pPr>
        <w:spacing w:after="60"/>
        <w:ind w:firstLine="567"/>
        <w:jc w:val="both"/>
      </w:pPr>
      <w:r>
        <w:rPr>
          <w:rFonts w:ascii="Arial" w:cs="Arial" w:eastAsia="Arial" w:hAnsi="Arial"/>
          <w:sz w:val="24"/>
          <w:szCs w:val="24"/>
        </w:rPr>
        <w:t xml:space="preserve">6) организовывает отбор сотрудников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7) подписывает трудовые договоры с сотрудниками дирекции Фонда;</w:t>
      </w:r>
    </w:p>
    <w:p>
      <w:pPr>
        <w:spacing w:after="60"/>
        <w:ind w:firstLine="567"/>
        <w:jc w:val="both"/>
      </w:pPr>
      <w:r>
        <w:rPr>
          <w:rFonts w:ascii="Arial" w:cs="Arial" w:eastAsia="Arial" w:hAnsi="Arial"/>
          <w:sz w:val="24"/>
          <w:szCs w:val="24"/>
        </w:rPr>
        <w:t xml:space="preserve">8) принимает решения о мерах поощрения сотрудников дирекции Фонда в рамках трудовых договоров, положений трудового законодательства Кыргызской Республики и возможностей сметы расходов дирекции Фонда;</w:t>
      </w:r>
    </w:p>
    <w:p>
      <w:pPr>
        <w:spacing w:after="60"/>
        <w:ind w:firstLine="567"/>
        <w:jc w:val="both"/>
      </w:pPr>
      <w:r>
        <w:rPr>
          <w:rFonts w:ascii="Arial" w:cs="Arial" w:eastAsia="Arial" w:hAnsi="Arial"/>
          <w:sz w:val="24"/>
          <w:szCs w:val="24"/>
        </w:rPr>
        <w:t xml:space="preserve">9) принимает решения о дисциплинарном взыскании за совершение дисциплинарного проступка, то есть неисполнение или ненадлежащее исполнение сотрудником по его вине возложенных на него трудовых обязанностей, в соответствии с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10) осуществляет иные функции и полномочия, направленные на реализацию Типового положения на основании решений Наблюдательного совета Фонда.</w:t>
      </w:r>
    </w:p>
    <w:p>
      <w:pPr>
        <w:spacing w:after="60"/>
        <w:ind w:firstLine="567"/>
        <w:jc w:val="both"/>
      </w:pPr>
      <w:r>
        <w:rPr>
          <w:rFonts w:ascii="Arial" w:cs="Arial" w:eastAsia="Arial" w:hAnsi="Arial"/>
          <w:sz w:val="24"/>
          <w:szCs w:val="24"/>
        </w:rPr>
        <w:t xml:space="preserve">45. Дирекция Фонда ежеквартально публикует в официальных изданиях информацию об использовании средств Фонда, а также размещает эту информацию на веб-сайте (при наличии)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46. Исполнительный директор Фонда несет персональную ответственность за сохранность, эффективное и целевое использование денежных средств Фонда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47. Ежеквартально и по итогам каждого года дирекция Фонда подготавливает и представляет на рассмотрение Наблюдательного совета Фонда, учредителю и уполномоченному государственному органу по прогнозированию и исполнению бюджета и государственному органу по экономическому прогнозированию отчет об исполнении средств Фонда за отчетный год и отчет о реализации проектов.</w:t>
      </w:r>
    </w:p>
    <w:p>
      <w:pPr>
        <w:spacing w:after="60"/>
        <w:ind w:firstLine="567"/>
        <w:jc w:val="both"/>
      </w:pPr>
      <w:r>
        <w:rPr>
          <w:rFonts w:ascii="Arial" w:cs="Arial" w:eastAsia="Arial" w:hAnsi="Arial"/>
          <w:sz w:val="24"/>
          <w:szCs w:val="24"/>
        </w:rPr>
        <w:t xml:space="preserve">48. В начале каждого года, но не позднее 30 января текущего года, дирекция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поступления в Фонд денежных средств.</w:t>
      </w:r>
    </w:p>
    <w:p>
      <w:pPr>
        <w:spacing w:after="200" w:before="200"/>
        <w:jc w:val="center"/>
      </w:pPr>
      <w:r>
        <w:rPr>
          <w:rFonts w:ascii="Arial" w:cs="Arial" w:eastAsia="Arial" w:hAnsi="Arial"/>
          <w:b/>
          <w:bCs/>
          <w:sz w:val="24"/>
          <w:szCs w:val="24"/>
        </w:rPr>
        <w:t xml:space="preserve">Глава 5. Порядок представления проектов для финансирования за счет средств Фонда</w:t>
      </w:r>
    </w:p>
    <w:p>
      <w:pPr>
        <w:spacing w:after="200" w:before="200"/>
        <w:jc w:val="center"/>
      </w:pPr>
      <w:r>
        <w:rPr>
          <w:rFonts w:ascii="Arial" w:cs="Arial" w:eastAsia="Arial" w:hAnsi="Arial"/>
          <w:b/>
          <w:bCs/>
          <w:sz w:val="24"/>
          <w:szCs w:val="24"/>
        </w:rPr>
        <w:t xml:space="preserve">§ 1. Порядок подачи проектной заявки на финансирование социальных и инфраструктурных проектов</w:t>
      </w:r>
    </w:p>
    <w:p>
      <w:pPr>
        <w:spacing w:after="60"/>
        <w:ind w:firstLine="567"/>
        <w:jc w:val="both"/>
      </w:pPr>
      <w:r>
        <w:rPr>
          <w:rFonts w:ascii="Arial" w:cs="Arial" w:eastAsia="Arial" w:hAnsi="Arial"/>
          <w:sz w:val="24"/>
          <w:szCs w:val="24"/>
        </w:rPr>
        <w:t xml:space="preserve">49. Информация о приеме проектных заявок на финансирование социальных и инфраструктурных проектов,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60"/>
        <w:ind w:firstLine="567"/>
        <w:jc w:val="both"/>
      </w:pPr>
      <w:r>
        <w:rPr>
          <w:rFonts w:ascii="Arial" w:cs="Arial" w:eastAsia="Arial" w:hAnsi="Arial"/>
          <w:sz w:val="24"/>
          <w:szCs w:val="24"/>
        </w:rPr>
        <w:t xml:space="preserve">50. Заявитель оформляет проектную заявку на получение финансирования для социальных и инфраструктурных проектов.</w:t>
      </w:r>
    </w:p>
    <w:p>
      <w:pPr>
        <w:spacing w:after="60"/>
        <w:ind w:firstLine="567"/>
        <w:jc w:val="both"/>
      </w:pPr>
      <w:r>
        <w:rPr>
          <w:rFonts w:ascii="Arial" w:cs="Arial" w:eastAsia="Arial" w:hAnsi="Arial"/>
          <w:sz w:val="24"/>
          <w:szCs w:val="24"/>
        </w:rPr>
        <w:t xml:space="preserve">Проектная заявка, поданная на рассмотрение Фонда и касающаяся объекта муниципальной собственности, утверждается решением местного кенеша.</w:t>
      </w:r>
    </w:p>
    <w:p>
      <w:pPr>
        <w:spacing w:after="60"/>
        <w:ind w:firstLine="567"/>
        <w:jc w:val="both"/>
      </w:pPr>
      <w:r>
        <w:rPr>
          <w:rFonts w:ascii="Arial" w:cs="Arial" w:eastAsia="Arial" w:hAnsi="Arial"/>
          <w:sz w:val="24"/>
          <w:szCs w:val="24"/>
        </w:rPr>
        <w:t xml:space="preserve">Проектная заявка в отношении объекта государственной собственности утверждается решением соответствующего государственного органа.</w:t>
      </w:r>
    </w:p>
    <w:p>
      <w:pPr>
        <w:spacing w:after="60"/>
        <w:ind w:firstLine="567"/>
        <w:jc w:val="both"/>
      </w:pPr>
      <w:r>
        <w:rPr>
          <w:rFonts w:ascii="Arial" w:cs="Arial" w:eastAsia="Arial" w:hAnsi="Arial"/>
          <w:sz w:val="24"/>
          <w:szCs w:val="24"/>
        </w:rPr>
        <w:t xml:space="preserve">51. Дирекция Фонда регистрирует поступившие проектные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60"/>
        <w:ind w:firstLine="567"/>
        <w:jc w:val="both"/>
      </w:pPr>
      <w:r>
        <w:rPr>
          <w:rFonts w:ascii="Arial" w:cs="Arial" w:eastAsia="Arial" w:hAnsi="Arial"/>
          <w:sz w:val="24"/>
          <w:szCs w:val="24"/>
        </w:rPr>
        <w:t xml:space="preserve">Дирекция Фонда имеет право уточнить информацию у заявителя или запросить дополнительные документы.</w:t>
      </w:r>
    </w:p>
    <w:p>
      <w:pPr>
        <w:spacing w:after="60"/>
        <w:ind w:firstLine="567"/>
        <w:jc w:val="both"/>
      </w:pPr>
      <w:r>
        <w:rPr>
          <w:rFonts w:ascii="Arial" w:cs="Arial" w:eastAsia="Arial" w:hAnsi="Arial"/>
          <w:sz w:val="24"/>
          <w:szCs w:val="24"/>
        </w:rPr>
        <w:t xml:space="preserve">52. Дирекция Фонда прилагает к каждой поступившей проектной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60"/>
        <w:ind w:firstLine="567"/>
        <w:jc w:val="both"/>
      </w:pPr>
      <w:r>
        <w:rPr>
          <w:rFonts w:ascii="Arial" w:cs="Arial" w:eastAsia="Arial" w:hAnsi="Arial"/>
          <w:sz w:val="24"/>
          <w:szCs w:val="24"/>
        </w:rPr>
        <w:t xml:space="preserve">53. Предельный срок приема проектных заявок на предстоящий год устанавливается не позднее 30 ноября текущего года.</w:t>
      </w:r>
    </w:p>
    <w:p>
      <w:pPr>
        <w:spacing w:after="60"/>
        <w:ind w:firstLine="567"/>
        <w:jc w:val="both"/>
      </w:pPr>
      <w:r>
        <w:rPr>
          <w:rFonts w:ascii="Arial" w:cs="Arial" w:eastAsia="Arial" w:hAnsi="Arial"/>
          <w:sz w:val="24"/>
          <w:szCs w:val="24"/>
        </w:rPr>
        <w:t xml:space="preserve">54. Наблюдательный совет Фонда не позднее 30 декабря текущего года проводит заседание по отбору и утверждению проектов.</w:t>
      </w:r>
    </w:p>
    <w:p>
      <w:pPr>
        <w:spacing w:after="60"/>
        <w:ind w:firstLine="567"/>
        <w:jc w:val="both"/>
      </w:pPr>
      <w:r>
        <w:rPr>
          <w:rFonts w:ascii="Arial" w:cs="Arial" w:eastAsia="Arial" w:hAnsi="Arial"/>
          <w:sz w:val="24"/>
          <w:szCs w:val="24"/>
        </w:rPr>
        <w:t xml:space="preserve">55. Дирекция Фонда не позднее чем за пять дней до начала заседания Наблюдательного совета Фонда направляет копии проектных заявок с приложением заключений по проектам всем членам Наблюдательного совета Фонда для предварительного изучения.</w:t>
      </w:r>
    </w:p>
    <w:p>
      <w:pPr>
        <w:spacing w:after="60"/>
        <w:ind w:firstLine="567"/>
        <w:jc w:val="both"/>
      </w:pPr>
      <w:r>
        <w:rPr>
          <w:rFonts w:ascii="Arial" w:cs="Arial" w:eastAsia="Arial" w:hAnsi="Arial"/>
          <w:sz w:val="24"/>
          <w:szCs w:val="24"/>
        </w:rPr>
        <w:t xml:space="preserve">56.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социальных и инфраструктурных проектов.</w:t>
      </w:r>
    </w:p>
    <w:p>
      <w:pPr>
        <w:spacing w:after="60"/>
        <w:ind w:firstLine="567"/>
        <w:jc w:val="both"/>
      </w:pPr>
      <w:r>
        <w:rPr>
          <w:rFonts w:ascii="Arial" w:cs="Arial" w:eastAsia="Arial" w:hAnsi="Arial"/>
          <w:sz w:val="24"/>
          <w:szCs w:val="24"/>
        </w:rPr>
        <w:t xml:space="preserve">57.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60"/>
        <w:ind w:firstLine="567"/>
        <w:jc w:val="both"/>
      </w:pPr>
      <w:r>
        <w:rPr>
          <w:rFonts w:ascii="Arial" w:cs="Arial" w:eastAsia="Arial" w:hAnsi="Arial"/>
          <w:sz w:val="24"/>
          <w:szCs w:val="24"/>
        </w:rPr>
        <w:t xml:space="preserve">58. По выставленным баллам секретарь Наблюдательного совета Фонда определяет рейтинг проектов и формирует перечень проектов с суммарным бюджетом, не превышающим прогнозируемый годовой бюджет Фонда в предстоящем году, предусмотренным для финансирования социальных и инфраструктурных проектов, в процентном соотношении согласно пункту 14 настоящего Типового положения.</w:t>
      </w:r>
    </w:p>
    <w:p>
      <w:pPr>
        <w:spacing w:after="60"/>
        <w:ind w:firstLine="567"/>
        <w:jc w:val="both"/>
      </w:pPr>
      <w:r>
        <w:rPr>
          <w:rFonts w:ascii="Arial" w:cs="Arial" w:eastAsia="Arial" w:hAnsi="Arial"/>
          <w:sz w:val="24"/>
          <w:szCs w:val="24"/>
        </w:rPr>
        <w:t xml:space="preserve">59. Перечень проектов утверждается протоколом заседания Наблюдательного совета Фонда и направляется в уполномоченный государственный орган по вопросам государственных финансов, прогнозирования и исполнения бюджета, а также учредителю Фонда в срок, определенный в пункте 81 настоящего Типового положения.</w:t>
      </w:r>
    </w:p>
    <w:p>
      <w:pPr>
        <w:spacing w:after="60"/>
        <w:ind w:firstLine="567"/>
        <w:jc w:val="both"/>
      </w:pPr>
      <w:r>
        <w:rPr>
          <w:rFonts w:ascii="Arial" w:cs="Arial" w:eastAsia="Arial" w:hAnsi="Arial"/>
          <w:sz w:val="24"/>
          <w:szCs w:val="24"/>
        </w:rPr>
        <w:t xml:space="preserve">60. Решение о внесении изменений и дополнений в утвержденный перечень проектов в течение текущего года принимается 2/3 голосов членов Наблюдательного совета Фонда из числа присутствующих на заседании.</w:t>
      </w:r>
    </w:p>
    <w:p>
      <w:pPr>
        <w:spacing w:after="60"/>
        <w:ind w:firstLine="567"/>
        <w:jc w:val="both"/>
      </w:pPr>
      <w:r>
        <w:rPr>
          <w:rFonts w:ascii="Arial" w:cs="Arial" w:eastAsia="Arial" w:hAnsi="Arial"/>
          <w:sz w:val="24"/>
          <w:szCs w:val="24"/>
        </w:rPr>
        <w:t xml:space="preserve">Исключительными основаниями для изменения рейтинга проектов или перечня заявленных проектов являются:</w:t>
      </w:r>
    </w:p>
    <w:p>
      <w:pPr>
        <w:spacing w:after="60"/>
        <w:ind w:firstLine="567"/>
        <w:jc w:val="both"/>
      </w:pPr>
      <w:r>
        <w:rPr>
          <w:rFonts w:ascii="Arial" w:cs="Arial" w:eastAsia="Arial" w:hAnsi="Arial"/>
          <w:sz w:val="24"/>
          <w:szCs w:val="24"/>
        </w:rPr>
        <w:t xml:space="preserve">- наличие подтвержденных фактов нарушения процедур отбора проектов;</w:t>
      </w:r>
    </w:p>
    <w:p>
      <w:pPr>
        <w:spacing w:after="60"/>
        <w:ind w:firstLine="567"/>
        <w:jc w:val="both"/>
      </w:pPr>
      <w:r>
        <w:rPr>
          <w:rFonts w:ascii="Arial" w:cs="Arial" w:eastAsia="Arial" w:hAnsi="Arial"/>
          <w:sz w:val="24"/>
          <w:szCs w:val="24"/>
        </w:rPr>
        <w:t xml:space="preserve">- наличие подтвержденных фактов о финансировании утвержденного проекта за счет других источников;</w:t>
      </w:r>
    </w:p>
    <w:p>
      <w:pPr>
        <w:spacing w:after="60"/>
        <w:ind w:firstLine="567"/>
        <w:jc w:val="both"/>
      </w:pPr>
      <w:r>
        <w:rPr>
          <w:rFonts w:ascii="Arial" w:cs="Arial" w:eastAsia="Arial" w:hAnsi="Arial"/>
          <w:sz w:val="24"/>
          <w:szCs w:val="24"/>
        </w:rPr>
        <w:t xml:space="preserve">- наличие удовлетворенной Наблюдательным советом Фонда претензии со стороны других участников отбора;</w:t>
      </w:r>
    </w:p>
    <w:p>
      <w:pPr>
        <w:spacing w:after="60"/>
        <w:ind w:firstLine="567"/>
        <w:jc w:val="both"/>
      </w:pPr>
      <w:r>
        <w:rPr>
          <w:rFonts w:ascii="Arial" w:cs="Arial" w:eastAsia="Arial" w:hAnsi="Arial"/>
          <w:sz w:val="24"/>
          <w:szCs w:val="24"/>
        </w:rPr>
        <w:t xml:space="preserve">- отказ заявителя от участия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61. По итогам отбора исполнительный директор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заключается договор с соответствующим государственным органом или органом местного самоуправления по срокам реализации проекта и передачи на их баланс.</w:t>
      </w:r>
    </w:p>
    <w:p>
      <w:pPr>
        <w:spacing w:after="200" w:before="200"/>
        <w:jc w:val="center"/>
      </w:pPr>
      <w:r>
        <w:rPr>
          <w:rFonts w:ascii="Arial" w:cs="Arial" w:eastAsia="Arial" w:hAnsi="Arial"/>
          <w:b/>
          <w:bCs/>
          <w:sz w:val="24"/>
          <w:szCs w:val="24"/>
        </w:rPr>
        <w:t xml:space="preserve">§ 2. Порядок подачи проектной заявки на финансирование экономических проектов через Банк</w:t>
      </w:r>
    </w:p>
    <w:p>
      <w:pPr>
        <w:spacing w:after="60"/>
        <w:ind w:firstLine="567"/>
        <w:jc w:val="both"/>
      </w:pPr>
      <w:r>
        <w:rPr>
          <w:rFonts w:ascii="Arial" w:cs="Arial" w:eastAsia="Arial" w:hAnsi="Arial"/>
          <w:sz w:val="24"/>
          <w:szCs w:val="24"/>
        </w:rPr>
        <w:t xml:space="preserve">62. Дирекция Фонда осуществляет прием заявок на финансирование экономических проектов от субъектов предпринимательства на ежеквартальной основе не позднее 1 числа второго месяца текущего квартала.</w:t>
      </w:r>
    </w:p>
    <w:p>
      <w:pPr>
        <w:spacing w:after="60"/>
        <w:ind w:firstLine="567"/>
        <w:jc w:val="both"/>
      </w:pPr>
      <w:r>
        <w:rPr>
          <w:rFonts w:ascii="Arial" w:cs="Arial" w:eastAsia="Arial" w:hAnsi="Arial"/>
          <w:sz w:val="24"/>
          <w:szCs w:val="24"/>
        </w:rPr>
        <w:t xml:space="preserve">63. Дирекция Фонда производит регистрацию заявок с соответствующим уведомлением заявителей и в течение 10 календарных дней проводит анализ поступивших проектных заявок на предмет полноты заполнения заявки и направляет на ознакомление членам Наблюдательного совета Фонда.</w:t>
      </w:r>
    </w:p>
    <w:p>
      <w:pPr>
        <w:spacing w:after="60"/>
        <w:ind w:firstLine="567"/>
        <w:jc w:val="both"/>
      </w:pPr>
      <w:r>
        <w:rPr>
          <w:rFonts w:ascii="Arial" w:cs="Arial" w:eastAsia="Arial" w:hAnsi="Arial"/>
          <w:sz w:val="24"/>
          <w:szCs w:val="24"/>
        </w:rPr>
        <w:t xml:space="preserve">В случае необходимости уточняет информацию у заявителя или запрашивает дополнительные документы.</w:t>
      </w:r>
    </w:p>
    <w:p>
      <w:pPr>
        <w:spacing w:after="60"/>
        <w:ind w:firstLine="567"/>
        <w:jc w:val="both"/>
      </w:pPr>
      <w:r>
        <w:rPr>
          <w:rFonts w:ascii="Arial" w:cs="Arial" w:eastAsia="Arial" w:hAnsi="Arial"/>
          <w:sz w:val="24"/>
          <w:szCs w:val="24"/>
        </w:rPr>
        <w:t xml:space="preserve">64. Заседание Наблюдательного совета Фонда проводится не позднее 20 числа второго месяца текущего квартала.</w:t>
      </w:r>
    </w:p>
    <w:p>
      <w:pPr>
        <w:spacing w:after="60"/>
        <w:ind w:firstLine="567"/>
        <w:jc w:val="both"/>
      </w:pPr>
      <w:r>
        <w:rPr>
          <w:rFonts w:ascii="Arial" w:cs="Arial" w:eastAsia="Arial" w:hAnsi="Arial"/>
          <w:sz w:val="24"/>
          <w:szCs w:val="24"/>
        </w:rPr>
        <w:t xml:space="preserve">65.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экономических проектов.</w:t>
      </w:r>
    </w:p>
    <w:p>
      <w:pPr>
        <w:spacing w:after="60"/>
        <w:ind w:firstLine="567"/>
        <w:jc w:val="both"/>
      </w:pP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формируется перечень проектов с суммарным бюджетом, не превышающим сумму финансовых средств, имеющихся у Фонда на счетах в Банке.</w:t>
      </w:r>
    </w:p>
    <w:p>
      <w:pPr>
        <w:spacing w:after="60"/>
        <w:ind w:firstLine="567"/>
        <w:jc w:val="both"/>
      </w:pPr>
      <w:r>
        <w:rPr>
          <w:rFonts w:ascii="Arial" w:cs="Arial" w:eastAsia="Arial" w:hAnsi="Arial"/>
          <w:sz w:val="24"/>
          <w:szCs w:val="24"/>
        </w:rPr>
        <w:t xml:space="preserve">В текущий перечень в приоритетном порядке включаются проекты, поступившие и одобренные Наблюдательным советом Фонда в предыдущем квартале, но не включенные в перечень из-за недостаточности финансовых средств Фонда в Банке.</w:t>
      </w:r>
    </w:p>
    <w:p>
      <w:pPr>
        <w:spacing w:after="60"/>
        <w:ind w:firstLine="567"/>
        <w:jc w:val="both"/>
      </w:pPr>
      <w:r>
        <w:rPr>
          <w:rFonts w:ascii="Arial" w:cs="Arial" w:eastAsia="Arial" w:hAnsi="Arial"/>
          <w:sz w:val="24"/>
          <w:szCs w:val="24"/>
        </w:rPr>
        <w:t xml:space="preserve">66. Перечень проектов утверждается протоколом заседания Наблюдательного совета Фонда и направляется в Банк с предоставлением копии решения Наблюдательного совета Фонда заявителям одобренных проектов не позднее 3 рабочих дней после проведенного заседания Наблюдательного совета Фонда.</w:t>
      </w:r>
    </w:p>
    <w:p>
      <w:pPr>
        <w:spacing w:after="60"/>
        <w:ind w:firstLine="567"/>
        <w:jc w:val="both"/>
      </w:pPr>
      <w:r>
        <w:rPr>
          <w:rFonts w:ascii="Arial" w:cs="Arial" w:eastAsia="Arial" w:hAnsi="Arial"/>
          <w:sz w:val="24"/>
          <w:szCs w:val="24"/>
        </w:rPr>
        <w:t xml:space="preserve">67. Заявители проектов, одобренных решением Наблюдательного совета Фонда, обращаются в Банк для дальнейшего предоставления необходимых документов согласно требованиям и условиям Банка.</w:t>
      </w:r>
    </w:p>
    <w:p>
      <w:pPr>
        <w:spacing w:after="60"/>
        <w:ind w:firstLine="567"/>
        <w:jc w:val="both"/>
      </w:pPr>
      <w:r>
        <w:rPr>
          <w:rFonts w:ascii="Arial" w:cs="Arial" w:eastAsia="Arial" w:hAnsi="Arial"/>
          <w:sz w:val="24"/>
          <w:szCs w:val="24"/>
        </w:rPr>
        <w:t xml:space="preserve">68. Заявителями проектов заключаются соответствующий кредитный договор с Банком согласно требованиям и условиям Банка. Проекты, не соответствующие требованиям и условиям Банка, отклоняются со стороны Банка.</w:t>
      </w:r>
    </w:p>
    <w:p>
      <w:pPr>
        <w:spacing w:after="200" w:before="200"/>
        <w:jc w:val="center"/>
      </w:pPr>
      <w:r>
        <w:rPr>
          <w:rFonts w:ascii="Arial" w:cs="Arial" w:eastAsia="Arial" w:hAnsi="Arial"/>
          <w:b/>
          <w:bCs/>
          <w:sz w:val="24"/>
          <w:szCs w:val="24"/>
        </w:rPr>
        <w:t xml:space="preserve">§ 3. Порядок финансирования экономических проектов через Банк</w:t>
      </w:r>
    </w:p>
    <w:p>
      <w:pPr>
        <w:spacing w:after="60"/>
        <w:ind w:firstLine="567"/>
        <w:jc w:val="both"/>
      </w:pPr>
      <w:r>
        <w:rPr>
          <w:rFonts w:ascii="Arial" w:cs="Arial" w:eastAsia="Arial" w:hAnsi="Arial"/>
          <w:sz w:val="24"/>
          <w:szCs w:val="24"/>
        </w:rPr>
        <w:t xml:space="preserve">69. Экономические проекты, планируемые к финансированию через Банк, должны способствовать социально-экономическому развитию региона.</w:t>
      </w:r>
    </w:p>
    <w:p>
      <w:pPr>
        <w:spacing w:after="60"/>
        <w:ind w:firstLine="567"/>
        <w:jc w:val="both"/>
      </w:pPr>
      <w:r>
        <w:rPr>
          <w:rFonts w:ascii="Arial" w:cs="Arial" w:eastAsia="Arial" w:hAnsi="Arial"/>
          <w:sz w:val="24"/>
          <w:szCs w:val="24"/>
        </w:rPr>
        <w:t xml:space="preserve">Запрещается финансировать проекты, направленные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значения) и иных товаров, изъятых из гражданского оборота или ограниченных в гражданском обороте, а также принудительный и детский труд и прочие запрещенные законодательством Кыргызской Республики виды деятельности.</w:t>
      </w:r>
    </w:p>
    <w:p>
      <w:pPr>
        <w:spacing w:after="60"/>
        <w:ind w:firstLine="567"/>
        <w:jc w:val="both"/>
      </w:pPr>
      <w:r>
        <w:rPr>
          <w:rFonts w:ascii="Arial" w:cs="Arial" w:eastAsia="Arial" w:hAnsi="Arial"/>
          <w:sz w:val="24"/>
          <w:szCs w:val="24"/>
        </w:rPr>
        <w:t xml:space="preserve">70. Дирекция Фонда:</w:t>
      </w:r>
    </w:p>
    <w:p>
      <w:pPr>
        <w:spacing w:after="60"/>
        <w:ind w:firstLine="567"/>
        <w:jc w:val="both"/>
      </w:pPr>
      <w:r>
        <w:rPr>
          <w:rFonts w:ascii="Arial" w:cs="Arial" w:eastAsia="Arial" w:hAnsi="Arial"/>
          <w:sz w:val="24"/>
          <w:szCs w:val="24"/>
        </w:rPr>
        <w:t xml:space="preserve">1) на основании решения Наблюдательного совета Фонда направляет в Банк письменный запрос о намерении заключить финансовое соглашение о передаче права Банку финансировать экономические проекты за счет средств Фонда;</w:t>
      </w:r>
    </w:p>
    <w:p>
      <w:pPr>
        <w:spacing w:after="60"/>
        <w:ind w:firstLine="567"/>
        <w:jc w:val="both"/>
      </w:pPr>
      <w:r>
        <w:rPr>
          <w:rFonts w:ascii="Arial" w:cs="Arial" w:eastAsia="Arial" w:hAnsi="Arial"/>
          <w:sz w:val="24"/>
          <w:szCs w:val="24"/>
        </w:rPr>
        <w:t xml:space="preserve">2) заключает финансовое соглашение с Банком;</w:t>
      </w:r>
    </w:p>
    <w:p>
      <w:pPr>
        <w:spacing w:after="60"/>
        <w:ind w:firstLine="567"/>
        <w:jc w:val="both"/>
      </w:pPr>
      <w:r>
        <w:rPr>
          <w:rFonts w:ascii="Arial" w:cs="Arial" w:eastAsia="Arial" w:hAnsi="Arial"/>
          <w:sz w:val="24"/>
          <w:szCs w:val="24"/>
        </w:rPr>
        <w:t xml:space="preserve">3) ежеквартально осуществляет сбор заявок субъектов предпринимательства и выносит на рассмотрение Наблюдательного совета Фонда;</w:t>
      </w:r>
    </w:p>
    <w:p>
      <w:pPr>
        <w:spacing w:after="60"/>
        <w:ind w:firstLine="567"/>
        <w:jc w:val="both"/>
      </w:pPr>
      <w:r>
        <w:rPr>
          <w:rFonts w:ascii="Arial" w:cs="Arial" w:eastAsia="Arial" w:hAnsi="Arial"/>
          <w:sz w:val="24"/>
          <w:szCs w:val="24"/>
        </w:rPr>
        <w:t xml:space="preserve">4) предоставляет Банку и заявителям копию решения Наблюдательного совета Фонда с перечнем одобренных экономических проектов;</w:t>
      </w:r>
    </w:p>
    <w:p>
      <w:pPr>
        <w:spacing w:after="60"/>
        <w:ind w:firstLine="567"/>
        <w:jc w:val="both"/>
      </w:pPr>
      <w:r>
        <w:rPr>
          <w:rFonts w:ascii="Arial" w:cs="Arial" w:eastAsia="Arial" w:hAnsi="Arial"/>
          <w:sz w:val="24"/>
          <w:szCs w:val="24"/>
        </w:rPr>
        <w:t xml:space="preserve">5) по письменному уведомлению Банка перечисляет на внутрибанковский счет Банка денежные средства, одобренных Банком проектных заявок субъектов предпринимательства, для дальнейшего кредитования;</w:t>
      </w:r>
    </w:p>
    <w:p>
      <w:pPr>
        <w:spacing w:after="60"/>
        <w:ind w:firstLine="567"/>
        <w:jc w:val="both"/>
      </w:pPr>
      <w:r>
        <w:rPr>
          <w:rFonts w:ascii="Arial" w:cs="Arial" w:eastAsia="Arial" w:hAnsi="Arial"/>
          <w:sz w:val="24"/>
          <w:szCs w:val="24"/>
        </w:rPr>
        <w:t xml:space="preserve">6) осуществляет взаиморасчеты с Банком по погашению основной суммы долга и процентного дохода на ежеквартальной основе путем исполнения обязательств, предусмотренных графиком погашения между Банком и Фондом, на дополнительный внутрибанковский (транзитный) счет, открытый Банком в целях проведения взаиморасчетов с Фондом.</w:t>
      </w:r>
    </w:p>
    <w:p>
      <w:pPr>
        <w:spacing w:after="60"/>
        <w:ind w:firstLine="567"/>
        <w:jc w:val="both"/>
      </w:pPr>
      <w:r>
        <w:rPr>
          <w:rFonts w:ascii="Arial" w:cs="Arial" w:eastAsia="Arial" w:hAnsi="Arial"/>
          <w:sz w:val="24"/>
          <w:szCs w:val="24"/>
        </w:rPr>
        <w:t xml:space="preserve">Поступившие денежные средства на дополнительный внутрибанковский (транзитный) счет могут быть использованы в счет финансирования других экономических проектов по решению Фонда.</w:t>
      </w:r>
    </w:p>
    <w:p>
      <w:pPr>
        <w:spacing w:after="60"/>
        <w:ind w:firstLine="567"/>
        <w:jc w:val="both"/>
      </w:pPr>
      <w:r>
        <w:rPr>
          <w:rFonts w:ascii="Arial" w:cs="Arial" w:eastAsia="Arial" w:hAnsi="Arial"/>
          <w:sz w:val="24"/>
          <w:szCs w:val="24"/>
        </w:rPr>
        <w:t xml:space="preserve">71. На основании решения Наблюдательного совета Фонда свободные денежные средства Фонда в Банке могут быть размещены на депозитном счете в виде срочного вклада и/или вклада до востребования с начислением соответствующих процентов Фонду.</w:t>
      </w:r>
    </w:p>
    <w:p>
      <w:pPr>
        <w:spacing w:after="60"/>
        <w:ind w:firstLine="567"/>
        <w:jc w:val="both"/>
      </w:pPr>
      <w:r>
        <w:rPr>
          <w:rFonts w:ascii="Arial" w:cs="Arial" w:eastAsia="Arial" w:hAnsi="Arial"/>
          <w:sz w:val="24"/>
          <w:szCs w:val="24"/>
        </w:rPr>
        <w:t xml:space="preserve">72. Банк:</w:t>
      </w:r>
    </w:p>
    <w:p>
      <w:pPr>
        <w:spacing w:after="60"/>
        <w:ind w:firstLine="567"/>
        <w:jc w:val="both"/>
      </w:pPr>
      <w:r>
        <w:rPr>
          <w:rFonts w:ascii="Arial" w:cs="Arial" w:eastAsia="Arial" w:hAnsi="Arial"/>
          <w:sz w:val="24"/>
          <w:szCs w:val="24"/>
        </w:rPr>
        <w:t xml:space="preserve">1) заключает финансовое соглашение с Фондом на основании поступившего письменного запроса Фонда о намерении заключить финансовое соглашение о передаче Банку права финансировать экономические проекты за счет средств Фонда;</w:t>
      </w:r>
    </w:p>
    <w:p>
      <w:pPr>
        <w:spacing w:after="60"/>
        <w:ind w:firstLine="567"/>
        <w:jc w:val="both"/>
      </w:pPr>
      <w:r>
        <w:rPr>
          <w:rFonts w:ascii="Arial" w:cs="Arial" w:eastAsia="Arial" w:hAnsi="Arial"/>
          <w:sz w:val="24"/>
          <w:szCs w:val="24"/>
        </w:rPr>
        <w:t xml:space="preserve">2) на ежеквартальной основе рассматривает поступившие кредитные заявки субъектов предпринимательства, ранее одобренные решением Наблюдательного совета Фонда, и осуществляет их кредитование, в случае соответствия проектов внутренним требованиям и условиям Банка;</w:t>
      </w:r>
    </w:p>
    <w:p>
      <w:pPr>
        <w:spacing w:after="60"/>
        <w:ind w:firstLine="567"/>
        <w:jc w:val="both"/>
      </w:pPr>
      <w:r>
        <w:rPr>
          <w:rFonts w:ascii="Arial" w:cs="Arial" w:eastAsia="Arial" w:hAnsi="Arial"/>
          <w:sz w:val="24"/>
          <w:szCs w:val="24"/>
        </w:rPr>
        <w:t xml:space="preserve">3) определяет предельную процентную ставку для субъектов предпринимательства и проценты, уплачиваемые Банком Фонду за пользование денежными средствами Фонда, в соответствии с пунктом 73 настоящего Типового положения;</w:t>
      </w:r>
    </w:p>
    <w:p>
      <w:pPr>
        <w:spacing w:after="60"/>
        <w:ind w:firstLine="567"/>
        <w:jc w:val="both"/>
      </w:pPr>
      <w:r>
        <w:rPr>
          <w:rFonts w:ascii="Arial" w:cs="Arial" w:eastAsia="Arial" w:hAnsi="Arial"/>
          <w:sz w:val="24"/>
          <w:szCs w:val="24"/>
        </w:rPr>
        <w:t xml:space="preserve">4) устанавливает комиссию за обналичивание денежных средств в рамках кредитного договора между Банком и субъектом предпринимательства в размере не более 0,5% (покрывается субъектом предпринимательства);</w:t>
      </w:r>
    </w:p>
    <w:p>
      <w:pPr>
        <w:spacing w:after="60"/>
        <w:ind w:firstLine="567"/>
        <w:jc w:val="both"/>
      </w:pPr>
      <w:r>
        <w:rPr>
          <w:rFonts w:ascii="Arial" w:cs="Arial" w:eastAsia="Arial" w:hAnsi="Arial"/>
          <w:sz w:val="24"/>
          <w:szCs w:val="24"/>
        </w:rPr>
        <w:t xml:space="preserve">5) открывает дополнительный внутрибанковский (транзитный) счет для осуществления взаиморасчетов с Фондом по погашению основной суммы долга и процентного дохода на ежеквартальной основе;</w:t>
      </w:r>
    </w:p>
    <w:p>
      <w:pPr>
        <w:spacing w:after="60"/>
        <w:ind w:firstLine="567"/>
        <w:jc w:val="both"/>
      </w:pPr>
      <w:r>
        <w:rPr>
          <w:rFonts w:ascii="Arial" w:cs="Arial" w:eastAsia="Arial" w:hAnsi="Arial"/>
          <w:sz w:val="24"/>
          <w:szCs w:val="24"/>
        </w:rPr>
        <w:t xml:space="preserve">6) по уведомлению Фонда реинвестирует свободные денежные средства Фонда на дополнительном внутрибанковском (транзитном) счете на новые экономические проекты по истечении 30 календарных дней с момента перечисления на внутрибанковский счет, неиспользованные денежные средства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60"/>
        <w:ind w:firstLine="567"/>
        <w:jc w:val="both"/>
      </w:pPr>
      <w:r>
        <w:rPr>
          <w:rFonts w:ascii="Arial" w:cs="Arial" w:eastAsia="Arial" w:hAnsi="Arial"/>
          <w:sz w:val="24"/>
          <w:szCs w:val="24"/>
        </w:rPr>
        <w:t xml:space="preserve">7) по каждому экономическому проекту, профинансированному Банком, основную сумму долга и процентный доход Фонда возвращает на казначейские счета Фонда по истечении срока исполнения графика погашения между Банком и Фондом, в сумме, равной остатку на отчетную дату на дополнительном внутрибанковском (транзитном) счете, подтвержденной актом сверки между Фондом и Банком;</w:t>
      </w:r>
    </w:p>
    <w:p>
      <w:pPr>
        <w:spacing w:after="60"/>
        <w:ind w:firstLine="567"/>
        <w:jc w:val="both"/>
      </w:pPr>
      <w:r>
        <w:rPr>
          <w:rFonts w:ascii="Arial" w:cs="Arial" w:eastAsia="Arial" w:hAnsi="Arial"/>
          <w:sz w:val="24"/>
          <w:szCs w:val="24"/>
        </w:rPr>
        <w:t xml:space="preserve">8) несет ответственность за возвратность, обеспеченность, платность, срочность и целевое использование заемных средств;</w:t>
      </w:r>
    </w:p>
    <w:p>
      <w:pPr>
        <w:spacing w:after="60"/>
        <w:ind w:firstLine="567"/>
        <w:jc w:val="both"/>
      </w:pPr>
      <w:r>
        <w:rPr>
          <w:rFonts w:ascii="Arial" w:cs="Arial" w:eastAsia="Arial" w:hAnsi="Arial"/>
          <w:sz w:val="24"/>
          <w:szCs w:val="24"/>
        </w:rPr>
        <w:t xml:space="preserve">9) на ежеквартальной основе представляет отчет Фонду по использованию средств.</w:t>
      </w:r>
    </w:p>
    <w:p>
      <w:pPr>
        <w:spacing w:after="60"/>
        <w:ind w:firstLine="567"/>
        <w:jc w:val="both"/>
      </w:pPr>
      <w:r>
        <w:rPr>
          <w:rFonts w:ascii="Arial" w:cs="Arial" w:eastAsia="Arial" w:hAnsi="Arial"/>
          <w:sz w:val="24"/>
          <w:szCs w:val="24"/>
        </w:rPr>
        <w:t xml:space="preserve">73. Финансовые условия Фонда:</w:t>
      </w:r>
    </w:p>
    <w:p>
      <w:pPr>
        <w:spacing w:after="60"/>
        <w:ind w:firstLine="567"/>
        <w:jc w:val="both"/>
      </w:pPr>
      <w:r>
        <w:rPr>
          <w:rFonts w:ascii="Arial" w:cs="Arial" w:eastAsia="Arial" w:hAnsi="Arial"/>
          <w:sz w:val="24"/>
          <w:szCs w:val="24"/>
        </w:rPr>
        <w:t xml:space="preserve">1) предельная процентная ставка для субъектов предпринимательства составляет:</w:t>
      </w:r>
    </w:p>
    <w:p>
      <w:pPr>
        <w:spacing w:after="60"/>
        <w:ind w:firstLine="567"/>
        <w:jc w:val="both"/>
      </w:pPr>
      <w:r>
        <w:rPr>
          <w:rFonts w:ascii="Arial" w:cs="Arial" w:eastAsia="Arial" w:hAnsi="Arial"/>
          <w:sz w:val="24"/>
          <w:szCs w:val="24"/>
        </w:rPr>
        <w:t xml:space="preserve">для финансирования инвестиционной деятельности со сроком до 5 лет - 6% годовых, из них процентный доход Фонда - 2% годовых;</w:t>
      </w:r>
    </w:p>
    <w:p>
      <w:pPr>
        <w:spacing w:after="60"/>
        <w:ind w:firstLine="567"/>
        <w:jc w:val="both"/>
      </w:pPr>
      <w:r>
        <w:rPr>
          <w:rFonts w:ascii="Arial" w:cs="Arial" w:eastAsia="Arial" w:hAnsi="Arial"/>
          <w:sz w:val="24"/>
          <w:szCs w:val="24"/>
        </w:rPr>
        <w:t xml:space="preserve">для финансирования оборотного капитала со сроком до 3 лет - 6% годовых, из них процентный доход Фонда - 2% годовых;</w:t>
      </w:r>
    </w:p>
    <w:p>
      <w:pPr>
        <w:spacing w:after="60"/>
        <w:ind w:firstLine="567"/>
        <w:jc w:val="both"/>
      </w:pPr>
      <w:r>
        <w:rPr>
          <w:rFonts w:ascii="Arial" w:cs="Arial" w:eastAsia="Arial" w:hAnsi="Arial"/>
          <w:sz w:val="24"/>
          <w:szCs w:val="24"/>
        </w:rPr>
        <w:t xml:space="preserve">2) предельная процентная ставка для субъектов предпринимательства, реализующих проект в отдаленных, труднодоступных, высокогорных и приграничных территориях, имеющих особый статус:</w:t>
      </w:r>
    </w:p>
    <w:p>
      <w:pPr>
        <w:spacing w:after="60"/>
        <w:ind w:firstLine="567"/>
        <w:jc w:val="both"/>
      </w:pPr>
      <w:r>
        <w:rPr>
          <w:rFonts w:ascii="Arial" w:cs="Arial" w:eastAsia="Arial" w:hAnsi="Arial"/>
          <w:sz w:val="24"/>
          <w:szCs w:val="24"/>
        </w:rPr>
        <w:t xml:space="preserve">для финансирования инвестиционной деятельности со сроком до 7 лет - 5,5% годовых, из них процентный доход Фонда - 1,5% годовых;</w:t>
      </w:r>
    </w:p>
    <w:p>
      <w:pPr>
        <w:spacing w:after="60"/>
        <w:ind w:firstLine="567"/>
        <w:jc w:val="both"/>
      </w:pPr>
      <w:r>
        <w:rPr>
          <w:rFonts w:ascii="Arial" w:cs="Arial" w:eastAsia="Arial" w:hAnsi="Arial"/>
          <w:sz w:val="24"/>
          <w:szCs w:val="24"/>
        </w:rPr>
        <w:t xml:space="preserve">для финансирования оборотного капитала со сроком до 5 лет - 5,5% годовых, из них процентный доход Фонда - 1,5% годовых.</w:t>
      </w:r>
    </w:p>
    <w:p>
      <w:pPr>
        <w:spacing w:after="60"/>
        <w:ind w:firstLine="567"/>
        <w:jc w:val="both"/>
      </w:pPr>
      <w:r>
        <w:rPr>
          <w:rFonts w:ascii="Arial" w:cs="Arial" w:eastAsia="Arial" w:hAnsi="Arial"/>
          <w:sz w:val="24"/>
          <w:szCs w:val="24"/>
        </w:rPr>
        <w:t xml:space="preserve">Населенные пункты, отнесенные к отдаленным, труднодоступным, высокогорным и приграничным территориям, имеющим особый статус, определяются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74. Финансовое соглашение, заключенное между Фондом и Банком, может содержать иные положения, регулирующие правоотношения между Фондом и Банком, при этом не противоречащие настоящему Типовому положению и законодательству Кыргызской Республики.</w:t>
      </w:r>
    </w:p>
    <w:p>
      <w:pPr>
        <w:spacing w:after="60"/>
        <w:ind w:firstLine="567"/>
        <w:jc w:val="both"/>
      </w:pPr>
      <w:r>
        <w:rPr>
          <w:rFonts w:ascii="Arial" w:cs="Arial" w:eastAsia="Arial" w:hAnsi="Arial"/>
          <w:sz w:val="24"/>
          <w:szCs w:val="24"/>
        </w:rPr>
        <w:t xml:space="preserve">По решению Наблюдательного совета Фонда Фонд и Банк имеют право заключать дополнительные соглашения к заключенному финансовому соглашению.</w:t>
      </w:r>
    </w:p>
    <w:p>
      <w:pPr>
        <w:spacing w:after="60"/>
        <w:ind w:firstLine="567"/>
        <w:jc w:val="both"/>
      </w:pPr>
      <w:r>
        <w:rPr>
          <w:rFonts w:ascii="Arial" w:cs="Arial" w:eastAsia="Arial" w:hAnsi="Arial"/>
          <w:sz w:val="24"/>
          <w:szCs w:val="24"/>
        </w:rPr>
        <w:t xml:space="preserve">75. Любой спор, противоречия и взаимные претензии между Фондом и Банком, являющиеся следствием или связанные с заключенным финансовым соглашением, разрешаются посредством проведения переговоров или направления претензии. В случае если противоречия и взаимные претензии не могут быть решены посредством переговоров, то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наступления форс-мажорных обстоятельств (действия непреодолимой силы) Банк приостанавливает или продлевает исполнение взятых на себя обязательств по заключенному финансовому соглашению на время действия форс-мажора. Факт наступления форс-мажорных обстоятельств оформляется актом между Банком и Фондом, либо другим соответствующим документом. При прекращении действия форс-мажора Банк обязуется в полной мере и в минимальные сроки выполнить обязательства перед Фондом.</w:t>
      </w:r>
    </w:p>
    <w:p>
      <w:pPr>
        <w:spacing w:after="60"/>
        <w:ind w:firstLine="567"/>
        <w:jc w:val="both"/>
      </w:pPr>
      <w:r>
        <w:rPr>
          <w:rFonts w:ascii="Arial" w:cs="Arial" w:eastAsia="Arial" w:hAnsi="Arial"/>
          <w:sz w:val="24"/>
          <w:szCs w:val="24"/>
        </w:rPr>
        <w:t xml:space="preserve">76. В случае неисполнения со стороны Банка обязательств по возврату всей (части) суммы денежных средств, на сумму просроченной задолженности начисляются проценты по ставке 4% годовых с момента просрочки Банком исполнения обязательств по заключенному финансовому соглашению - по день фактического погашения всей суммы просроченной задолженности включительно.</w:t>
      </w:r>
    </w:p>
    <w:p>
      <w:pPr>
        <w:spacing w:after="60"/>
        <w:ind w:firstLine="567"/>
        <w:jc w:val="both"/>
      </w:pPr>
      <w:r>
        <w:rPr>
          <w:rFonts w:ascii="Arial" w:cs="Arial" w:eastAsia="Arial" w:hAnsi="Arial"/>
          <w:sz w:val="24"/>
          <w:szCs w:val="24"/>
        </w:rPr>
        <w:t xml:space="preserve">В случае реорганизации, в том числе ликвидации Фонда в установленном законодательством Кыргызской Республики порядке, право истребования финансовой задолженности Банка перед Фондом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4. Обязательства исполнителя проекта</w:t>
      </w:r>
    </w:p>
    <w:p>
      <w:pPr>
        <w:spacing w:after="60"/>
        <w:ind w:firstLine="567"/>
        <w:jc w:val="both"/>
      </w:pPr>
      <w:r>
        <w:rPr>
          <w:rFonts w:ascii="Arial" w:cs="Arial" w:eastAsia="Arial" w:hAnsi="Arial"/>
          <w:sz w:val="24"/>
          <w:szCs w:val="24"/>
        </w:rPr>
        <w:t xml:space="preserve">77. Исполнитель проекта обязан:</w:t>
      </w:r>
    </w:p>
    <w:p>
      <w:pPr>
        <w:spacing w:after="60"/>
        <w:ind w:firstLine="567"/>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Фондом;</w:t>
      </w:r>
    </w:p>
    <w:p>
      <w:pPr>
        <w:spacing w:after="60"/>
        <w:ind w:firstLine="567"/>
        <w:jc w:val="both"/>
      </w:pPr>
      <w:r>
        <w:rPr>
          <w:rFonts w:ascii="Arial" w:cs="Arial" w:eastAsia="Arial" w:hAnsi="Arial"/>
          <w:sz w:val="24"/>
          <w:szCs w:val="24"/>
        </w:rPr>
        <w:t xml:space="preserve">2) обеспечить, при необходимости, мобилизацию местного сообщества для участия в реализации проекта;</w:t>
      </w:r>
    </w:p>
    <w:p>
      <w:pPr>
        <w:spacing w:after="60"/>
        <w:ind w:firstLine="567"/>
        <w:jc w:val="both"/>
      </w:pPr>
      <w:r>
        <w:rPr>
          <w:rFonts w:ascii="Arial" w:cs="Arial" w:eastAsia="Arial" w:hAnsi="Arial"/>
          <w:sz w:val="24"/>
          <w:szCs w:val="24"/>
        </w:rPr>
        <w:t xml:space="preserve">3) провести закупки товаров, работ и услуг по проекту в соответствии с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60"/>
        <w:ind w:firstLine="567"/>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60"/>
        <w:ind w:firstLine="567"/>
        <w:jc w:val="both"/>
      </w:pPr>
      <w:r>
        <w:rPr>
          <w:rFonts w:ascii="Arial" w:cs="Arial" w:eastAsia="Arial" w:hAnsi="Arial"/>
          <w:sz w:val="24"/>
          <w:szCs w:val="24"/>
        </w:rPr>
        <w:t xml:space="preserve">78. Ежеквартально и по итогам завершения работ по проекту исполнитель проекта предоставляет Фонду финансовый отчет и отчет о ходе реализации проекта по установленной форме.</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ежеквартально и по итогам завершения работ по проекту исполнитель проекта предоставляет уполномоченному государственному органу по прогнозированию и исполнению бюджета и уполномоченному государственному органу по экономическому прогнозированию финансовый отчет и отчет о ходе реализации проекта по установленной форме.</w:t>
      </w:r>
    </w:p>
    <w:p>
      <w:pPr>
        <w:spacing w:after="200" w:before="200"/>
        <w:jc w:val="center"/>
      </w:pPr>
      <w:r>
        <w:rPr>
          <w:rFonts w:ascii="Arial" w:cs="Arial" w:eastAsia="Arial" w:hAnsi="Arial"/>
          <w:b/>
          <w:bCs/>
          <w:sz w:val="24"/>
          <w:szCs w:val="24"/>
        </w:rPr>
        <w:t xml:space="preserve">Глава 6. Порядок формирования и расходования финансовых средств Фонда</w:t>
      </w:r>
    </w:p>
    <w:p>
      <w:pPr>
        <w:spacing w:after="200" w:before="200"/>
        <w:jc w:val="center"/>
      </w:pPr>
      <w:r>
        <w:rPr>
          <w:rFonts w:ascii="Arial" w:cs="Arial" w:eastAsia="Arial" w:hAnsi="Arial"/>
          <w:b/>
          <w:bCs/>
          <w:sz w:val="24"/>
          <w:szCs w:val="24"/>
        </w:rPr>
        <w:t xml:space="preserve">§ 1. Порядок формирования финансовых средств Фонда</w:t>
      </w:r>
    </w:p>
    <w:p>
      <w:pPr>
        <w:spacing w:after="60"/>
        <w:ind w:firstLine="567"/>
        <w:jc w:val="both"/>
      </w:pPr>
      <w:r>
        <w:rPr>
          <w:rFonts w:ascii="Arial" w:cs="Arial" w:eastAsia="Arial" w:hAnsi="Arial"/>
          <w:sz w:val="24"/>
          <w:szCs w:val="24"/>
        </w:rPr>
        <w:t xml:space="preserve">79. Финансовые средства Фонда формируются:</w:t>
      </w:r>
    </w:p>
    <w:p>
      <w:pPr>
        <w:spacing w:after="60"/>
        <w:ind w:firstLine="567"/>
        <w:jc w:val="both"/>
      </w:pPr>
      <w:r>
        <w:rPr>
          <w:rFonts w:ascii="Arial" w:cs="Arial" w:eastAsia="Arial" w:hAnsi="Arial"/>
          <w:sz w:val="24"/>
          <w:szCs w:val="24"/>
        </w:rPr>
        <w:t xml:space="preserve">1) по бюджетным счетам:</w:t>
      </w:r>
    </w:p>
    <w:p>
      <w:pPr>
        <w:spacing w:after="60"/>
        <w:ind w:firstLine="567"/>
        <w:jc w:val="both"/>
      </w:pPr>
      <w:r>
        <w:rPr>
          <w:rFonts w:ascii="Arial" w:cs="Arial" w:eastAsia="Arial" w:hAnsi="Arial"/>
          <w:sz w:val="24"/>
          <w:szCs w:val="24"/>
        </w:rPr>
        <w:t xml:space="preserve">- за счет средств, отчисляемых в республиканский бюджет физическими или юридическими лицами, осуществляющими разработку (добычу) месторождений полезных ископаемых, предназначенных на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распределяемых по фондам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 за счет средств, выделяемых из республиканского бюджета, согласно пунктам 101-105 настоящего Типового положения;</w:t>
      </w:r>
    </w:p>
    <w:p>
      <w:pPr>
        <w:spacing w:after="60"/>
        <w:ind w:firstLine="567"/>
        <w:jc w:val="both"/>
      </w:pPr>
      <w:r>
        <w:rPr>
          <w:rFonts w:ascii="Arial" w:cs="Arial" w:eastAsia="Arial" w:hAnsi="Arial"/>
          <w:sz w:val="24"/>
          <w:szCs w:val="24"/>
        </w:rPr>
        <w:t xml:space="preserve">- за счет средств, полученных в результате возврата Банком Фонду основного долга согласно заключенному финансовому соглашению;</w:t>
      </w:r>
    </w:p>
    <w:p>
      <w:pPr>
        <w:spacing w:after="60"/>
        <w:ind w:firstLine="567"/>
        <w:jc w:val="both"/>
      </w:pPr>
      <w:r>
        <w:rPr>
          <w:rFonts w:ascii="Arial" w:cs="Arial" w:eastAsia="Arial" w:hAnsi="Arial"/>
          <w:sz w:val="24"/>
          <w:szCs w:val="24"/>
        </w:rPr>
        <w:t xml:space="preserve">- за счет средств, полученных в результате возврата ОАО "ГИК" Фонду основного долга согласно заключенному финансовому соглашению;</w:t>
      </w:r>
    </w:p>
    <w:p>
      <w:pPr>
        <w:spacing w:after="60"/>
        <w:ind w:firstLine="567"/>
        <w:jc w:val="both"/>
      </w:pPr>
      <w:r>
        <w:rPr>
          <w:rFonts w:ascii="Arial" w:cs="Arial" w:eastAsia="Arial" w:hAnsi="Arial"/>
          <w:sz w:val="24"/>
          <w:szCs w:val="24"/>
        </w:rPr>
        <w:t xml:space="preserve">2) по специальным счетам:</w:t>
      </w:r>
    </w:p>
    <w:p>
      <w:pPr>
        <w:spacing w:after="60"/>
        <w:ind w:firstLine="567"/>
        <w:jc w:val="both"/>
      </w:pPr>
      <w:r>
        <w:rPr>
          <w:rFonts w:ascii="Arial" w:cs="Arial" w:eastAsia="Arial" w:hAnsi="Arial"/>
          <w:sz w:val="24"/>
          <w:szCs w:val="24"/>
        </w:rPr>
        <w:t xml:space="preserve">- за счет спонсорской помощи и добровольных взносов;</w:t>
      </w:r>
    </w:p>
    <w:p>
      <w:pPr>
        <w:spacing w:after="60"/>
        <w:ind w:firstLine="567"/>
        <w:jc w:val="both"/>
      </w:pPr>
      <w:r>
        <w:rPr>
          <w:rFonts w:ascii="Arial" w:cs="Arial" w:eastAsia="Arial" w:hAnsi="Arial"/>
          <w:sz w:val="24"/>
          <w:szCs w:val="24"/>
        </w:rPr>
        <w:t xml:space="preserve">- за счет благотворительной или грантовой помощи;</w:t>
      </w:r>
    </w:p>
    <w:p>
      <w:pPr>
        <w:spacing w:after="60"/>
        <w:ind w:firstLine="567"/>
        <w:jc w:val="both"/>
      </w:pPr>
      <w:r>
        <w:rPr>
          <w:rFonts w:ascii="Arial" w:cs="Arial" w:eastAsia="Arial" w:hAnsi="Arial"/>
          <w:sz w:val="24"/>
          <w:szCs w:val="24"/>
        </w:rPr>
        <w:t xml:space="preserve">- за счет отчислений от международных институтов для проведения совместной научно-исследовательской работы;</w:t>
      </w:r>
    </w:p>
    <w:p>
      <w:pPr>
        <w:spacing w:after="60"/>
        <w:ind w:firstLine="567"/>
        <w:jc w:val="both"/>
      </w:pPr>
      <w:r>
        <w:rPr>
          <w:rFonts w:ascii="Arial" w:cs="Arial" w:eastAsia="Arial" w:hAnsi="Arial"/>
          <w:sz w:val="24"/>
          <w:szCs w:val="24"/>
        </w:rPr>
        <w:t xml:space="preserve">- за счет средств, полученных в результате возврата Банком Фонду процентного дохода Фонда согласно заключенному финансовому соглашению;</w:t>
      </w:r>
    </w:p>
    <w:p>
      <w:pPr>
        <w:spacing w:after="60"/>
        <w:ind w:firstLine="567"/>
        <w:jc w:val="both"/>
      </w:pPr>
      <w:r>
        <w:rPr>
          <w:rFonts w:ascii="Arial" w:cs="Arial" w:eastAsia="Arial" w:hAnsi="Arial"/>
          <w:sz w:val="24"/>
          <w:szCs w:val="24"/>
        </w:rPr>
        <w:t xml:space="preserve">- иных средств,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80. Прогнозные показатели по неналоговым доходам Фонда представляет уполномоченный государственный орган по прогнозированию и исполнению бюджета.</w:t>
      </w:r>
    </w:p>
    <w:p>
      <w:pPr>
        <w:spacing w:after="200" w:before="200"/>
        <w:jc w:val="center"/>
      </w:pPr>
      <w:r>
        <w:rPr>
          <w:rFonts w:ascii="Arial" w:cs="Arial" w:eastAsia="Arial" w:hAnsi="Arial"/>
          <w:b/>
          <w:bCs/>
          <w:sz w:val="24"/>
          <w:szCs w:val="24"/>
        </w:rPr>
        <w:t xml:space="preserve">§ 2. Порядок расходования денежных средств Фонда на реализацию проектов</w:t>
      </w:r>
    </w:p>
    <w:p>
      <w:pPr>
        <w:spacing w:after="60"/>
        <w:ind w:firstLine="567"/>
        <w:jc w:val="both"/>
      </w:pPr>
      <w:r>
        <w:rPr>
          <w:rFonts w:ascii="Arial" w:cs="Arial" w:eastAsia="Arial" w:hAnsi="Arial"/>
          <w:sz w:val="24"/>
          <w:szCs w:val="24"/>
        </w:rPr>
        <w:t xml:space="preserve">81. Дирекция Фонда не позднее 10 февраля текущего года вносит в уполномоченный государственный орган по прогнозированию и исполнению бюджета решение Наблюдательного совета Фонда об утверждении сметы расходов Фонда на текущий год по категориям в соответствии с пунктом 14 настоящего Типового положения.</w:t>
      </w:r>
    </w:p>
    <w:p>
      <w:pPr>
        <w:spacing w:after="60"/>
        <w:ind w:firstLine="567"/>
        <w:jc w:val="both"/>
      </w:pPr>
      <w:r>
        <w:rPr>
          <w:rFonts w:ascii="Arial" w:cs="Arial" w:eastAsia="Arial" w:hAnsi="Arial"/>
          <w:sz w:val="24"/>
          <w:szCs w:val="24"/>
        </w:rPr>
        <w:t xml:space="preserve">82. Уполномоченный государственный орган по прогнозированию и исполнению бюджета утверждает годовой бюджет Фонда, обеспечивает принятие распоряжения Кабинета Министров Кыргызской Республики по включению переходящих остатков бюджета Фонда прошлого года в бюджет текущего года не позднее 1 апреля текущего года.</w:t>
      </w:r>
    </w:p>
    <w:p>
      <w:pPr>
        <w:spacing w:after="60"/>
        <w:ind w:firstLine="567"/>
        <w:jc w:val="both"/>
      </w:pPr>
      <w:r>
        <w:rPr>
          <w:rFonts w:ascii="Arial" w:cs="Arial" w:eastAsia="Arial" w:hAnsi="Arial"/>
          <w:sz w:val="24"/>
          <w:szCs w:val="24"/>
        </w:rPr>
        <w:t xml:space="preserve">83. Фонд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прогнозированию и исполнению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60"/>
        <w:ind w:firstLine="567"/>
        <w:jc w:val="both"/>
      </w:pPr>
      <w:r>
        <w:rPr>
          <w:rFonts w:ascii="Arial" w:cs="Arial" w:eastAsia="Arial" w:hAnsi="Arial"/>
          <w:sz w:val="24"/>
          <w:szCs w:val="24"/>
        </w:rPr>
        <w:t xml:space="preserve">84. Кассовые расходы Фонда, смета расходов составляются, формируются и финансируются по статьям 3111 "Здания и сооружения" и 3214 "Кредиты, ссуды, займы" и осуществляются по упрощенным казначейским процедурам в установленном Бюджетной классификацией Кыргызской Республики порядке.</w:t>
      </w:r>
    </w:p>
    <w:p>
      <w:pPr>
        <w:spacing w:after="60"/>
        <w:ind w:firstLine="567"/>
        <w:jc w:val="both"/>
      </w:pPr>
      <w:r>
        <w:rPr>
          <w:rFonts w:ascii="Arial" w:cs="Arial" w:eastAsia="Arial" w:hAnsi="Arial"/>
          <w:sz w:val="24"/>
          <w:szCs w:val="24"/>
        </w:rPr>
        <w:t xml:space="preserve">85. Фонд, который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60"/>
        <w:ind w:firstLine="567"/>
        <w:jc w:val="both"/>
      </w:pPr>
      <w:r>
        <w:rPr>
          <w:rFonts w:ascii="Arial" w:cs="Arial" w:eastAsia="Arial" w:hAnsi="Arial"/>
          <w:sz w:val="24"/>
          <w:szCs w:val="24"/>
        </w:rPr>
        <w:t xml:space="preserve">86. В случае превышения поступлений над объемом средств, утвержденных законодательством Кыргызской Республики о республиканском бюджете на соответствующий год, уточнение сметных назначений осуществляется в установленном порядке.</w:t>
      </w:r>
    </w:p>
    <w:p>
      <w:pPr>
        <w:spacing w:after="60"/>
        <w:ind w:firstLine="567"/>
        <w:jc w:val="both"/>
      </w:pPr>
      <w:r>
        <w:rPr>
          <w:rFonts w:ascii="Arial" w:cs="Arial" w:eastAsia="Arial" w:hAnsi="Arial"/>
          <w:sz w:val="24"/>
          <w:szCs w:val="24"/>
        </w:rPr>
        <w:t xml:space="preserve">87. Учет и отчетность о движении денежных средств Фонда ведутся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88. Финансирование социальных и инфраструктурных проектов осуществляется на основе двустороннего договора, подписанного между Фондом, в лице исполнительного директора Фонда, и исполнителем проекта.</w:t>
      </w:r>
    </w:p>
    <w:p>
      <w:pPr>
        <w:spacing w:after="60"/>
        <w:ind w:firstLine="567"/>
        <w:jc w:val="both"/>
      </w:pPr>
      <w:r>
        <w:rPr>
          <w:rFonts w:ascii="Arial" w:cs="Arial" w:eastAsia="Arial" w:hAnsi="Arial"/>
          <w:sz w:val="24"/>
          <w:szCs w:val="24"/>
        </w:rPr>
        <w:t xml:space="preserve">Финансирование экономических проектов через Банк осуществляется на основе двустороннего договора, подписанного между Банком и субъектом предпринимательства.</w:t>
      </w:r>
    </w:p>
    <w:p>
      <w:pPr>
        <w:spacing w:after="60"/>
        <w:ind w:firstLine="567"/>
        <w:jc w:val="both"/>
      </w:pPr>
      <w:r>
        <w:rPr>
          <w:rFonts w:ascii="Arial" w:cs="Arial" w:eastAsia="Arial" w:hAnsi="Arial"/>
          <w:sz w:val="24"/>
          <w:szCs w:val="24"/>
        </w:rPr>
        <w:t xml:space="preserve">Финансирование проектов по жилищному обеспечению граждан Кыргызской Республики осуществляется на основе финансового соглашения, подписанного между Фондом, ОАО "ГИК" и другими участниками проекта (при наличии).</w:t>
      </w:r>
    </w:p>
    <w:p>
      <w:pPr>
        <w:spacing w:after="60"/>
        <w:ind w:firstLine="567"/>
        <w:jc w:val="both"/>
      </w:pPr>
      <w:r>
        <w:rPr>
          <w:rFonts w:ascii="Arial" w:cs="Arial" w:eastAsia="Arial" w:hAnsi="Arial"/>
          <w:sz w:val="24"/>
          <w:szCs w:val="24"/>
        </w:rPr>
        <w:t xml:space="preserve">89. Мониторинг и контроль за выплатами по проектам осуществляется Фондом. Фонд в установленном порядке представляет отчеты:</w:t>
      </w:r>
    </w:p>
    <w:p>
      <w:pPr>
        <w:spacing w:after="60"/>
        <w:ind w:firstLine="567"/>
        <w:jc w:val="both"/>
      </w:pPr>
      <w:r>
        <w:rPr>
          <w:rFonts w:ascii="Arial" w:cs="Arial" w:eastAsia="Arial" w:hAnsi="Arial"/>
          <w:sz w:val="24"/>
          <w:szCs w:val="24"/>
        </w:rPr>
        <w:t xml:space="preserve">1) об исполнении сметы в уполномоченный государственный орган по прогнозированию и исполнению бюджета;</w:t>
      </w:r>
    </w:p>
    <w:p>
      <w:pPr>
        <w:spacing w:after="60"/>
        <w:ind w:firstLine="567"/>
        <w:jc w:val="both"/>
      </w:pPr>
      <w:r>
        <w:rPr>
          <w:rFonts w:ascii="Arial" w:cs="Arial" w:eastAsia="Arial" w:hAnsi="Arial"/>
          <w:sz w:val="24"/>
          <w:szCs w:val="24"/>
        </w:rPr>
        <w:t xml:space="preserve">2) о реализации проектов в уполномоченный государственный орган экономическому прогнозированию.</w:t>
      </w:r>
    </w:p>
    <w:p>
      <w:pPr>
        <w:spacing w:after="60"/>
        <w:ind w:firstLine="567"/>
        <w:jc w:val="both"/>
      </w:pPr>
      <w:r>
        <w:rPr>
          <w:rFonts w:ascii="Arial" w:cs="Arial" w:eastAsia="Arial" w:hAnsi="Arial"/>
          <w:sz w:val="24"/>
          <w:szCs w:val="24"/>
        </w:rPr>
        <w:t xml:space="preserve">90. Финансирование социальных и инфраструктурных проектов со стороны Фонда осуществляется на основе акта выполненных работ по графику реализации проекта и акта выполненного транша по плану финансирования проекта, представленного исполнителем проекта.</w:t>
      </w:r>
    </w:p>
    <w:p>
      <w:pPr>
        <w:spacing w:after="60"/>
        <w:ind w:firstLine="567"/>
        <w:jc w:val="both"/>
      </w:pPr>
      <w:r>
        <w:rPr>
          <w:rFonts w:ascii="Arial" w:cs="Arial" w:eastAsia="Arial" w:hAnsi="Arial"/>
          <w:sz w:val="24"/>
          <w:szCs w:val="24"/>
        </w:rPr>
        <w:t xml:space="preserve">Средства, предусмотренные для финансирования экономических проектов через Банк, на основании утвержденного Наблюдательным советом Фонда прогнозного объема финансирования экономических проектов через Банк в текущем году, перечисляются на счет Фонда в Банке на основе поданной заявки Фондом в уполномоченный государственный орган по прогнозированию и исполнению бюджета.</w:t>
      </w:r>
    </w:p>
    <w:p>
      <w:pPr>
        <w:spacing w:after="60"/>
        <w:ind w:firstLine="567"/>
        <w:jc w:val="both"/>
      </w:pPr>
      <w:r>
        <w:rPr>
          <w:rFonts w:ascii="Arial" w:cs="Arial" w:eastAsia="Arial" w:hAnsi="Arial"/>
          <w:sz w:val="24"/>
          <w:szCs w:val="24"/>
        </w:rPr>
        <w:t xml:space="preserve">91. Неосвоенные на конец текущего года остатки средств Фонда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60"/>
        <w:ind w:firstLine="567"/>
        <w:jc w:val="both"/>
      </w:pPr>
      <w:r>
        <w:rPr>
          <w:rFonts w:ascii="Arial" w:cs="Arial" w:eastAsia="Arial" w:hAnsi="Arial"/>
          <w:sz w:val="24"/>
          <w:szCs w:val="24"/>
        </w:rPr>
        <w:t xml:space="preserve">Денежные средства Фонда, возвращенные Банком и ОАО "ГИК", являются остатками Фонда в текущем году и утверждаются как средства соответствующего Фонда в планируемом году.</w:t>
      </w:r>
    </w:p>
    <w:p>
      <w:pPr>
        <w:spacing w:after="200" w:before="200"/>
        <w:jc w:val="center"/>
      </w:pPr>
      <w:r>
        <w:rPr>
          <w:rFonts w:ascii="Arial" w:cs="Arial" w:eastAsia="Arial" w:hAnsi="Arial"/>
          <w:b/>
          <w:bCs/>
          <w:sz w:val="24"/>
          <w:szCs w:val="24"/>
        </w:rPr>
        <w:t xml:space="preserve">Глава 7. Мониторинг и оценка деятельности Фонда</w:t>
      </w:r>
    </w:p>
    <w:p>
      <w:pPr>
        <w:spacing w:after="60"/>
        <w:ind w:firstLine="567"/>
        <w:jc w:val="both"/>
      </w:pPr>
      <w:r>
        <w:rPr>
          <w:rFonts w:ascii="Arial" w:cs="Arial" w:eastAsia="Arial" w:hAnsi="Arial"/>
          <w:sz w:val="24"/>
          <w:szCs w:val="24"/>
        </w:rPr>
        <w:t xml:space="preserve">92. Мониторинг эффективности деятельности Фонда проводится на предмет:</w:t>
      </w:r>
    </w:p>
    <w:p>
      <w:pPr>
        <w:spacing w:after="60"/>
        <w:ind w:firstLine="567"/>
        <w:jc w:val="both"/>
      </w:pPr>
      <w:r>
        <w:rPr>
          <w:rFonts w:ascii="Arial" w:cs="Arial" w:eastAsia="Arial" w:hAnsi="Arial"/>
          <w:sz w:val="24"/>
          <w:szCs w:val="24"/>
        </w:rPr>
        <w:t xml:space="preserve">1) соответствия деятельности Фонда правилам и процедурам, определяемым настоящим Типовым положением и Уставом Фонда;</w:t>
      </w:r>
    </w:p>
    <w:p>
      <w:pPr>
        <w:spacing w:after="60"/>
        <w:ind w:firstLine="567"/>
        <w:jc w:val="both"/>
      </w:pPr>
      <w:r>
        <w:rPr>
          <w:rFonts w:ascii="Arial" w:cs="Arial" w:eastAsia="Arial" w:hAnsi="Arial"/>
          <w:sz w:val="24"/>
          <w:szCs w:val="24"/>
        </w:rPr>
        <w:t xml:space="preserve">2) соблюдения целевого использования средств и его соответствия утвержденным планам;</w:t>
      </w:r>
    </w:p>
    <w:p>
      <w:pPr>
        <w:spacing w:after="60"/>
        <w:ind w:firstLine="567"/>
        <w:jc w:val="both"/>
      </w:pPr>
      <w:r>
        <w:rPr>
          <w:rFonts w:ascii="Arial" w:cs="Arial" w:eastAsia="Arial" w:hAnsi="Arial"/>
          <w:sz w:val="24"/>
          <w:szCs w:val="24"/>
        </w:rPr>
        <w:t xml:space="preserve">3) оценки эффективности выполнения проектов и программы кредитования;</w:t>
      </w:r>
    </w:p>
    <w:p>
      <w:pPr>
        <w:spacing w:after="60"/>
        <w:ind w:firstLine="567"/>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93. Дирекция Фонда разрабатывает методику проведения мониторинга и оценки, которая утверждается решением Наблюдательного совета Фонда.</w:t>
      </w:r>
    </w:p>
    <w:p>
      <w:pPr>
        <w:spacing w:after="60"/>
        <w:ind w:firstLine="567"/>
        <w:jc w:val="both"/>
      </w:pPr>
      <w:r>
        <w:rPr>
          <w:rFonts w:ascii="Arial" w:cs="Arial" w:eastAsia="Arial" w:hAnsi="Arial"/>
          <w:sz w:val="24"/>
          <w:szCs w:val="24"/>
        </w:rPr>
        <w:t xml:space="preserve">94. По представлению дирекции Фонда Наблюдательный совет Фонда утверждает состав мониторинговой группы Фонда. В состав мониторинговой группы могут входить члены Наблюдательного совета Фонда, представители государственных органов, органов местного самоуправления, коммерческих и некоммерческих организаций.</w:t>
      </w:r>
    </w:p>
    <w:p>
      <w:pPr>
        <w:spacing w:after="60"/>
        <w:ind w:firstLine="567"/>
        <w:jc w:val="both"/>
      </w:pPr>
      <w:r>
        <w:rPr>
          <w:rFonts w:ascii="Arial" w:cs="Arial" w:eastAsia="Arial" w:hAnsi="Arial"/>
          <w:sz w:val="24"/>
          <w:szCs w:val="24"/>
        </w:rPr>
        <w:t xml:space="preserve">95. Члены мониторинговой группы имеют право свободного доступа к информации и документам Фонда.</w:t>
      </w:r>
    </w:p>
    <w:p>
      <w:pPr>
        <w:spacing w:after="60"/>
        <w:ind w:firstLine="567"/>
        <w:jc w:val="both"/>
      </w:pPr>
      <w:r>
        <w:rPr>
          <w:rFonts w:ascii="Arial" w:cs="Arial" w:eastAsia="Arial" w:hAnsi="Arial"/>
          <w:sz w:val="24"/>
          <w:szCs w:val="24"/>
        </w:rPr>
        <w:t xml:space="preserve">96. Результаты мониторинга оформляются в виде отчета, где отражаются результаты мониторинга и рекомендации по устранению отклонений.</w:t>
      </w:r>
    </w:p>
    <w:p>
      <w:pPr>
        <w:spacing w:after="60"/>
        <w:ind w:firstLine="567"/>
        <w:jc w:val="both"/>
      </w:pPr>
      <w:r>
        <w:rPr>
          <w:rFonts w:ascii="Arial" w:cs="Arial" w:eastAsia="Arial" w:hAnsi="Arial"/>
          <w:sz w:val="24"/>
          <w:szCs w:val="24"/>
        </w:rPr>
        <w:t xml:space="preserve">97. Отчет мониторинговой группы заслушивается на заседаниях Наблюдательного совета Фонда не менее 2 раз в год.</w:t>
      </w:r>
    </w:p>
    <w:p>
      <w:pPr>
        <w:spacing w:after="60"/>
        <w:ind w:firstLine="567"/>
        <w:jc w:val="both"/>
      </w:pPr>
      <w:r>
        <w:rPr>
          <w:rFonts w:ascii="Arial" w:cs="Arial" w:eastAsia="Arial" w:hAnsi="Arial"/>
          <w:sz w:val="24"/>
          <w:szCs w:val="24"/>
        </w:rPr>
        <w:t xml:space="preserve">98. Отчет Фонда по результатам мониторинга и оценки на ежегодной основе направляется в уполномоченный государственный орган по прогнозированию и исполнению бюджета, а также в уполномоченный государственный орган по экономическому прогнозированию.</w:t>
      </w:r>
    </w:p>
    <w:p>
      <w:pPr>
        <w:spacing w:after="200" w:before="200"/>
        <w:jc w:val="center"/>
      </w:pPr>
      <w:r>
        <w:rPr>
          <w:rFonts w:ascii="Arial" w:cs="Arial" w:eastAsia="Arial" w:hAnsi="Arial"/>
          <w:b/>
          <w:bCs/>
          <w:sz w:val="24"/>
          <w:szCs w:val="24"/>
        </w:rPr>
        <w:t xml:space="preserve">Глава 8. Особые условия</w:t>
      </w:r>
    </w:p>
    <w:p>
      <w:pPr>
        <w:spacing w:after="200" w:before="200"/>
        <w:jc w:val="center"/>
      </w:pPr>
      <w:r>
        <w:rPr>
          <w:rFonts w:ascii="Arial" w:cs="Arial" w:eastAsia="Arial" w:hAnsi="Arial"/>
          <w:b/>
          <w:bCs/>
          <w:sz w:val="24"/>
          <w:szCs w:val="24"/>
        </w:rPr>
        <w:t xml:space="preserve">§ 1. Условия оплаты труда работников Фондов развития регионов и их штатная численность</w:t>
      </w:r>
    </w:p>
    <w:p>
      <w:pPr>
        <w:spacing w:after="60"/>
        <w:ind w:firstLine="567"/>
        <w:jc w:val="both"/>
      </w:pPr>
      <w:r>
        <w:rPr>
          <w:rFonts w:ascii="Arial" w:cs="Arial" w:eastAsia="Arial" w:hAnsi="Arial"/>
          <w:sz w:val="24"/>
          <w:szCs w:val="24"/>
        </w:rPr>
        <w:t xml:space="preserve">99. Для оплаты труда сотрудников дирекции Фонда устанавливается минимальная базовая ставка в размере 7040 сомов, являющаяся основанием для расчета должностных окладов работников Фонда (далее - должностные оклады), определяемая в соответствии с нормативными правовыми актами Кыргызской Республики в сфере условий оплаты труда работников, не относящихся к категории государственных служащих и занятых в государственных учреждениях.</w:t>
      </w:r>
    </w:p>
    <w:p>
      <w:pPr>
        <w:spacing w:after="60"/>
        <w:ind w:firstLine="567"/>
        <w:jc w:val="both"/>
      </w:pPr>
      <w:r>
        <w:rPr>
          <w:rFonts w:ascii="Arial" w:cs="Arial" w:eastAsia="Arial" w:hAnsi="Arial"/>
          <w:sz w:val="24"/>
          <w:szCs w:val="24"/>
        </w:rPr>
        <w:t xml:space="preserve">100. Должностные оклады формируются из минимальной базовой ставки, коэффициентов кратности к должностным окладам и процентным надбавкам за общую выслугу лет, в том числе с выплатой:</w:t>
      </w:r>
    </w:p>
    <w:p>
      <w:pPr>
        <w:spacing w:after="60"/>
        <w:ind w:firstLine="567"/>
        <w:jc w:val="both"/>
      </w:pPr>
      <w:r>
        <w:rPr>
          <w:rFonts w:ascii="Arial" w:cs="Arial" w:eastAsia="Arial" w:hAnsi="Arial"/>
          <w:sz w:val="24"/>
          <w:szCs w:val="24"/>
        </w:rPr>
        <w:t xml:space="preserve">1) надбавок за проживание и работу в условиях высокогорья и отдаленных труднодоступных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при выходе в трудовой отпуск пособия на оздоровление в размере двухмесячного фонда заработной платы;</w:t>
      </w:r>
    </w:p>
    <w:p>
      <w:pPr>
        <w:spacing w:after="60"/>
        <w:ind w:firstLine="567"/>
        <w:jc w:val="both"/>
      </w:pPr>
      <w:r>
        <w:rPr>
          <w:rFonts w:ascii="Arial" w:cs="Arial" w:eastAsia="Arial" w:hAnsi="Arial"/>
          <w:sz w:val="24"/>
          <w:szCs w:val="24"/>
        </w:rPr>
        <w:t xml:space="preserve">3) в конце календарного года тринадцатой заработной платы в размере среднемесячного фонда заработной платы.</w:t>
      </w:r>
    </w:p>
    <w:p>
      <w:pPr>
        <w:spacing w:after="120" w:before="200"/>
        <w:ind w:firstLine="567"/>
        <w:jc w:val="both"/>
      </w:pPr>
      <w:r>
        <w:rPr>
          <w:rFonts w:ascii="Arial" w:cs="Arial" w:eastAsia="Arial" w:hAnsi="Arial"/>
          <w:b/>
          <w:bCs/>
          <w:sz w:val="24"/>
          <w:szCs w:val="24"/>
        </w:rPr>
        <w:t xml:space="preserve">Таблица 1. Коэффициенты кратности к должностным окладам, применяемые при определении размеров должностных окладов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3554"/>
        <w:gridCol w:w="2095"/>
        <w:gridCol w:w="2095"/>
        <w:gridCol w:w="2095"/>
      </w:tblGrid>
      <w:tr>
        <w:tc>
          <w:tcPr>
            <w:tcW w:type="dxa" w:w="3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2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 кратности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120" w:before="200"/>
        <w:ind w:firstLine="567"/>
        <w:jc w:val="both"/>
      </w:pPr>
      <w:r>
        <w:rPr>
          <w:rFonts w:ascii="Arial" w:cs="Arial" w:eastAsia="Arial" w:hAnsi="Arial"/>
          <w:b/>
          <w:bCs/>
          <w:sz w:val="24"/>
          <w:szCs w:val="24"/>
        </w:rPr>
        <w:t xml:space="preserve">Таблица 2. Размеры процентных надбавок за выслугу лет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6"/>
        <w:gridCol w:w="4696"/>
        <w:gridCol w:w="4696"/>
      </w:tblGrid>
      <w:tr>
        <w:tc>
          <w:tcPr>
            <w:tcW w:type="dxa" w:w="7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4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процентных надбавок, %</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20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120" w:before="200"/>
        <w:ind w:firstLine="567"/>
        <w:jc w:val="both"/>
      </w:pPr>
      <w:r>
        <w:rPr>
          <w:rFonts w:ascii="Arial" w:cs="Arial" w:eastAsia="Arial" w:hAnsi="Arial"/>
          <w:b/>
          <w:bCs/>
          <w:sz w:val="24"/>
          <w:szCs w:val="24"/>
        </w:rPr>
        <w:t xml:space="preserve">Таблица 3. Типовая штатная численность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471"/>
        <w:gridCol w:w="1595"/>
        <w:gridCol w:w="1595"/>
        <w:gridCol w:w="1595"/>
        <w:gridCol w:w="1595"/>
      </w:tblGrid>
      <w:tr>
        <w:tc>
          <w:tcPr>
            <w:tcW w:type="dxa" w:w="3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3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200</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 (*) Примечание: штатная единица вводится Фондом при необходимости.</w:t>
      </w:r>
    </w:p>
    <w:p>
      <w:pPr>
        <w:spacing w:after="200" w:before="200"/>
        <w:jc w:val="center"/>
      </w:pPr>
      <w:r>
        <w:rPr>
          <w:rFonts w:ascii="Arial" w:cs="Arial" w:eastAsia="Arial" w:hAnsi="Arial"/>
          <w:b/>
          <w:bCs/>
          <w:sz w:val="24"/>
          <w:szCs w:val="24"/>
        </w:rPr>
        <w:t xml:space="preserve">§ 2. Порядок распределения средств из республиканского бюджета в Фонды развития регионов</w:t>
      </w:r>
    </w:p>
    <w:p>
      <w:pPr>
        <w:spacing w:after="60"/>
        <w:ind w:firstLine="567"/>
        <w:jc w:val="both"/>
      </w:pPr>
      <w:r>
        <w:rPr>
          <w:rFonts w:ascii="Arial" w:cs="Arial" w:eastAsia="Arial" w:hAnsi="Arial"/>
          <w:sz w:val="24"/>
          <w:szCs w:val="24"/>
        </w:rPr>
        <w:t xml:space="preserve">101. Распределение средств из республиканского бюджета осуществляется по двум группам:</w:t>
      </w:r>
    </w:p>
    <w:p>
      <w:pPr>
        <w:spacing w:after="60"/>
        <w:ind w:firstLine="567"/>
        <w:jc w:val="both"/>
      </w:pPr>
      <w:r>
        <w:rPr>
          <w:rFonts w:ascii="Arial" w:cs="Arial" w:eastAsia="Arial" w:hAnsi="Arial"/>
          <w:sz w:val="24"/>
          <w:szCs w:val="24"/>
        </w:rPr>
        <w:t xml:space="preserve">1) по Фондам развития области -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а также дополнительно согласно решениям Кабинета Министров Кыргызской Республики,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60"/>
        <w:ind w:firstLine="567"/>
        <w:jc w:val="both"/>
      </w:pPr>
      <w:r>
        <w:rPr>
          <w:rFonts w:ascii="Arial" w:cs="Arial" w:eastAsia="Arial" w:hAnsi="Arial"/>
          <w:sz w:val="24"/>
          <w:szCs w:val="24"/>
        </w:rPr>
        <w:t xml:space="preserve">2) по Фондам развития района - каждому району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а также дополнительно согласно решениям Кабинета Министров Кыргызской Республики, за исключением районов, где поступают отчисления на содержание инфраструктуры местного значения от разработчиков крупных месторождений свыше 20000000 (двадцать миллионов) сомов согласно таблице № 4.</w:t>
      </w:r>
    </w:p>
    <w:p>
      <w:pPr>
        <w:spacing w:after="120" w:before="200"/>
        <w:ind w:firstLine="567"/>
        <w:jc w:val="both"/>
      </w:pPr>
      <w:r>
        <w:rPr>
          <w:rFonts w:ascii="Arial" w:cs="Arial" w:eastAsia="Arial" w:hAnsi="Arial"/>
          <w:b/>
          <w:bCs/>
          <w:sz w:val="24"/>
          <w:szCs w:val="24"/>
        </w:rPr>
        <w:t xml:space="preserve">Таблица 4. Размеры средств, выделяемые районным Фондам из республиканского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3"/>
        <w:gridCol w:w="2709"/>
        <w:gridCol w:w="3416"/>
      </w:tblGrid>
      <w:tr>
        <w:tc>
          <w:tcPr>
            <w:tcW w:type="dxa" w:w="40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20000000 (двадцать миллионов сомов)</w:t>
            </w:r>
          </w:p>
        </w:tc>
        <w:tc>
          <w:tcPr>
            <w:tcW w:type="dxa" w:w="2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республиканского бюджета, предоставляемая в Фонд</w:t>
            </w:r>
          </w:p>
        </w:tc>
        <w:tc>
          <w:tcPr>
            <w:tcW w:type="dxa" w:w="34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средства республиканского бюджета, предоставляемые в Фонд, где имеются города районного значения</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30000000
 (тридцать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20000000
 (двадцать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20000000
 (двадцать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bl>
    <w:p>
      <w:pPr>
        <w:spacing w:after="60" w:before="120"/>
        <w:ind w:firstLine="567"/>
        <w:jc w:val="both"/>
      </w:pPr>
      <w:r>
        <w:rPr>
          <w:rFonts w:ascii="Arial" w:cs="Arial" w:eastAsia="Arial" w:hAnsi="Arial"/>
          <w:sz w:val="24"/>
          <w:szCs w:val="24"/>
        </w:rPr>
        <w:t xml:space="preserve">102. Объем средств из республиканского бюджета, предоставляемых в Фонды, утверждается Законом Кыргызской Республики о республиканском бюджете.</w:t>
      </w:r>
    </w:p>
    <w:p>
      <w:pPr>
        <w:spacing w:after="60"/>
        <w:ind w:firstLine="567"/>
        <w:jc w:val="both"/>
      </w:pPr>
      <w:r>
        <w:rPr>
          <w:rFonts w:ascii="Arial" w:cs="Arial" w:eastAsia="Arial" w:hAnsi="Arial"/>
          <w:sz w:val="24"/>
          <w:szCs w:val="24"/>
        </w:rPr>
        <w:t xml:space="preserve">103. Уполномоченный государственный орган по прогнозированию и исполнению бюджета ежемесячно утверждает кассовый план, согласно заявкам Фондов. Фонды открывают кассовый план, согласно представленным заявкам и осуществляют финансирование.</w:t>
      </w:r>
    </w:p>
    <w:p>
      <w:pPr>
        <w:spacing w:after="60"/>
        <w:ind w:firstLine="567"/>
        <w:jc w:val="both"/>
      </w:pPr>
      <w:r>
        <w:rPr>
          <w:rFonts w:ascii="Arial" w:cs="Arial" w:eastAsia="Arial" w:hAnsi="Arial"/>
          <w:sz w:val="24"/>
          <w:szCs w:val="24"/>
        </w:rPr>
        <w:t xml:space="preserve">104. Фонд производит своевременное и полное финансирование расходов за счет средств из республиканского бюджета согласно утвержденной смете расходов.</w:t>
      </w:r>
    </w:p>
    <w:p>
      <w:pPr>
        <w:spacing w:after="60"/>
        <w:ind w:firstLine="567"/>
        <w:jc w:val="both"/>
      </w:pPr>
      <w:r>
        <w:rPr>
          <w:rFonts w:ascii="Arial" w:cs="Arial" w:eastAsia="Arial" w:hAnsi="Arial"/>
          <w:sz w:val="24"/>
          <w:szCs w:val="24"/>
        </w:rPr>
        <w:t xml:space="preserve">105. Остатки средств из республиканского бюджета в Фондах по завершению текущего года возвращаются в республиканский бюджет.</w:t>
      </w:r>
    </w:p>
    <w:p>
      <w:pPr>
        <w:spacing w:after="60"/>
        <w:ind w:firstLine="567"/>
        <w:jc w:val="both"/>
      </w:pPr>
      <w:r>
        <w:rPr>
          <w:rFonts w:ascii="Arial" w:cs="Arial" w:eastAsia="Arial" w:hAnsi="Arial"/>
          <w:sz w:val="24"/>
          <w:szCs w:val="24"/>
        </w:rPr>
        <w:t xml:space="preserve">Утвержденные Наблюдательным советом Фонда в текущем году проекты, но не профинансированные, должны быть учтены в годовом бюджете Фонда в планируемом году и профинансированы в первоочередном порядке.</w:t>
      </w:r>
    </w:p>
    <w:p>
      <w:pPr>
        <w:spacing w:after="200" w:before="200"/>
        <w:jc w:val="center"/>
      </w:pPr>
      <w:r>
        <w:rPr>
          <w:rFonts w:ascii="Arial" w:cs="Arial" w:eastAsia="Arial" w:hAnsi="Arial"/>
          <w:b/>
          <w:bCs/>
          <w:sz w:val="24"/>
          <w:szCs w:val="24"/>
        </w:rPr>
        <w:t xml:space="preserve">Глава 9. Конфликт интересов</w:t>
      </w:r>
    </w:p>
    <w:p>
      <w:pPr>
        <w:spacing w:after="60"/>
        <w:ind w:firstLine="567"/>
        <w:jc w:val="both"/>
      </w:pPr>
      <w:r>
        <w:rPr>
          <w:rFonts w:ascii="Arial" w:cs="Arial" w:eastAsia="Arial" w:hAnsi="Arial"/>
          <w:sz w:val="24"/>
          <w:szCs w:val="24"/>
        </w:rPr>
        <w:t xml:space="preserve">106. В случае если члены Наблюдательного совета Фонда, дирекция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8wrnl7y8deglekendk0h">
      <w:r>
        <w:rPr>
          <w:rFonts w:ascii="Arial" w:cs="Arial" w:eastAsia="Arial" w:hAnsi="Arial"/>
          <w:color w:val="132D3F"/>
          <w:sz w:val="16"/>
          <w:szCs w:val="16"/>
          <w:u w:val="single"/>
        </w:rPr>
        <w:t xml:space="preserve">dalil.kg/document/159859</w:t>
      </w:r>
    </w:hyperlink>
  </w:p>
  <w:p>
    <w:pPr>
      <w:spacing w:after="0" w:before="40"/>
      <w:jc w:val="center"/>
    </w:pPr>
    <w:hyperlink w:history="1" r:id="rIdxi0mkei01lm3b_t3e18z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oimurq3q5meuffav_2f9" Type="http://schemas.openxmlformats.org/officeDocument/2006/relationships/hyperlink" Target="https://dalil.kg/document/230014982" TargetMode="External"/><Relationship Id="rId4mzcphkwlk6fz08yh2sea" Type="http://schemas.openxmlformats.org/officeDocument/2006/relationships/hyperlink" Target="https://dalil.kg/document/159858" TargetMode="External"/><Relationship Id="rIdezx5be5p4y_sw8g8f1swx" Type="http://schemas.openxmlformats.org/officeDocument/2006/relationships/hyperlink" Target="https://dalil.kg/document/160518" TargetMode="External"/><Relationship Id="rIdmynlymqsku-5iql2rvaxe" Type="http://schemas.openxmlformats.org/officeDocument/2006/relationships/hyperlink" Target="https://dalil.kg/document/230011565" TargetMode="External"/><Relationship Id="rIdyfgg3aj6dqvmzuhrfq7mf" Type="http://schemas.openxmlformats.org/officeDocument/2006/relationships/hyperlink" Target="https://dalil.kg/document/111338" TargetMode="External"/><Relationship Id="rIdhzg_nff1fkrp45xb-ogg4" Type="http://schemas.openxmlformats.org/officeDocument/2006/relationships/hyperlink" Target="https://dalil.kg/document/111820" TargetMode="External"/><Relationship Id="rIdykwwe5jhlslex2mf_rj-w" Type="http://schemas.openxmlformats.org/officeDocument/2006/relationships/hyperlink" Target="https://dalil.kg/document/112361" TargetMode="External"/><Relationship Id="rIddzimtk88iwq6s4uk1m4bn" Type="http://schemas.openxmlformats.org/officeDocument/2006/relationships/hyperlink" Target="https://dalil.kg/document/274" TargetMode="External"/><Relationship Id="rIdfecz10ik8mn0ja5o-jrsf" Type="http://schemas.openxmlformats.org/officeDocument/2006/relationships/hyperlink" Target="https://dalil.kg/document/111820" TargetMode="External"/><Relationship Id="rIdsaw4ee_9pi-fwkitz1w8i" Type="http://schemas.openxmlformats.org/officeDocument/2006/relationships/hyperlink" Target="https://dalil.kg/document/111338" TargetMode="External"/><Relationship Id="rId_ddnybehwq9qorpdasb8i" Type="http://schemas.openxmlformats.org/officeDocument/2006/relationships/hyperlink" Target="https://dalil.kg/document/112361" TargetMode="External"/><Relationship Id="rIdtsdzkopljnrrlqp9pkq_2" Type="http://schemas.openxmlformats.org/officeDocument/2006/relationships/hyperlink" Target="https://dalil.kg/document/23001156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8wrnl7y8deglekendk0h" Type="http://schemas.openxmlformats.org/officeDocument/2006/relationships/hyperlink" Target="https://dalil.kg/document/159859" TargetMode="External"/><Relationship Id="rIdxi0mkei01lm3b_t3e18z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2026-09-25T04:31:28.230Z</dcterms:created>
  <dcterms:modified xsi:type="dcterms:W3CDTF">2026-09-25T04:31:28.230Z</dcterms:modified>
</cp:coreProperties>
</file>

<file path=docProps/custom.xml><?xml version="1.0" encoding="utf-8"?>
<Properties xmlns="http://schemas.openxmlformats.org/officeDocument/2006/custom-properties" xmlns:vt="http://schemas.openxmlformats.org/officeDocument/2006/docPropsVTypes"/>
</file>