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
 в соответствии с </w:t>
      </w:r>
      <w:hyperlink w:history="1" r:id="rIdkjwz4ngrhsxq2srnqfqbr">
        <w:r>
          <w:rPr>
            <w:rFonts w:ascii="Arial" w:cs="Arial" w:eastAsia="Arial" w:hAnsi="Arial"/>
            <w:i/>
            <w:iCs/>
            <w:color w:val="1D4ED8"/>
            <w:sz w:val="24"/>
            <w:szCs w:val="24"/>
            <w:u w:val="single"/>
          </w:rPr>
          <w:t xml:space="preserve">постановлением</w:t>
        </w:r>
      </w:hyperlink>
    </w:p>
    <w:p>
      <w:pPr>
        <w:spacing w:after="120"/>
        <w:jc w:val="center"/>
      </w:pPr>
      <w:r>
        <w:rPr>
          <w:rFonts w:ascii="Arial" w:cs="Arial" w:eastAsia="Arial" w:hAnsi="Arial"/>
          <w:i/>
          <w:iCs/>
          <w:sz w:val="24"/>
          <w:szCs w:val="24"/>
        </w:rPr>
        <w:t xml:space="preserve">Кабинета Министров Кыргызской Республики</w:t>
      </w:r>
    </w:p>
    <w:p>
      <w:pPr>
        <w:spacing w:after="120"/>
        <w:jc w:val="center"/>
      </w:pPr>
      <w:r>
        <w:rPr>
          <w:rFonts w:ascii="Arial" w:cs="Arial" w:eastAsia="Arial" w:hAnsi="Arial"/>
          <w:i/>
          <w:iCs/>
          <w:sz w:val="24"/>
          <w:szCs w:val="24"/>
        </w:rPr>
        <w:t xml:space="preserve">от 11 сентября 2025 года № 578</w:t>
      </w:r>
    </w:p>
    <w:p>
      <w:pPr>
        <w:spacing w:after="360"/>
        <w:ind w:firstLine="397"/>
        <w:jc w:val="center"/>
      </w:pPr>
      <w:r>
        <w:rPr>
          <w:rFonts w:ascii="Arial" w:cs="Arial" w:eastAsia="Arial" w:hAnsi="Arial"/>
          <w:sz w:val="24"/>
          <w:szCs w:val="24"/>
        </w:rPr>
        <w:t xml:space="preserve"/>
      </w:r>
    </w:p>
    <w:p>
      <w:pPr>
        <w:spacing w:after="360" w:before="200"/>
        <w:ind w:firstLine="397"/>
        <w:jc w:val="center"/>
      </w:pPr>
      <w:r>
        <w:rPr>
          <w:rFonts w:ascii="Arial" w:cs="Arial" w:eastAsia="Arial" w:hAnsi="Arial"/>
          <w:b/>
          <w:bCs/>
          <w:sz w:val="28"/>
          <w:szCs w:val="28"/>
        </w:rPr>
        <w:t xml:space="preserve">ПОСТАНОВЛЕНИЕ КАБИНЕТА МИНИСТРОВ КЫРГЫЗСКОЙ РЕСПУБЛИКИ</w:t>
      </w:r>
    </w:p>
    <w:p>
      <w:pPr>
        <w:spacing w:after="120"/>
        <w:jc w:val="left"/>
      </w:pPr>
      <w:r>
        <w:rPr>
          <w:rFonts w:ascii="Arial" w:cs="Arial" w:eastAsia="Arial" w:hAnsi="Arial"/>
          <w:i w:val="false"/>
          <w:iCs w:val="false"/>
          <w:sz w:val="24"/>
          <w:szCs w:val="24"/>
        </w:rPr>
        <w:t xml:space="preserve">от 22 декабря 2022 года № 711</w:t>
      </w:r>
    </w:p>
    <w:p>
      <w:pPr>
        <w:spacing w:after="120"/>
        <w:jc w:val="left"/>
      </w:pPr>
      <w:r>
        <w:rPr>
          <w:rFonts w:ascii="Arial" w:cs="Arial" w:eastAsia="Arial" w:hAnsi="Arial"/>
          <w:sz w:val="24"/>
          <w:szCs w:val="24"/>
        </w:rPr>
        <w:t xml:space="preserve"/>
      </w:r>
    </w:p>
    <w:p>
      <w:pPr>
        <w:spacing w:after="120"/>
        <w:jc w:val="both"/>
      </w:pPr>
      <w:r>
        <w:rPr>
          <w:rFonts w:ascii="Arial" w:cs="Arial" w:eastAsia="Arial" w:hAnsi="Arial"/>
          <w:sz w:val="28"/>
          <w:szCs w:val="28"/>
        </w:rPr>
        <w:t xml:space="preserve">О внесении изменений в постановление Правительства Кыргызской Республики "О Правилах выплаты Социальным фондом Кыргызской Республики средств пенсионных накоплений Государственного накопительного пенсионного фонда" от 24 октября 2012 года № 745</w:t>
      </w:r>
    </w:p>
    <w:p>
      <w:pPr>
        <w:spacing w:after="120"/>
        <w:jc w:val="both"/>
      </w:pPr>
      <w:r>
        <w:rPr>
          <w:rFonts w:ascii="Arial" w:cs="Arial" w:eastAsia="Arial" w:hAnsi="Arial"/>
          <w:sz w:val="24"/>
          <w:szCs w:val="24"/>
        </w:rPr>
        <w:t xml:space="preserve">В целях повышения привлекательности накопительной системы и совершенствования механизмов выплаты средств пенсионных накоплений, в соответствии со статьями </w:t>
      </w:r>
      <w:hyperlink w:history="1" r:id="rId_zeunkgxlfpviavpjvngd">
        <w:r>
          <w:rPr>
            <w:rFonts w:ascii="Arial" w:cs="Arial" w:eastAsia="Arial" w:hAnsi="Arial"/>
            <w:color w:val="1D4ED8"/>
            <w:sz w:val="24"/>
            <w:szCs w:val="24"/>
            <w:u w:val="single"/>
          </w:rPr>
          <w:t xml:space="preserve">13</w:t>
        </w:r>
      </w:hyperlink>
      <w:r>
        <w:rPr>
          <w:rFonts w:ascii="Arial" w:cs="Arial" w:eastAsia="Arial" w:hAnsi="Arial"/>
          <w:sz w:val="24"/>
          <w:szCs w:val="24"/>
        </w:rPr>
        <w:t xml:space="preserve">, </w:t>
      </w:r>
      <w:hyperlink w:history="1" r:id="rId--fnz3b9jxa6e-13crj4z">
        <w:r>
          <w:rPr>
            <w:rFonts w:ascii="Arial" w:cs="Arial" w:eastAsia="Arial" w:hAnsi="Arial"/>
            <w:color w:val="1D4ED8"/>
            <w:sz w:val="24"/>
            <w:szCs w:val="24"/>
            <w:u w:val="single"/>
          </w:rPr>
          <w:t xml:space="preserve">17</w:t>
        </w:r>
      </w:hyperlink>
      <w:r>
        <w:rPr>
          <w:rFonts w:ascii="Arial" w:cs="Arial" w:eastAsia="Arial" w:hAnsi="Arial"/>
          <w:sz w:val="24"/>
          <w:szCs w:val="24"/>
        </w:rPr>
        <w:t xml:space="preserve"> конституционного Закона Кыргызской Республики "О Кабинете Министров Кыргызской Республики" Кабинет Министров Кыргызской Республики постановляет:</w:t>
      </w:r>
    </w:p>
    <w:p>
      <w:pPr>
        <w:spacing w:after="120"/>
        <w:jc w:val="both"/>
      </w:pPr>
      <w:r>
        <w:rPr>
          <w:rFonts w:ascii="Arial" w:cs="Arial" w:eastAsia="Arial" w:hAnsi="Arial"/>
          <w:sz w:val="24"/>
          <w:szCs w:val="24"/>
        </w:rPr>
        <w:t xml:space="preserve">1. Внести в </w:t>
      </w:r>
      <w:hyperlink w:history="1" r:id="rIdbriefefhu-wgk9pxv6dmz">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w:t>
      </w:r>
      <w:hyperlink w:history="1" r:id="rIdjlqolwnchlairnebibgss">
        <w:r>
          <w:rPr>
            <w:rFonts w:ascii="Arial" w:cs="Arial" w:eastAsia="Arial" w:hAnsi="Arial"/>
            <w:color w:val="1D4ED8"/>
            <w:sz w:val="24"/>
            <w:szCs w:val="24"/>
            <w:u w:val="single"/>
          </w:rPr>
          <w:t xml:space="preserve">Правилах</w:t>
        </w:r>
      </w:hyperlink>
      <w:r>
        <w:rPr>
          <w:rFonts w:ascii="Arial" w:cs="Arial" w:eastAsia="Arial" w:hAnsi="Arial"/>
          <w:sz w:val="24"/>
          <w:szCs w:val="24"/>
        </w:rPr>
        <w:t xml:space="preserve"> выплаты Социальным фондом Кыргызской Республики средств пенсионных накоплений Государственного накопительного пенсионного фонда" от 24 октября 2012 года № 745 следующие изменения:</w:t>
      </w:r>
    </w:p>
    <w:p>
      <w:pPr>
        <w:spacing w:after="120"/>
        <w:jc w:val="both"/>
      </w:pPr>
      <w:r>
        <w:rPr>
          <w:rFonts w:ascii="Arial" w:cs="Arial" w:eastAsia="Arial" w:hAnsi="Arial"/>
          <w:sz w:val="24"/>
          <w:szCs w:val="24"/>
        </w:rPr>
        <w:t xml:space="preserve">в </w:t>
      </w:r>
      <w:hyperlink w:history="1" r:id="rIdw11mw7uctdhwvlbc-ldlc">
        <w:r>
          <w:rPr>
            <w:rFonts w:ascii="Arial" w:cs="Arial" w:eastAsia="Arial" w:hAnsi="Arial"/>
            <w:color w:val="1D4ED8"/>
            <w:sz w:val="24"/>
            <w:szCs w:val="24"/>
            <w:u w:val="single"/>
          </w:rPr>
          <w:t xml:space="preserve">Правилах</w:t>
        </w:r>
      </w:hyperlink>
      <w:r>
        <w:rPr>
          <w:rFonts w:ascii="Arial" w:cs="Arial" w:eastAsia="Arial" w:hAnsi="Arial"/>
          <w:sz w:val="24"/>
          <w:szCs w:val="24"/>
        </w:rPr>
        <w:t xml:space="preserve"> выплаты Социальным фондом Кыргызской Республики средств пенсионных накоплений Государственного накопительного пенсионного фонда, утвержденных вышеуказанным </w:t>
      </w:r>
      <w:hyperlink w:history="1" r:id="rIdqr-f6mevxtj4kl7_uzhai">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в пункте 1:</w:t>
      </w:r>
    </w:p>
    <w:p>
      <w:pPr>
        <w:spacing w:after="120"/>
        <w:jc w:val="both"/>
      </w:pPr>
      <w:r>
        <w:rPr>
          <w:rFonts w:ascii="Arial" w:cs="Arial" w:eastAsia="Arial" w:hAnsi="Arial"/>
          <w:sz w:val="24"/>
          <w:szCs w:val="24"/>
        </w:rPr>
        <w:t xml:space="preserve">подпункт 6 изложить в следующей редакции:</w:t>
      </w:r>
    </w:p>
    <w:p>
      <w:pPr>
        <w:spacing w:after="120"/>
        <w:jc w:val="both"/>
      </w:pPr>
      <w:r>
        <w:rPr>
          <w:rFonts w:ascii="Arial" w:cs="Arial" w:eastAsia="Arial" w:hAnsi="Arial"/>
          <w:sz w:val="24"/>
          <w:szCs w:val="24"/>
        </w:rPr>
        <w:t xml:space="preserve">"6) лицам, их супругам, получающим или получившим ипотечный кредит, а также погашающим выплаты по договору аренды жилья с последующим выкупом для участников государственной жилищной программы, финансируемой со стороны открытого акционерного общества "Государственная Ипотечная Компания" (далее - ОАО "ГИК"), в сумме не менее пятиста расчетных показателей и не более от суммы остатка ипотечного кредита;";</w:t>
      </w:r>
    </w:p>
    <w:p>
      <w:pPr>
        <w:spacing w:after="120"/>
        <w:jc w:val="both"/>
      </w:pPr>
      <w:r>
        <w:rPr>
          <w:rFonts w:ascii="Arial" w:cs="Arial" w:eastAsia="Arial" w:hAnsi="Arial"/>
          <w:sz w:val="24"/>
          <w:szCs w:val="24"/>
        </w:rPr>
        <w:t xml:space="preserve">подпункт 7 после слова "лицам," дополнить словами "также их супругам, детям, родителям,";</w:t>
      </w:r>
    </w:p>
    <w:p>
      <w:pPr>
        <w:spacing w:after="120"/>
        <w:jc w:val="both"/>
      </w:pPr>
      <w:r>
        <w:rPr>
          <w:rFonts w:ascii="Arial" w:cs="Arial" w:eastAsia="Arial" w:hAnsi="Arial"/>
          <w:sz w:val="24"/>
          <w:szCs w:val="24"/>
        </w:rPr>
        <w:t xml:space="preserve">- в пункте 3:</w:t>
      </w:r>
    </w:p>
    <w:p>
      <w:pPr>
        <w:spacing w:after="120"/>
        <w:jc w:val="both"/>
      </w:pPr>
      <w:r>
        <w:rPr>
          <w:rFonts w:ascii="Arial" w:cs="Arial" w:eastAsia="Arial" w:hAnsi="Arial"/>
          <w:sz w:val="24"/>
          <w:szCs w:val="24"/>
        </w:rPr>
        <w:t xml:space="preserve">абзац седьмой изложить в следующей редакции:</w:t>
      </w:r>
    </w:p>
    <w:p>
      <w:pPr>
        <w:spacing w:after="120"/>
        <w:jc w:val="both"/>
      </w:pPr>
      <w:r>
        <w:rPr>
          <w:rFonts w:ascii="Arial" w:cs="Arial" w:eastAsia="Arial" w:hAnsi="Arial"/>
          <w:sz w:val="24"/>
          <w:szCs w:val="24"/>
        </w:rPr>
        <w:t xml:space="preserve">"- однократно лицу, получающему или получившему ипотечный кредит, а также погашающему выплаты по договору аренды жилья с последующим выкупом для участников государственной жилищной программы, финансируемой со стороны ОАО "ГИК", также супругу (супруге), если сумма пенсионных накоплений каждого в отдельности к моменту обращения составляет не менее пятиста расчетных показателей и не более от суммы остатка ипотечного кредита;";</w:t>
      </w:r>
    </w:p>
    <w:p>
      <w:pPr>
        <w:spacing w:after="120"/>
        <w:jc w:val="both"/>
      </w:pPr>
      <w:r>
        <w:rPr>
          <w:rFonts w:ascii="Arial" w:cs="Arial" w:eastAsia="Arial" w:hAnsi="Arial"/>
          <w:sz w:val="24"/>
          <w:szCs w:val="24"/>
        </w:rPr>
        <w:t xml:space="preserve">абзац восьмой после слова "лицам," дополнить словами "также их супругам, детям, родителям,";</w:t>
      </w:r>
    </w:p>
    <w:p>
      <w:pPr>
        <w:spacing w:after="120"/>
        <w:jc w:val="both"/>
      </w:pPr>
      <w:r>
        <w:rPr>
          <w:rFonts w:ascii="Arial" w:cs="Arial" w:eastAsia="Arial" w:hAnsi="Arial"/>
          <w:sz w:val="24"/>
          <w:szCs w:val="24"/>
        </w:rPr>
        <w:t xml:space="preserve">- в пункте 15-1:</w:t>
      </w:r>
    </w:p>
    <w:p>
      <w:pPr>
        <w:spacing w:after="120"/>
        <w:jc w:val="both"/>
      </w:pPr>
      <w:r>
        <w:rPr>
          <w:rFonts w:ascii="Arial" w:cs="Arial" w:eastAsia="Arial" w:hAnsi="Arial"/>
          <w:sz w:val="24"/>
          <w:szCs w:val="24"/>
        </w:rPr>
        <w:t xml:space="preserve">абзац первый после слов "получившие ипотечный кредит," дополнить словами "погашающие выплаты по договору аренды жилья с последующим выкупом для участников государственной жилищной программы, финансируемой со стороны ОАО "ГИК",";</w:t>
      </w:r>
    </w:p>
    <w:p>
      <w:pPr>
        <w:spacing w:after="120"/>
        <w:jc w:val="both"/>
      </w:pPr>
      <w:r>
        <w:rPr>
          <w:rFonts w:ascii="Arial" w:cs="Arial" w:eastAsia="Arial" w:hAnsi="Arial"/>
          <w:sz w:val="24"/>
          <w:szCs w:val="24"/>
        </w:rPr>
        <w:t xml:space="preserve">абзац третий признать утратившим силу;</w:t>
      </w:r>
    </w:p>
    <w:p>
      <w:pPr>
        <w:spacing w:after="120"/>
        <w:jc w:val="both"/>
      </w:pPr>
      <w:r>
        <w:rPr>
          <w:rFonts w:ascii="Arial" w:cs="Arial" w:eastAsia="Arial" w:hAnsi="Arial"/>
          <w:sz w:val="24"/>
          <w:szCs w:val="24"/>
        </w:rPr>
        <w:t xml:space="preserve">дополнить абзацем пятым следующего содержания:</w:t>
      </w:r>
    </w:p>
    <w:p>
      <w:pPr>
        <w:spacing w:after="120"/>
        <w:jc w:val="both"/>
      </w:pPr>
      <w:r>
        <w:rPr>
          <w:rFonts w:ascii="Arial" w:cs="Arial" w:eastAsia="Arial" w:hAnsi="Arial"/>
          <w:sz w:val="24"/>
          <w:szCs w:val="24"/>
        </w:rPr>
        <w:t xml:space="preserve">"- документ от уполномоченного органа в сфере ипотечного жилищного кредитования об одобрении выдачи или о наличии ипотечного кредитования либо о погашении выплаты по договору аренды жилья с последующим выкупом для участников государственной жилищной программы, финансируемой со стороны ОАО "ГИК".";</w:t>
      </w:r>
    </w:p>
    <w:p>
      <w:pPr>
        <w:spacing w:after="120"/>
        <w:jc w:val="both"/>
      </w:pPr>
      <w:r>
        <w:rPr>
          <w:rFonts w:ascii="Arial" w:cs="Arial" w:eastAsia="Arial" w:hAnsi="Arial"/>
          <w:sz w:val="24"/>
          <w:szCs w:val="24"/>
        </w:rPr>
        <w:t xml:space="preserve">- в пункте 17:</w:t>
      </w:r>
    </w:p>
    <w:p>
      <w:pPr>
        <w:spacing w:after="120"/>
        <w:jc w:val="both"/>
      </w:pPr>
      <w:r>
        <w:rPr>
          <w:rFonts w:ascii="Arial" w:cs="Arial" w:eastAsia="Arial" w:hAnsi="Arial"/>
          <w:sz w:val="24"/>
          <w:szCs w:val="24"/>
        </w:rPr>
        <w:t xml:space="preserve">абзац третий после слов "получившего ипотечный кредит," дополнить словами "а также погашающего выплаты по договору аренды жилья с последующим выкупом для участников государственной жилищной программы, финансируемой со стороны ОАО "ГИК",";</w:t>
      </w:r>
    </w:p>
    <w:p>
      <w:pPr>
        <w:spacing w:after="120"/>
        <w:jc w:val="both"/>
      </w:pPr>
      <w:r>
        <w:rPr>
          <w:rFonts w:ascii="Arial" w:cs="Arial" w:eastAsia="Arial" w:hAnsi="Arial"/>
          <w:sz w:val="24"/>
          <w:szCs w:val="24"/>
        </w:rPr>
        <w:t xml:space="preserve">в абзаце третьем слова "трех рабочих" заменить словом "четырнадцати";</w:t>
      </w:r>
    </w:p>
    <w:p>
      <w:pPr>
        <w:spacing w:after="120"/>
        <w:jc w:val="both"/>
      </w:pPr>
      <w:r>
        <w:rPr>
          <w:rFonts w:ascii="Arial" w:cs="Arial" w:eastAsia="Arial" w:hAnsi="Arial"/>
          <w:sz w:val="24"/>
          <w:szCs w:val="24"/>
        </w:rPr>
        <w:t xml:space="preserve">- пункт 26 после слов "получившим ипотечный кредит," дополнить словами "а также погашающим выплаты по договору аренды жилья с последующим выкупом для участников государственной жилищной программы, финансируемой со стороны ОАО "ГИК",";</w:t>
      </w:r>
    </w:p>
    <w:p>
      <w:pPr>
        <w:spacing w:after="120"/>
        <w:jc w:val="both"/>
      </w:pPr>
      <w:r>
        <w:rPr>
          <w:rFonts w:ascii="Arial" w:cs="Arial" w:eastAsia="Arial" w:hAnsi="Arial"/>
          <w:sz w:val="24"/>
          <w:szCs w:val="24"/>
        </w:rPr>
        <w:t xml:space="preserve">- пункт 26-1 изложить в следующей редакции:</w:t>
      </w:r>
    </w:p>
    <w:p>
      <w:pPr>
        <w:spacing w:after="120"/>
        <w:jc w:val="both"/>
      </w:pPr>
      <w:r>
        <w:rPr>
          <w:rFonts w:ascii="Arial" w:cs="Arial" w:eastAsia="Arial" w:hAnsi="Arial"/>
          <w:sz w:val="24"/>
          <w:szCs w:val="24"/>
        </w:rPr>
        <w:t xml:space="preserve">"26-1. Обмен информацией в части подтверждения наличия пенсионных накоплений у застрахованного лица, получающего или получившего ипотечный кредит, а также погашающего выплаты по договору аренды жилья с последующим выкупом для участников государственной жилищной программы, финансируемой со стороны ОАО "ГИК", также супруга (супруги), подтверждения об одобрении выдачи или о наличии ипотечного кредита либо о погашении выплаты по договору аренды жилья с последующим выкупом для участников государственной жилищной программы осуществляется между Социальным фондом Кыргызской Республики и коммерческими банками через уполномоченный орган в сфере ипотечного жилищного кредитования.";</w:t>
      </w:r>
    </w:p>
    <w:p>
      <w:pPr>
        <w:spacing w:after="120"/>
        <w:jc w:val="both"/>
      </w:pPr>
      <w:r>
        <w:rPr>
          <w:rFonts w:ascii="Arial" w:cs="Arial" w:eastAsia="Arial" w:hAnsi="Arial"/>
          <w:sz w:val="24"/>
          <w:szCs w:val="24"/>
        </w:rPr>
        <w:t xml:space="preserve">- пункт 26-2 после слов "получившего ипотечный кредит," дополнить словами "погашающего выплаты по договору аренды жилья с последующим выкупом для участников государственной жилищной программы, финансируемой со стороны ОАО "ГИК",";</w:t>
      </w:r>
    </w:p>
    <w:p>
      <w:pPr>
        <w:spacing w:after="120"/>
        <w:jc w:val="both"/>
      </w:pPr>
      <w:r>
        <w:rPr>
          <w:rFonts w:ascii="Arial" w:cs="Arial" w:eastAsia="Arial" w:hAnsi="Arial"/>
          <w:sz w:val="24"/>
          <w:szCs w:val="24"/>
        </w:rPr>
        <w:t xml:space="preserve">- пункты 26-3 и 26-4 изложить в следующей редакции:</w:t>
      </w:r>
    </w:p>
    <w:p>
      <w:pPr>
        <w:spacing w:after="120"/>
        <w:jc w:val="both"/>
      </w:pPr>
      <w:r>
        <w:rPr>
          <w:rFonts w:ascii="Arial" w:cs="Arial" w:eastAsia="Arial" w:hAnsi="Arial"/>
          <w:sz w:val="24"/>
          <w:szCs w:val="24"/>
        </w:rPr>
        <w:t xml:space="preserve">"26-3. Учреждение "Государственный накопительный пенсионный фонд при Социальном фонде Кыргызской Республики" после получения решения о выплате средств пенсионных накоплений (накопительной части пенсии) застрахованного лица, также супруга (супруги), перечисляет средства пенсионных накоплений (накопительную часть пенсии) на банковский счет, указанный в подтверждении банка.</w:t>
      </w:r>
    </w:p>
    <w:p>
      <w:pPr>
        <w:spacing w:after="120"/>
        <w:jc w:val="both"/>
      </w:pPr>
      <w:r>
        <w:rPr>
          <w:rFonts w:ascii="Arial" w:cs="Arial" w:eastAsia="Arial" w:hAnsi="Arial"/>
          <w:sz w:val="24"/>
          <w:szCs w:val="24"/>
        </w:rPr>
        <w:t xml:space="preserve">26-4. В случае непредвиденных обстоятельств (смерть, болезнь, отказ застрахованного лица от ипотечного кредита, погашения выплаты по договору аренды жилья с последующим выкупом для участников государственной жилищной программы, финансируемой со стороны ОАО "ГИК", продажа недвижимого имущества иным лицам, приостановление лицензии на выдачу кредита и иные обстоятельства, препятствующие выдаче или получению ипотечного кредита, а также погашения выплаты по договору аренды жилья с последующим выкупом для участников государственной жилищной программы, финансируемой со стороны ОАО "ГИК" и другие обстоятельства), приведших к отмене выдачи ипотечного кредита, погашения выплаты по договору аренды жилья с последующим выкупом для участников государственной жилищной программы, финансируемой со стороны ОАО "ГИК", или превышения средств пенсионных накоплений от суммы остатка ипотечного кредита после перевода сумм пенсионных накоплений застрахованному лицу, также супруга (супруги), на банковский счет, указанный в подтверждении банка, средства пенсионных накоплений (накопительная часть пенсии) подлежат возврату в Государственный накопительный пенсионный фонд при Социальном фонде Кыргызской Республики и зачислению на личный страховой счет данного застрахованного лица, также супруга (супруги).";</w:t>
      </w:r>
    </w:p>
    <w:p>
      <w:pPr>
        <w:spacing w:after="120"/>
        <w:jc w:val="both"/>
      </w:pPr>
      <w:r>
        <w:rPr>
          <w:rFonts w:ascii="Arial" w:cs="Arial" w:eastAsia="Arial" w:hAnsi="Arial"/>
          <w:sz w:val="24"/>
          <w:szCs w:val="24"/>
        </w:rPr>
        <w:t xml:space="preserve">- </w:t>
      </w:r>
      <w:hyperlink w:history="1" r:id="rId6jka_7uyvcoi4rjx5algw">
        <w:r>
          <w:rPr>
            <w:rFonts w:ascii="Arial" w:cs="Arial" w:eastAsia="Arial" w:hAnsi="Arial"/>
            <w:color w:val="1D4ED8"/>
            <w:sz w:val="24"/>
            <w:szCs w:val="24"/>
            <w:u w:val="single"/>
          </w:rPr>
          <w:t xml:space="preserve">приложение 1</w:t>
        </w:r>
      </w:hyperlink>
      <w:r>
        <w:rPr>
          <w:rFonts w:ascii="Arial" w:cs="Arial" w:eastAsia="Arial" w:hAnsi="Arial"/>
          <w:sz w:val="24"/>
          <w:szCs w:val="24"/>
        </w:rPr>
        <w:t xml:space="preserve"> к вышеуказанным Правилам после слов "погашения по ипотечному кредиту" дополнить словами ", а также погашения выплаты по договору аренды жилья с последующим выкупом для участников государственной жилищной программы, финансируемой со стороны ОАО "ГИК",";</w:t>
      </w:r>
    </w:p>
    <w:p>
      <w:pPr>
        <w:spacing w:after="120"/>
        <w:jc w:val="both"/>
      </w:pPr>
      <w:r>
        <w:rPr>
          <w:rFonts w:ascii="Arial" w:cs="Arial" w:eastAsia="Arial" w:hAnsi="Arial"/>
          <w:sz w:val="24"/>
          <w:szCs w:val="24"/>
        </w:rPr>
        <w:t xml:space="preserve">- </w:t>
      </w:r>
      <w:hyperlink w:history="1" r:id="rIdefse3-99mqfxxgjnjbiuk">
        <w:r>
          <w:rPr>
            <w:rFonts w:ascii="Arial" w:cs="Arial" w:eastAsia="Arial" w:hAnsi="Arial"/>
            <w:color w:val="1D4ED8"/>
            <w:sz w:val="24"/>
            <w:szCs w:val="24"/>
            <w:u w:val="single"/>
          </w:rPr>
          <w:t xml:space="preserve">приложение 2</w:t>
        </w:r>
      </w:hyperlink>
      <w:r>
        <w:rPr>
          <w:rFonts w:ascii="Arial" w:cs="Arial" w:eastAsia="Arial" w:hAnsi="Arial"/>
          <w:sz w:val="24"/>
          <w:szCs w:val="24"/>
        </w:rPr>
        <w:t xml:space="preserve"> к вышеуказанным Правилам после слов "погашения по ипотечному кредиту" дополнить словами ", а также погашения выплаты по договору аренды жилья с последующим выкупом для участников государственной жилищной программы, финансируемой со стороны ОАО "ГИК",".</w:t>
      </w:r>
    </w:p>
    <w:p>
      <w:pPr>
        <w:spacing w:after="120"/>
        <w:jc w:val="both"/>
      </w:pPr>
      <w:r>
        <w:rPr>
          <w:rFonts w:ascii="Arial" w:cs="Arial" w:eastAsia="Arial" w:hAnsi="Arial"/>
          <w:sz w:val="24"/>
          <w:szCs w:val="24"/>
        </w:rPr>
        <w:t xml:space="preserve">2. Настоящее постановление вступает в силу по истечении пятнадцати дней со дня официального опубликования.</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w:t>
      </w:r>
      <w:r>
        <w:rPr>
          <w:rFonts w:ascii="Arial" w:cs="Arial" w:eastAsia="Arial" w:hAnsi="Arial"/>
          <w:sz w:val="24"/>
          <w:szCs w:val="24"/>
        </w:rPr>
        <w:t xml:space="preserve">	</w:t>
      </w:r>
      <w:r>
        <w:rPr>
          <w:rFonts w:ascii="Arial" w:cs="Arial" w:eastAsia="Arial" w:hAnsi="Arial"/>
          <w:sz w:val="24"/>
          <w:szCs w:val="24"/>
        </w:rPr>
        <w:t xml:space="preserve">А.У. Жапаров</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tauzfue6wr9giskbkab9">
      <w:r>
        <w:rPr>
          <w:rFonts w:ascii="Arial" w:cs="Arial" w:eastAsia="Arial" w:hAnsi="Arial"/>
          <w:color w:val="132D3F"/>
          <w:sz w:val="16"/>
          <w:szCs w:val="16"/>
          <w:u w:val="single"/>
        </w:rPr>
        <w:t xml:space="preserve">dalil.kg/document/159868</w:t>
      </w:r>
    </w:hyperlink>
  </w:p>
  <w:p>
    <w:pPr>
      <w:spacing w:after="0" w:before="40"/>
      <w:jc w:val="center"/>
    </w:pPr>
    <w:hyperlink w:history="1" r:id="rIdqiot-1njyf6djrbqx3kxh">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kjwz4ngrhsxq2srnqfqbr" Type="http://schemas.openxmlformats.org/officeDocument/2006/relationships/hyperlink" Target="https://dalil.kg/document/230031393" TargetMode="External"/><Relationship Id="rId_zeunkgxlfpviavpjvngd" Type="http://schemas.openxmlformats.org/officeDocument/2006/relationships/hyperlink" Target="https://dalil.kg/document/112301#st_13" TargetMode="External"/><Relationship Id="rId--fnz3b9jxa6e-13crj4z" Type="http://schemas.openxmlformats.org/officeDocument/2006/relationships/hyperlink" Target="https://dalil.kg/document/112301#st_17" TargetMode="External"/><Relationship Id="rIdbriefefhu-wgk9pxv6dmz" Type="http://schemas.openxmlformats.org/officeDocument/2006/relationships/hyperlink" Target="https://dalil.kg/document/93993" TargetMode="External"/><Relationship Id="rIdjlqolwnchlairnebibgss" Type="http://schemas.openxmlformats.org/officeDocument/2006/relationships/hyperlink" Target="https://dalil.kg/document/93751" TargetMode="External"/><Relationship Id="rIdw11mw7uctdhwvlbc-ldlc" Type="http://schemas.openxmlformats.org/officeDocument/2006/relationships/hyperlink" Target="https://dalil.kg/document/93751" TargetMode="External"/><Relationship Id="rIdqr-f6mevxtj4kl7_uzhai" Type="http://schemas.openxmlformats.org/officeDocument/2006/relationships/hyperlink" Target="https://dalil.kg/document/93993" TargetMode="External"/><Relationship Id="rId6jka_7uyvcoi4rjx5algw" Type="http://schemas.openxmlformats.org/officeDocument/2006/relationships/hyperlink" Target="https://dalil.kg/document/93751#pr1" TargetMode="External"/><Relationship Id="rIdefse3-99mqfxxgjnjbiuk" Type="http://schemas.openxmlformats.org/officeDocument/2006/relationships/hyperlink" Target="https://dalil.kg/document/93751#pr2" TargetMode="External"/><Relationship Id="rId8" Type="http://schemas.openxmlformats.org/officeDocument/2006/relationships/image" Target="media/8de64316e95979c063c17bcd5380dc052a2594e9.png"/><Relationship Id="rId1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tauzfue6wr9giskbkab9" Type="http://schemas.openxmlformats.org/officeDocument/2006/relationships/hyperlink" Target="https://dalil.kg/document/159868" TargetMode="External"/><Relationship Id="rIdqiot-1njyf6djrbqx3kxh"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2026-09-25T15:37:05.418Z</dcterms:created>
  <dcterms:modified xsi:type="dcterms:W3CDTF">2026-09-25T15:37:05.418Z</dcterms:modified>
</cp:coreProperties>
</file>

<file path=docProps/custom.xml><?xml version="1.0" encoding="utf-8"?>
<Properties xmlns="http://schemas.openxmlformats.org/officeDocument/2006/custom-properties" xmlns:vt="http://schemas.openxmlformats.org/officeDocument/2006/docPropsVTypes"/>
</file>