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_btu7-wn3mldqebwalud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 августа 2022 года № 432</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zc-jdr9fdnkcrnl-jdd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hyperlink w:history="1" r:id="rIdwlxb3iaica_p-rooywbb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t-4cmo-vgec0vgb6-_v3">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gf-ra5yifjnlk1k0hg0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ponyioi-9c8zioadhhnw">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следующее изменение:</w:t>
      </w:r>
    </w:p>
    <w:p>
      <w:pPr>
        <w:spacing w:after="120"/>
        <w:jc w:val="both"/>
      </w:pPr>
      <w:r>
        <w:rPr>
          <w:rFonts w:ascii="Arial" w:cs="Arial" w:eastAsia="Arial" w:hAnsi="Arial"/>
          <w:sz w:val="24"/>
          <w:szCs w:val="24"/>
        </w:rPr>
        <w:t xml:space="preserve">в </w:t>
      </w:r>
      <w:hyperlink w:history="1" r:id="rIdozeafqciswmjo45rprdwu">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a73gpik2uneg5utpdjdf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l0ge9awq6wfxpkxjnmwps">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"В области регистрации, выдачи справок, удостоверений и других документов, их копий и дубликатов", дополнить главой 88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23 августа 2022 года № 76 (3411)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соотечественника с иностранным гражданством "Мекен-карт" - пункт 102 главы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w:t>
            </w:r>
          </w:p>
          <w:p>
            <w:pPr>
              <w:jc w:val="left"/>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и официальном сайте государственного уполномоченного органа в сфере внешней политики.</w:t>
            </w:r>
          </w:p>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органы и центры обслуживания населения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иностранные граждане, ранее состоявшие в гражданстве Кыргызской Республики;</w:t>
            </w:r>
          </w:p>
          <w:p>
            <w:pPr>
              <w:jc w:val="left"/>
            </w:pP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иностранные граждане, родившиеся в Киргизской ССР, а также их дети и внуки.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6kkm59g6gljvrubmwjb5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left"/>
            </w:pPr>
            <w:r>
              <w:rPr>
                <w:rFonts w:ascii="Arial" w:cs="Arial" w:eastAsia="Arial" w:hAnsi="Arial"/>
                <w:sz w:val="24"/>
                <w:szCs w:val="24"/>
              </w:rPr>
              <w:t xml:space="preserve">- </w:t>
            </w:r>
            <w:hyperlink w:history="1" r:id="rIdv7ey4ofqxdn9es1awwtj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left"/>
            </w:pPr>
            <w:r>
              <w:rPr>
                <w:rFonts w:ascii="Arial" w:cs="Arial" w:eastAsia="Arial" w:hAnsi="Arial"/>
                <w:sz w:val="24"/>
                <w:szCs w:val="24"/>
              </w:rPr>
              <w:t xml:space="preserve">- </w:t>
            </w:r>
            <w:hyperlink w:history="1" r:id="rIdctighu2tk6n8c0wn_it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3w84vfiyji5v5p-asv9g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w:t>
            </w:r>
            <w:hyperlink w:history="1" r:id="rIdqpcwzo4idxjkv8fax_-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предельное время на прием документов - не более 45 минут;</w:t>
            </w:r>
          </w:p>
          <w:p>
            <w:pPr>
              <w:jc w:val="left"/>
            </w:pPr>
            <w:r>
              <w:rPr>
                <w:rFonts w:ascii="Arial" w:cs="Arial" w:eastAsia="Arial" w:hAnsi="Arial"/>
                <w:sz w:val="24"/>
                <w:szCs w:val="24"/>
              </w:rPr>
              <w:t xml:space="preserve">- срок рассмотрения материалов - до 99 календарных дней;</w:t>
            </w:r>
          </w:p>
          <w:p>
            <w:pPr>
              <w:jc w:val="left"/>
            </w:pPr>
            <w:r>
              <w:rPr>
                <w:rFonts w:ascii="Arial" w:cs="Arial" w:eastAsia="Arial" w:hAnsi="Arial"/>
                <w:sz w:val="24"/>
                <w:szCs w:val="24"/>
              </w:rPr>
              <w:t xml:space="preserve">- срок рассмотрения материалов в упрощенном порядке - до 54 календарных дней;</w:t>
            </w:r>
          </w:p>
          <w:p>
            <w:pPr>
              <w:jc w:val="left"/>
            </w:pPr>
            <w:r>
              <w:rPr>
                <w:rFonts w:ascii="Arial" w:cs="Arial" w:eastAsia="Arial" w:hAnsi="Arial"/>
                <w:sz w:val="24"/>
                <w:szCs w:val="24"/>
              </w:rPr>
              <w:t xml:space="preserve">- срок изготовления "Мекен-карт" - до 5 рабочих дней;</w:t>
            </w:r>
          </w:p>
          <w:p>
            <w:pPr>
              <w:jc w:val="left"/>
            </w:pP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 в уполномоченном органе в сфере регистрации населения, его подведомственных подразделениях, включая межрегиональные отделы, в загранучреждениях Кыргызской Республики:</w:t>
            </w:r>
          </w:p>
          <w:p>
            <w:pPr>
              <w:jc w:val="left"/>
            </w:pPr>
            <w:r>
              <w:rPr>
                <w:rFonts w:ascii="Arial" w:cs="Arial" w:eastAsia="Arial" w:hAnsi="Arial"/>
                <w:sz w:val="24"/>
                <w:szCs w:val="24"/>
              </w:rPr>
              <w:t xml:space="preserve">- при личном обращении;</w:t>
            </w:r>
          </w:p>
          <w:p>
            <w:pPr>
              <w:jc w:val="left"/>
            </w:pPr>
            <w:r>
              <w:rPr>
                <w:rFonts w:ascii="Arial" w:cs="Arial" w:eastAsia="Arial" w:hAnsi="Arial"/>
                <w:sz w:val="24"/>
                <w:szCs w:val="24"/>
              </w:rPr>
              <w:t xml:space="preserve">- на официальном сайте уполномоченного органа в сфере регистрации населения: digital.gov.kg, государственного органа по реализации государственной политики в области миграции: ssm.gov.kg;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 (по телефону Центра телефонного обслуживания уполномоченного органа в сфере регистрации населения (Колл-центр) по номеру 119, при личном контакте).</w:t>
            </w:r>
          </w:p>
          <w:p>
            <w:pPr>
              <w:jc w:val="left"/>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в сфере регистрации населения (digital.gov.kg);</w:t>
            </w:r>
          </w:p>
          <w:p>
            <w:pPr>
              <w:jc w:val="left"/>
            </w:pPr>
            <w:r>
              <w:rPr>
                <w:rFonts w:ascii="Arial" w:cs="Arial" w:eastAsia="Arial" w:hAnsi="Arial"/>
                <w:sz w:val="24"/>
                <w:szCs w:val="24"/>
              </w:rPr>
              <w:t xml:space="preserve">- на официальном сайте государственного органа по реализации государственной политики в области миграции (ssm.gov.kg);</w:t>
            </w:r>
          </w:p>
          <w:p>
            <w:pPr>
              <w:jc w:val="left"/>
            </w:pPr>
            <w:r>
              <w:rPr>
                <w:rFonts w:ascii="Arial" w:cs="Arial" w:eastAsia="Arial" w:hAnsi="Arial"/>
                <w:sz w:val="24"/>
                <w:szCs w:val="24"/>
              </w:rPr>
              <w:t xml:space="preserve">- на официальном сайте государственного органа в сфере внешней политики (www.mfa.gov.kg);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работа подведомственных подразделений уполномоченного органа в сфере регистрации населения размещаются на официальном сайте уполномоченного органа (digital.gov.kg).</w:t>
            </w:r>
          </w:p>
          <w:p>
            <w:pPr>
              <w:jc w:val="left"/>
            </w:pPr>
            <w:r>
              <w:rPr>
                <w:rFonts w:ascii="Arial" w:cs="Arial" w:eastAsia="Arial" w:hAnsi="Arial"/>
                <w:sz w:val="24"/>
                <w:szCs w:val="24"/>
              </w:rPr>
              <w:t xml:space="preserve">Адреса, номера телефонов и режим работа загранучреждений Кыргызской Республики, размещаются на официальном сайте государственного органа в сфере внешней политики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в сфере регистрации населения, его подведомственных подразделениях и центрах обслуживания населения, а также в загранучреждениях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вежливость, доброжелательность, корректность, терпеливость, принципиальность, стремиться глубоко разобраться по существу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left"/>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left"/>
            </w:pPr>
            <w:r>
              <w:rPr>
                <w:rFonts w:ascii="Arial" w:cs="Arial" w:eastAsia="Arial" w:hAnsi="Arial"/>
                <w:sz w:val="24"/>
                <w:szCs w:val="24"/>
              </w:rPr>
              <w:t xml:space="preserve">- паспорт иностранного гражданина;</w:t>
            </w:r>
          </w:p>
          <w:p>
            <w:pPr>
              <w:jc w:val="left"/>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left"/>
            </w:pPr>
            <w:r>
              <w:rPr>
                <w:rFonts w:ascii="Arial" w:cs="Arial" w:eastAsia="Arial" w:hAnsi="Arial"/>
                <w:sz w:val="24"/>
                <w:szCs w:val="24"/>
              </w:rPr>
              <w:t xml:space="preserve">- сведения об отсутствии судимости на территории Кыргызской Республики (истребуется ответственным сотрудником территориального подразделения, ЦОН или загранучреждения Кыргызской Республики из уполномоченного государственного органа, ведающего вопросами внутренних дел, посредством межведомственной электронной системы "Тундук");</w:t>
            </w:r>
          </w:p>
          <w:p>
            <w:pPr>
              <w:jc w:val="left"/>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left"/>
            </w:pPr>
            <w:r>
              <w:rPr>
                <w:rFonts w:ascii="Arial" w:cs="Arial" w:eastAsia="Arial" w:hAnsi="Arial"/>
                <w:sz w:val="24"/>
                <w:szCs w:val="24"/>
              </w:rPr>
              <w:t xml:space="preserve">В дополнение к вышеуказанным документам предоставляются следующие документы:</w:t>
            </w:r>
          </w:p>
          <w:p>
            <w:pPr>
              <w:jc w:val="left"/>
            </w:pPr>
            <w:r>
              <w:rPr>
                <w:rFonts w:ascii="Arial" w:cs="Arial" w:eastAsia="Arial" w:hAnsi="Arial"/>
                <w:sz w:val="24"/>
                <w:szCs w:val="24"/>
              </w:rPr>
              <w:t xml:space="preserve">1) для иностранных граждан, ранее состоявших в гражданстве Кыргызской Республики:</w:t>
            </w:r>
          </w:p>
          <w:p>
            <w:pPr>
              <w:jc w:val="left"/>
            </w:pP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w:t>
            </w:r>
          </w:p>
          <w:p>
            <w:pPr>
              <w:jc w:val="left"/>
            </w:pP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документы, подтверждающие родственную связь и их копии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left"/>
            </w:pP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p>
          <w:p>
            <w:pPr>
              <w:jc w:val="left"/>
            </w:pPr>
            <w:r>
              <w:rPr>
                <w:rFonts w:ascii="Arial" w:cs="Arial" w:eastAsia="Arial" w:hAnsi="Arial"/>
                <w:sz w:val="24"/>
                <w:szCs w:val="24"/>
              </w:rPr>
              <w:t xml:space="preserve">3) для иностранных граждан, являющихся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left"/>
            </w:pPr>
            <w:r>
              <w:rPr>
                <w:rFonts w:ascii="Arial" w:cs="Arial" w:eastAsia="Arial" w:hAnsi="Arial"/>
                <w:sz w:val="24"/>
                <w:szCs w:val="24"/>
              </w:rPr>
              <w:t xml:space="preserve">- документы, подтверждающие родственную связь и их копии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left"/>
            </w:pP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w:t>
            </w:r>
          </w:p>
          <w:p>
            <w:pPr>
              <w:jc w:val="left"/>
            </w:pPr>
            <w:r>
              <w:rPr>
                <w:rFonts w:ascii="Arial" w:cs="Arial" w:eastAsia="Arial" w:hAnsi="Arial"/>
                <w:sz w:val="24"/>
                <w:szCs w:val="24"/>
              </w:rPr>
              <w:t xml:space="preserve">4) для иностранных граждан, родившихся в Киргизской ССР, а также их детям и внукам:</w:t>
            </w:r>
          </w:p>
          <w:p>
            <w:pPr>
              <w:jc w:val="left"/>
            </w:pPr>
            <w:r>
              <w:rPr>
                <w:rFonts w:ascii="Arial" w:cs="Arial" w:eastAsia="Arial" w:hAnsi="Arial"/>
                <w:sz w:val="24"/>
                <w:szCs w:val="24"/>
              </w:rPr>
              <w:t xml:space="preserve">- свидетельство о рождении, выданное на территории Киргизской ССР, и его копия;</w:t>
            </w:r>
          </w:p>
          <w:p>
            <w:pPr>
              <w:jc w:val="left"/>
            </w:pP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p>
          <w:p>
            <w:pPr>
              <w:jc w:val="left"/>
            </w:pP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p>
          <w:p>
            <w:pPr>
              <w:jc w:val="left"/>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left"/>
            </w:pPr>
            <w:r>
              <w:rPr>
                <w:rFonts w:ascii="Arial" w:cs="Arial" w:eastAsia="Arial" w:hAnsi="Arial"/>
                <w:sz w:val="24"/>
                <w:szCs w:val="24"/>
              </w:rPr>
              <w:t xml:space="preserve">- паспорт иностранного гражданина;</w:t>
            </w:r>
          </w:p>
          <w:p>
            <w:pPr>
              <w:jc w:val="left"/>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left"/>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left"/>
            </w:pPr>
            <w:r>
              <w:rPr>
                <w:rFonts w:ascii="Arial" w:cs="Arial" w:eastAsia="Arial" w:hAnsi="Arial"/>
                <w:sz w:val="24"/>
                <w:szCs w:val="24"/>
              </w:rPr>
              <w:t xml:space="preserve">- квитанция об уплате государственной пошлины;</w:t>
            </w:r>
          </w:p>
          <w:p>
            <w:pPr>
              <w:jc w:val="left"/>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left"/>
            </w:pP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left"/>
            </w:pP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p>
          <w:p>
            <w:pPr>
              <w:jc w:val="left"/>
            </w:pP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p>
          <w:p>
            <w:pPr>
              <w:jc w:val="left"/>
            </w:pP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p>
          <w:p>
            <w:pPr>
              <w:jc w:val="left"/>
            </w:pP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p>
          <w:p>
            <w:pPr>
              <w:jc w:val="left"/>
            </w:pPr>
            <w:r>
              <w:rPr>
                <w:rFonts w:ascii="Arial" w:cs="Arial" w:eastAsia="Arial" w:hAnsi="Arial"/>
                <w:sz w:val="24"/>
                <w:szCs w:val="24"/>
              </w:rPr>
              <w:t xml:space="preserve">При заполнении ходатайства с письменного согласия заявителя на сбор, обработку его персональных данных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 сотрудником производится:</w:t>
            </w:r>
          </w:p>
          <w:p>
            <w:pPr>
              <w:jc w:val="left"/>
            </w:pPr>
            <w:r>
              <w:rPr>
                <w:rFonts w:ascii="Arial" w:cs="Arial" w:eastAsia="Arial" w:hAnsi="Arial"/>
                <w:sz w:val="24"/>
                <w:szCs w:val="24"/>
              </w:rPr>
              <w:t xml:space="preserve">- сканирование оригиналов документов, представленных заявителем, для введения в автоматизированную информационную систему (оригиналы документов подлежат возврату заявителю);</w:t>
            </w:r>
          </w:p>
          <w:p>
            <w:pPr>
              <w:jc w:val="left"/>
            </w:pPr>
            <w:r>
              <w:rPr>
                <w:rFonts w:ascii="Arial" w:cs="Arial" w:eastAsia="Arial" w:hAnsi="Arial"/>
                <w:sz w:val="24"/>
                <w:szCs w:val="24"/>
              </w:rPr>
              <w:t xml:space="preserve">- уточнение у заявителя правильности вводимых в ходатайство сведений. Ходатайство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проставляется прочерк;</w:t>
            </w:r>
          </w:p>
          <w:p>
            <w:pPr>
              <w:jc w:val="left"/>
            </w:pPr>
            <w:r>
              <w:rPr>
                <w:rFonts w:ascii="Arial" w:cs="Arial" w:eastAsia="Arial" w:hAnsi="Arial"/>
                <w:sz w:val="24"/>
                <w:szCs w:val="24"/>
              </w:rPr>
              <w:t xml:space="preserve">- фотографирование лица заявителя;</w:t>
            </w:r>
          </w:p>
          <w:p>
            <w:pPr>
              <w:jc w:val="left"/>
            </w:pPr>
            <w:r>
              <w:rPr>
                <w:rFonts w:ascii="Arial" w:cs="Arial" w:eastAsia="Arial" w:hAnsi="Arial"/>
                <w:sz w:val="24"/>
                <w:szCs w:val="24"/>
              </w:rPr>
              <w:t xml:space="preserve">- сканирование папиллярных узоров обеих рук (за исключением лиц, не достигших 16-летнего возраста) для осуществления сбора биометрических данных.</w:t>
            </w:r>
          </w:p>
          <w:p>
            <w:pPr>
              <w:jc w:val="left"/>
            </w:pPr>
            <w:r>
              <w:rPr>
                <w:rFonts w:ascii="Arial" w:cs="Arial" w:eastAsia="Arial" w:hAnsi="Arial"/>
                <w:sz w:val="24"/>
                <w:szCs w:val="24"/>
              </w:rPr>
              <w:t xml:space="preserve">Ходатайство, оформленное в электронном виде, распечатывается для приобщения к материалам заявителя. Предоставленные документы и их копии формируются в личное дело заявителя.</w:t>
            </w:r>
          </w:p>
          <w:p>
            <w:pPr>
              <w:jc w:val="left"/>
            </w:pP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Размеры ставок государственной пошлины утверждаются </w:t>
            </w:r>
            <w:hyperlink w:history="1" r:id="rIdabwv0cqcz0tk0vktfas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u1filoxghxk-pj2blk9aw">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left"/>
            </w:pPr>
            <w:r>
              <w:rPr>
                <w:rFonts w:ascii="Arial" w:cs="Arial" w:eastAsia="Arial" w:hAnsi="Arial"/>
                <w:sz w:val="24"/>
                <w:szCs w:val="24"/>
              </w:rPr>
              <w:t xml:space="preserve">Размеры средств за оказание консульских услуг устанавливаются в соответствии с </w:t>
            </w:r>
            <w:hyperlink w:history="1" r:id="rIds9vct1jt-_dv9zvc8nv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left"/>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на территории Кыргызской Республики,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left"/>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в загранучреждениях, утверждаются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антимонопольного регулирования.</w:t>
            </w:r>
          </w:p>
          <w:p>
            <w:pPr>
              <w:jc w:val="left"/>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посредством автоматизированной информационной системы "Мекен-карт".</w:t>
            </w:r>
          </w:p>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осуществляется в случаях непредставления документов, указанных в пункте 12 настоящего стандарта, квитанций об уплате за услугу, а также на основаниях </w:t>
            </w:r>
            <w:hyperlink w:history="1" r:id="rIdx2yc4kd6j6zpwkcvwkiu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правовом положении иностранных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 или в сфере регистрации населения (в зависимости от места подачи ходатайства) или в суд.</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 или в сфере регистрации населения (в зависимости от места подачи жалобы).</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календарных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или в сфере регистрации населения (в зависимости от места подачи жалобы)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подлежит пересмотру и корректировке с периодичностью не менее одного раза в 3 года</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wtbxxk_kgcsfroe3kim">
      <w:r>
        <w:rPr>
          <w:rFonts w:ascii="Arial" w:cs="Arial" w:eastAsia="Arial" w:hAnsi="Arial"/>
          <w:color w:val="132D3F"/>
          <w:sz w:val="16"/>
          <w:szCs w:val="16"/>
          <w:u w:val="single"/>
        </w:rPr>
        <w:t xml:space="preserve">dalil.kg/document/159894</w:t>
      </w:r>
    </w:hyperlink>
  </w:p>
  <w:p>
    <w:pPr>
      <w:spacing w:after="0" w:before="40"/>
      <w:jc w:val="center"/>
    </w:pPr>
    <w:hyperlink w:history="1" r:id="rIdni0wgvyo4eexi-ce33v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tu7-wn3mldqebwalud7" Type="http://schemas.openxmlformats.org/officeDocument/2006/relationships/hyperlink" Target="https://dalil.kg/document/230009437" TargetMode="External"/><Relationship Id="rIdzc-jdr9fdnkcrnl-jddbk" Type="http://schemas.openxmlformats.org/officeDocument/2006/relationships/hyperlink" Target="https://dalil.kg/document/205360" TargetMode="External"/><Relationship Id="rIdwlxb3iaica_p-rooywbbi" Type="http://schemas.openxmlformats.org/officeDocument/2006/relationships/hyperlink" Target="https://dalil.kg/document/112301#st_13" TargetMode="External"/><Relationship Id="rIdet-4cmo-vgec0vgb6-_v3" Type="http://schemas.openxmlformats.org/officeDocument/2006/relationships/hyperlink" Target="https://dalil.kg/document/112301#st_17" TargetMode="External"/><Relationship Id="rIdgf-ra5yifjnlk1k0hg0ec" Type="http://schemas.openxmlformats.org/officeDocument/2006/relationships/hyperlink" Target="https://dalil.kg/document/96552" TargetMode="External"/><Relationship Id="rIdwponyioi-9c8zioadhhnw" Type="http://schemas.openxmlformats.org/officeDocument/2006/relationships/hyperlink" Target="https://dalil.kg/document/159849" TargetMode="External"/><Relationship Id="rIdozeafqciswmjo45rprdwu" Type="http://schemas.openxmlformats.org/officeDocument/2006/relationships/hyperlink" Target="https://dalil.kg/document/159849" TargetMode="External"/><Relationship Id="rIda73gpik2uneg5utpdjdft" Type="http://schemas.openxmlformats.org/officeDocument/2006/relationships/hyperlink" Target="https://dalil.kg/document/96552" TargetMode="External"/><Relationship Id="rIdl0ge9awq6wfxpkxjnmwps" Type="http://schemas.openxmlformats.org/officeDocument/2006/relationships/hyperlink" Target="https://dalil.kg/document/159815" TargetMode="External"/><Relationship Id="rId6kkm59g6gljvrubmwjb5p" Type="http://schemas.openxmlformats.org/officeDocument/2006/relationships/hyperlink" Target="https://dalil.kg/document/772" TargetMode="External"/><Relationship Id="rIdv7ey4ofqxdn9es1awwtjq" Type="http://schemas.openxmlformats.org/officeDocument/2006/relationships/hyperlink" Target="https://dalil.kg/document/350" TargetMode="External"/><Relationship Id="rIdctighu2tk6n8c0wn_itkk" Type="http://schemas.openxmlformats.org/officeDocument/2006/relationships/hyperlink" Target="https://dalil.kg/document/93449" TargetMode="External"/><Relationship Id="rId3w84vfiyji5v5p-asv9gt" Type="http://schemas.openxmlformats.org/officeDocument/2006/relationships/hyperlink" Target="https://dalil.kg/document/93449" TargetMode="External"/><Relationship Id="rIdqpcwzo4idxjkv8fax_-2i" Type="http://schemas.openxmlformats.org/officeDocument/2006/relationships/hyperlink" Target="https://dalil.kg/document/158819" TargetMode="External"/><Relationship Id="rIdabwv0cqcz0tk0vktfasdr" Type="http://schemas.openxmlformats.org/officeDocument/2006/relationships/hyperlink" Target="https://dalil.kg/document/13491" TargetMode="External"/><Relationship Id="rIdu1filoxghxk-pj2blk9aw" Type="http://schemas.openxmlformats.org/officeDocument/2006/relationships/hyperlink" Target="https://dalil.kg/document/13492" TargetMode="External"/><Relationship Id="rIds9vct1jt-_dv9zvc8nvea" Type="http://schemas.openxmlformats.org/officeDocument/2006/relationships/hyperlink" Target="https://dalil.kg/document/93225" TargetMode="External"/><Relationship Id="rIdx2yc4kd6j6zpwkcvwkiug" Type="http://schemas.openxmlformats.org/officeDocument/2006/relationships/hyperlink" Target="https://dalil.kg/document/772#st_2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wtbxxk_kgcsfroe3kim" Type="http://schemas.openxmlformats.org/officeDocument/2006/relationships/hyperlink" Target="https://dalil.kg/document/159894" TargetMode="External"/><Relationship Id="rIdni0wgvyo4eexi-ce33v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2026-09-24T09:59:14.711Z</dcterms:created>
  <dcterms:modified xsi:type="dcterms:W3CDTF">2026-09-24T09:59:14.711Z</dcterms:modified>
</cp:coreProperties>
</file>

<file path=docProps/custom.xml><?xml version="1.0" encoding="utf-8"?>
<Properties xmlns="http://schemas.openxmlformats.org/officeDocument/2006/custom-properties" xmlns:vt="http://schemas.openxmlformats.org/officeDocument/2006/docPropsVTypes"/>
</file>