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6ewrlwedncbpobxuf1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30 апреля 2022 года № 236)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критериях и порядке определения крупных налогоплательщиков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критериях и порядке определения крупных налогоплательщиков (далее - Положение) разработано в соответствии с Налоговым </w:t>
      </w:r>
      <w:hyperlink w:history="1" r:id="rId5-5zzjw6xfq5xajes14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другими нормативными правовыми актами, регламентирующими деятельность органов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целях обеспечения эффективного контроля за полнотой сборов налогов и платежей в бюджет, соблюдения налогового законодательства и других нормативных правовых актов Кыргызской Республики хозяйствующими субъектами, включенными в перечень крупных налогоплательщиков.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устанавливает критерии определения крупных налогоплательщиков в целях реализации положений Налогового </w:t>
      </w:r>
      <w:hyperlink w:history="1" r:id="rId_65gmpxox4j3zzwepq8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подлежащих налоговому администрированию управлением по контролю за крупными налогоплательщиками уполномоченного налогового органа (далее - УККН) в обязательном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Понятия, используемые в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налоговый орган</w:t>
      </w:r>
      <w:r>
        <w:rPr>
          <w:rFonts w:ascii="Arial" w:cs="Arial" w:eastAsia="Arial" w:hAnsi="Arial"/>
          <w:sz w:val="24"/>
          <w:szCs w:val="24"/>
        </w:rPr>
        <w:t xml:space="preserve"> - центральный государственный орган налоговой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полное налоговое администрирование</w:t>
      </w:r>
      <w:r>
        <w:rPr>
          <w:rFonts w:ascii="Arial" w:cs="Arial" w:eastAsia="Arial" w:hAnsi="Arial"/>
          <w:sz w:val="24"/>
          <w:szCs w:val="24"/>
        </w:rPr>
        <w:t xml:space="preserve"> - порядок администрирования, включающий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хозяйствующими субъектами, включенными в Перечень крупных налогоплательщиков, налоговых отчетов, расчетов и деклараций, бухгалтерских балансов и приложений к нему, а также других документов, связанных с исчислением налогов, в соответствии с законодательством Кыргызской Республики, в УККН;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УККН контроля и оказание содействия хозяйствующим субъектам, включенным в Перечень крупных налогоплательщиков, в своевременном исполнении ими требований, установленных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УККН налоговых проверок хозяйствующих субъектов, включенных в Перечень крупных налогоплательщиков;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внешнее налоговое администрирование</w:t>
      </w:r>
      <w:r>
        <w:rPr>
          <w:rFonts w:ascii="Arial" w:cs="Arial" w:eastAsia="Arial" w:hAnsi="Arial"/>
          <w:sz w:val="24"/>
          <w:szCs w:val="24"/>
        </w:rPr>
        <w:t xml:space="preserve"> - порядок администрирования налоговых правоотношений, включающий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хозяйствующими субъектами, включенными в Перечень крупных налогоплательщиков, налоговых отчетов, расчетов и деклараций, бухгалтерских балансов и приложений, иных сведений, информации и документов, установленных налоговым законодательством Кыргызской Республики, в налоговый орган по месту налоговой и/или учетной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налоговыми органами контроля и оказание содействия хозяйствующим субъектам, включенным в Перечень крупных налогоплательщиков, в своевременном исполнении ими требований, установленных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УККН налоговых проверок хозяйствующих субъектов, включенных в Перечень крупных налогоплательщиков.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Критерии отбора крупных налогоплательщиков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крупным налогоплательщикам относятся хозяйствующие субъекты, соответствующие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хозяйствующие субъекты, отвечающие одному из критериев отбора крупных налогоплательщиков, описанных в пункте 6 настоящей главы;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хозяйствующие субъекты, включенные в Перечень крупных налогоплательщиков, подлежащих налоговому администрированию УККН в обязательном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Отбор крупных налогоплательщиков с целью включения в Перечень хозяйствующих субъектов, подлежащих налоговому администрированию УККН в обязательном порядке, осуществляется по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выручка от реализации товаров, работ, услуг в соответствии с установленными стандартами и выбранным методом бухгалтерского учета за последние 12 месяцев,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 торговой деятельности - 100,0 млн. сомов и более;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деятельности, не предусмотренной подпунктом "а" настоящего пункта, - более 50,0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начисленных и уплаченных за последние 12 месяцев налогов и обязательных платежей, превышающий 10,0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собственных активов (активы минус обязательства), превышающая 10,0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Показатели, указанные в подпунктах, "а" и "б" пункта 6, рассматриваются применительно к основному виду деятельности (деятельность, превышающая 50 процентов от общего вида деятельности).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случае, если налогоплательщик осуществляет несколько видов деятельности, из которых ни один не превышает 50 процентов от общего объема деятельности, то показатель для отбора определяется по совокупности объемов всех видов деятельности применительно к порогу, предусмотренному для хозяйствующих субъектов, занимающихся торговой деятельностью (100,0 млн. сомов за последние 12 месяцев).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определения показателей отбора крупных налогоплательщиков используются следующие данные, представленные хозяйствующими субъектами: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налоговые декларации, отчеты и расчеты;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бухгалтерский баланс и приложения к нему;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хозяйствующих субъектов о планируемом расширении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данные, касающиеся экономической деятельности хозяйствующего субъекта, в том числе на основании информации, полученной по результатам налоговых проверок.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Перечень крупных налогоплательщиков, подлежащих налоговому администрированию УККН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Перечень крупных налогоплательщиков могут быть включены хозяйствующие субъекты, подлежащие как полному, так и внешнему налоговому администрированию со стороны УККН.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крупных налогоплательщиков, подлежащих налоговому администрированию УККН, утверждается решением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Перечень крупных налогоплательщиков могут быть включены вновь созданные хозяйствующие субъекты в случае, если их экономическая деятельность имеет стратегическое значение для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включения хозяйствующего субъекта в Перечень крупных налогоплательщиков, предусмотренный настоящим Положением, налоговый орган доводит об этом до сведения налогоплательщиков.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Определение Перечня крупных налогоплательщиков, внесение в него дополнений и изменений осуществляется при соответствии хозяйствующих субъектов показателям, указанным в пункте 5 </w:t>
      </w:r>
      <w:hyperlink w:history="1" r:id="rIdqtkltdm8qfpgc2n4wad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выборе и включении субъекта в Перечень крупных налогоплательщиков уполномоченный налоговый орган вносит необходимые изменения, корректировки в плановые задания соответствующих подразделений по сбору налогов и обязательных платежей в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Хозяйствующие субъекты, включенные в Перечень крупных налогоплательщиков, подлежат налоговому администрированию УККН не менее двух лет независимо от последующих результатов их экономической деятельности и показателей, являющихся критериями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несоответствия критериям, уполномоченным налоговым органом такие хозяйствующие субъекты исключаются из Перечня крупных налогоплательщиков.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Хозяйствующие субъекты исключаются уполномоченным налоговым органом из Перечня крупных налогоплательщиков, независимо от срока включения в данный Перечень,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ликвидация хозяйствующего субъекта в соответствии с Гражданским </w:t>
      </w:r>
      <w:hyperlink w:history="1" r:id="rIdw_2gkvx9uftima57w7x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банкротстве хозяйствующего субъекта в соответствии с </w:t>
      </w:r>
      <w:hyperlink w:history="1" r:id="rIdsif5x1ox4xg460zznvv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aflydgcmtrvqztzfx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dalil.kg/document/159918</w:t>
      </w:r>
    </w:hyperlink>
  </w:p>
  <w:p>
    <w:pPr>
      <w:spacing w:after="0" w:before="40"/>
      <w:jc w:val="center"/>
    </w:pPr>
    <w:hyperlink w:history="1" r:id="rIdhot-gdtrrwacsxydwek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ewrlwedncbpobxuf1cy" Type="http://schemas.openxmlformats.org/officeDocument/2006/relationships/hyperlink" Target="https://dalil.kg/document/159917" TargetMode="External"/><Relationship Id="rId5-5zzjw6xfq5xajes14sg" Type="http://schemas.openxmlformats.org/officeDocument/2006/relationships/hyperlink" Target="https://dalil.kg/document/112340" TargetMode="External"/><Relationship Id="rId_65gmpxox4j3zzwepq8e9" Type="http://schemas.openxmlformats.org/officeDocument/2006/relationships/hyperlink" Target="https://dalil.kg/document/112340" TargetMode="External"/><Relationship Id="rIdqtkltdm8qfpgc2n4wad24" Type="http://schemas.openxmlformats.org/officeDocument/2006/relationships/hyperlink" Target="https://dalil.kg/document/159917#gl2" TargetMode="External"/><Relationship Id="rIdw_2gkvx9uftima57w7xfo" Type="http://schemas.openxmlformats.org/officeDocument/2006/relationships/hyperlink" Target="https://dalil.kg/document/4" TargetMode="External"/><Relationship Id="rIdsif5x1ox4xg460zznvv54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aflydgcmtrvqztzfxri" Type="http://schemas.openxmlformats.org/officeDocument/2006/relationships/hyperlink" Target="https://dalil.kg/document/159918" TargetMode="External"/><Relationship Id="rIdhot-gdtrrwacsxydwek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2026-09-25T10:23:43.963Z</dcterms:created>
  <dcterms:modified xsi:type="dcterms:W3CDTF">2026-09-25T10:23:43.963Z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