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73lbfwqt1isdpfnc2x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2023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</w:t>
      </w:r>
      <w:hyperlink w:history="1" r:id="rIdk2y1niwucbu79rstbov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статьями </w:t>
      </w:r>
      <w:hyperlink w:history="1" r:id="rIdamyrzirmg3trk3mowsa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ppxqq7orns4nnrp80h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t45wrswwypuxpt73g9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qnznfbxx5ffybsisq3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0nylxdq7sdvalzat6i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u-zxl9gu7pais98ju2d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10 </w:t>
      </w:r>
      <w:hyperlink w:history="1" r:id="rId1zxorzjcsyemcp5zmvj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</w:t>
        </w:r>
      </w:hyperlink>
      <w:r>
        <w:rPr>
          <w:rFonts w:ascii="Arial" w:cs="Arial" w:eastAsia="Arial" w:hAnsi="Arial"/>
          <w:sz w:val="24"/>
          <w:szCs w:val="24"/>
        </w:rPr>
        <w:t xml:space="preserve"> "В социальной сфере" изложить в редакции согласно </w:t>
      </w:r>
      <w:hyperlink w:history="1" r:id="rIdnzsdfrufmqgzpe0krc0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13 января 2023 года № 2(3451)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трудоустройстве за рубежом для граждан Кыргызской Республики, ищущих работу в рамках государственных программ, межправительственных и других официальных соглашений, - глава 3, пункт 4-1 </w:t>
            </w:r>
            <w:hyperlink w:history="1" r:id="rIdvzjjb-hytmbso4nnma3k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функции по разработке и реализации государственной политики в сфере миграции, включая вопросы иммигрантов, этнических кыргызов и беженцев, а также жертв торговли людьми, в рамках законодательства Кыргызской Республики в сфере предупреждения и борьбы с торговлей людьми (далее - уполномоченный государственный орган в сфере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свою деятельность в соответствии с государственной политикой в сфере трудоустройства граждан Кыргызской Республики за рубежом (далее - уполномоченный государственный орган в сфере трудоустройства граждан за рубежом)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в возрасте от 18 до 60 лет, а также работодатели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86x2frq8oe1beatvjp8m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трудовой миграции";</w:t>
            </w:r>
          </w:p>
          <w:p>
            <w:pPr>
              <w:jc w:val="left"/>
            </w:pPr>
            <w:hyperlink w:history="1" r:id="rIdaa6gwkl0_b6ekbwgks9p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es1nhbdf3ybokestzajd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</w:p>
          <w:p>
            <w:pPr>
              <w:jc w:val="left"/>
            </w:pPr>
            <w:hyperlink w:history="1" r:id="rIdpj-jpftzzonfaop5ndj_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Центре трудоустройства граждан за рубежом при Министерстве труда, социального обеспечения и миграции Кыргызской Республики, утвержденное </w:t>
            </w:r>
            <w:hyperlink w:history="1" r:id="rIdnxsyk0msbe-ikdkf8rfq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17 декабря 2021 года № 319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соискателя за рубежом на основе трудового контракта и открытие трудовой визы (в странах с визовым режимом)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международными договорами и соглашениями установлены индивидуальные процедуры предвыездной подготовки и временные сроки (рассмотрение документов, языковая и профессиональная подготовка, тестирование на знание иностранного языка, медицинский осмотр, визовая поддержка).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для всех сроки: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подписание трудового контракта - 15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консультации специалистов при личной беседе составляет не менее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консультации специалистов по телефону составляет не менее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- 6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и оформление документов, включая ожидание в очереди - 30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 (https://mlsp.gov.kg/);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трудоустройства граждан за рубежом (http://migrant.kg);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уполномоченного государственного органа в сфере трудоустройства граждан за рубежом;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трудоустройства граждан за рубежом по адресу: г.Бишкек, ул.Токтогула, 237 или г.Ош ул.Ленина, 221;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9:00 до 18:00, обеденный перерыв с 12:30 до 13:30.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трудоустройства граждан за рубежом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 на государственном и официальном языках: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государственной услуге предоставляется на безвозмездной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 (https://mlsp.gov.kg/);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трудоустройства граждан за рубежом (http://migrant.kg);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имеющихся в уполномоченном государственном органе в сфере трудоустройства граждан за рубежом;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горячей линии - 1899 и 1977;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приеме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номеру WhatsApp +996 559 189 900;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чат-боте на сайте: http://migrant.kg;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официальной странице уполномоченного государственного органа в сфере трудоустройства граждан за рубежом в социальных сетях (Facebook, Instagram).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и уполномоченного органа в сфере трудоустройства граждан за рубежом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трудоустройства за рубежом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должен лично заполнить анкету в уполномоченном государственном органе в сфере трудоустройства граждан за рубежом.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обращению работоискателя в уполномоченный государственный орган в сфере трудоустройства граждан за рубежом уполномоченный работник (консультант):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 необходимое консультирование работоискателя, в части предоставления услуги и об условиях трудоустройства, информирует обратившихся граждан и работодателей по интересующим их вопросам, связанным с трудоустройством за рубежом;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предлагает работоискателю просмотреть банк данных вакансий, имеющихся в уполномоченном государственном органе в сфере трудоустройства граждан за рубежом.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подбора подходящей вакансии работоискатель заполняет анкету для отправки работодателю на рассмотрение его кандидатуры. Анкета установленной формы заполняется безработным гражданином от руки (на официальном языке принимающей страны) или в электронной форме в разделе государственные услуги на портале: migrant.kg.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анкеты работоискателя работодатель назначает собеседование (личное, онлайн-собеседование).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прохождения собеседования с работодателем уполномоченный работник направляет его на прохождение теста на знание языка (английский, корейский, русский), если того требует работодатель или это является обязательным условием для трудоустройства по выбранной вакансии.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работоискатель не знает иностранных языков, ему рекомендуется пройти обучение в любом обучающем языковом центре.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Работоискателю 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заполненную анкету (установленной формы);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(ID-карта, общегражданский паспорт);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- 4 фотографии (3,5х4,5);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 наличии (отсутствии) судимости;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 медицинском осмотре (установленной формы);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квалификацию (для квалифицированных работников): диплом, сертификат, трудовая книжка.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Работодателю 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заявку на подбор персонала;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устава;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регистрации налогоплательщика;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справку-подтверждение о наличии квоты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услуги определяется в соответствии с соглашениями, которые Кыргызской Республикой заключены со странами, где могут быть трудоустроены граждане Кыргызстана, и согласовывается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вместе со стандартом государственной услуги размещается на стендах, сайтах уполномоченного государственного органа в сфере труда, социального обеспечения и миграции, и уполномоченного государственного органа в сфере трудоустройства граждан за рубежом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соответствии с </w:t>
            </w:r>
            <w:hyperlink w:history="1" r:id="rId_qszhqdhke3ywhfelpvc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di1af7sqtq4plh13576d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525, посредством Государственного портала электронных услуг (http://portal.tunduk.kg).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анкеты работоискателя на получение услуги, заявителю необходимо войти в систему через единую систему идентификации Государственного портала электронных услуг посредством электронной цифровой подписи гражданина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"запрос-ответ"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зайти на сайт: migrant.kg.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Единую систему идентификации Государственного портала электронных услуг посредством электронной цифровой подписи гражданина Кыргызской Республики войти в систему АИС уполномоченного государственного органа в сфере трудоустройства граждан за рубежом.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регистрации, которая возможна с использованием ID-карты образца 2017 года либо облачной электронной подписи, пройти регистрацию.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Выбрать соответствующую государственную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формирования запроса необходимо ввести данные ИНН, серию и номер паспорта пользователя, нажать на кнопку "найти".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Введенный запрос автоматически обрабатывается, направляется в информационную систему поставщика государственных услуг и формируется информационный документ.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(государственная услуга полностью автоматизирована и от работоискателя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электронной анкеты работоискателя из информационных систем других органов).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распечатки заполненной анкеты соискателя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статус заявителя не соответствует требованиям, указанным в п.3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имеющим непогашенную судимость, находящимся в розыске;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предоставившим неполный пакет документов, требуемых для трудоустройства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руководству уполномоченного государственного органа в сфере трудоустройства граждан за рубежом.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трудоустройства граждан за рубежом.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обжаловать решение уполномоченного государственного органа в сфере трудоустройства граждан за рубежом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73lbfwqt1isdpfnc2xnq" Type="http://schemas.openxmlformats.org/officeDocument/2006/relationships/hyperlink" Target="http://kodeks.duckdns.org/document/230009437" TargetMode="External"/><Relationship Id="rIdk2y1niwucbu79rstbovrd" Type="http://schemas.openxmlformats.org/officeDocument/2006/relationships/hyperlink" Target="http://kodeks.duckdns.org/document/205360#st_10" TargetMode="External"/><Relationship Id="rIdamyrzirmg3trk3mowsavy" Type="http://schemas.openxmlformats.org/officeDocument/2006/relationships/hyperlink" Target="http://kodeks.duckdns.org/document/112301#st_13" TargetMode="External"/><Relationship Id="rIdvppxqq7orns4nnrp80hdc" Type="http://schemas.openxmlformats.org/officeDocument/2006/relationships/hyperlink" Target="http://kodeks.duckdns.org/document/112301#st_17" TargetMode="External"/><Relationship Id="rId4t45wrswwypuxpt73g9lh" Type="http://schemas.openxmlformats.org/officeDocument/2006/relationships/hyperlink" Target="http://kodeks.duckdns.org/document/96552" TargetMode="External"/><Relationship Id="rIdqqnznfbxx5ffybsisq3dq" Type="http://schemas.openxmlformats.org/officeDocument/2006/relationships/hyperlink" Target="http://kodeks.duckdns.org/document/159849" TargetMode="External"/><Relationship Id="rId-0nylxdq7sdvalzat6ijk" Type="http://schemas.openxmlformats.org/officeDocument/2006/relationships/hyperlink" Target="http://kodeks.duckdns.org/document/159849" TargetMode="External"/><Relationship Id="rIdu-zxl9gu7pais98ju2dgw" Type="http://schemas.openxmlformats.org/officeDocument/2006/relationships/hyperlink" Target="http://kodeks.duckdns.org/document/96552" TargetMode="External"/><Relationship Id="rId1zxorzjcsyemcp5zmvjqe" Type="http://schemas.openxmlformats.org/officeDocument/2006/relationships/hyperlink" Target="http://kodeks.duckdns.org/document/159814" TargetMode="External"/><Relationship Id="rIdnzsdfrufmqgzpe0krc0u0" Type="http://schemas.openxmlformats.org/officeDocument/2006/relationships/hyperlink" Target="http://kodeks.duckdns.org/document/159930#pr" TargetMode="External"/><Relationship Id="rIdvzjjb-hytmbso4nnma3kg" Type="http://schemas.openxmlformats.org/officeDocument/2006/relationships/hyperlink" Target="http://kodeks.duckdns.org/document/93449" TargetMode="External"/><Relationship Id="rId86x2frq8oe1beatvjp8m5" Type="http://schemas.openxmlformats.org/officeDocument/2006/relationships/hyperlink" Target="http://kodeks.duckdns.org/document/1792" TargetMode="External"/><Relationship Id="rIdaa6gwkl0_b6ekbwgks9p3" Type="http://schemas.openxmlformats.org/officeDocument/2006/relationships/hyperlink" Target="http://kodeks.duckdns.org/document/93449" TargetMode="External"/><Relationship Id="rIdes1nhbdf3ybokestzajdh" Type="http://schemas.openxmlformats.org/officeDocument/2006/relationships/hyperlink" Target="http://kodeks.duckdns.org/document/93449" TargetMode="External"/><Relationship Id="rIdpj-jpftzzonfaop5ndj_q" Type="http://schemas.openxmlformats.org/officeDocument/2006/relationships/hyperlink" Target="http://kodeks.duckdns.org/document/158850" TargetMode="External"/><Relationship Id="rIdnxsyk0msbe-ikdkf8rfqx" Type="http://schemas.openxmlformats.org/officeDocument/2006/relationships/hyperlink" Target="http://kodeks.duckdns.org/document/158844" TargetMode="External"/><Relationship Id="rId_qszhqdhke3ywhfelpvcq" Type="http://schemas.openxmlformats.org/officeDocument/2006/relationships/hyperlink" Target="http://kodeks.duckdns.org/document/157173" TargetMode="External"/><Relationship Id="rIddi1af7sqtq4plh13576dj" Type="http://schemas.openxmlformats.org/officeDocument/2006/relationships/hyperlink" Target="http://kodeks.duckdns.org/document/157172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2026-09-23T04:49:01.298Z</dcterms:created>
  <dcterms:modified xsi:type="dcterms:W3CDTF">2026-09-23T04:49:01.298Z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