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целевых трансфертов из республиканского бюджета местным бюджетам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_k6pubxtugmrkzan4v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nflox-rc_6pfa-swy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последовательность действий при принятии решения о выделении целевых трансфертов из республиканского бюджета местным бюджетам, а также из одного местного бюджета другому местному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и назначение целевых трансфертов из республиканского бюджета в местные бюджеты утверждаются на ежегодной основе нормативным правовым актом о республиканском бюджете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и назначение целевых трансфертов из одного местного бюджета другому местному бюджету утверждаются решением представительных органов местного самоуправления (далее - местные кенеши), передающих и получающих целевые трансферты.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Целевые трансферты из республиканского бюджета местным бюджетам предоставляются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мероприятий на основе решений, принятых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сбалансированности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расходов местных бюджетов при делегировании органам местного самоуправления отдельных полномочий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совместного финансирования расходных обязательств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городов, опорных точек роста и высокогорных, труднодоступных,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pyh3s_mjed-6y5yhw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объем целевых трансфертов из республиканского бюджета местным бюджетам утверждается нормативным правовым актом о республиканском бюджете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Целевые трансферты органам местного самоуправления выделяются в соответствии с решениями Кабинета Министров Кыргызской Республики, уполномоченного государственного органа по прогнозированию и исполнению бюджета, а также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Целевые трансферты из одного местного бюджета предоставляются другому местному бюджету для решения вопросов местного значения. Целевое назначение трансферта указывается в решении местного кенеша, принявшего решение о выделении целевого трансферта.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целевых трансфертов из одного местного бюджета другому местному бюджету утверждается местными кенешами, передающими и получающими целевой трансферт, в рамках процедур формирования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Распределение целевых трансфертов на основе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принятия решения Кабинетом Министров Кыргызской Республики по выделению целевого трансферта местному бюджету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обращений органов местного самоуправления с обоснованными причинами необходимости оказания поддержки местным сообществам в решении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нормативного правового акта, повлиявшего на снижение доходной части или увеличение расходной части местного бюджета, вступившего в силу в отчетном году до утверждения бюджета на 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нормативных правовых актов, направленных на реализацию государственных отраслевых, региональных программ социально-экономического развития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нормативного правового акта, приводящего к изменению доходов и/или расходов местных бюджетов в текущем году, целевые трансферты рассчитываются и предоставляются в текущем году. На следующий бюджетный год финансирование выпадений доходов местного бюджета осуществляется за счет средств соответствующего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принятии нормативного правового акта, приводящего к снижению доходной и/или увеличению расходной части местных бюджетов, уполномоченный государственный орган по прогнозированию и исполнению бюджета осуществляет расчет общего объема выпадения доходов местных бюджетов и роста расходов местных бюджетов и устанавливает прогнозные показатели по целевым трансфертам для компенсации дополнительных расходов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Распределение целевых трансфертов для обеспечения сбалансированности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сбалансированности местных бюджетов законом о республиканском бюджете на следующий год определяется резерв в размере 10 (десять) процентов от общего объема прогнозируемых межбюджетных трансфертов </w:t>
      </w:r>
      <w:r>
        <w:rPr>
          <w:rFonts w:ascii="Arial" w:cs="Arial" w:eastAsia="Arial" w:hAnsi="Arial"/>
          <w:sz w:val="24"/>
          <w:szCs w:val="24"/>
        </w:rPr>
        <w:t xml:space="preserve">местным бюджетам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ugibatpeaqthu5zhd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Запросы органов местного самоуправления на получение целевых трансфертов </w:t>
      </w:r>
      <w:r>
        <w:rPr>
          <w:rFonts w:ascii="Arial" w:cs="Arial" w:eastAsia="Arial" w:hAnsi="Arial"/>
          <w:sz w:val="24"/>
          <w:szCs w:val="24"/>
        </w:rPr>
        <w:t xml:space="preserve">направляются в адрес полномочного</w:t>
      </w:r>
      <w:r>
        <w:rPr>
          <w:rFonts w:ascii="Arial" w:cs="Arial" w:eastAsia="Arial" w:hAnsi="Arial"/>
          <w:sz w:val="24"/>
          <w:szCs w:val="24"/>
        </w:rPr>
        <w:t xml:space="preserve"> представителя Президента Кыргызской Республики в области</w:t>
      </w:r>
      <w:r>
        <w:rPr>
          <w:rFonts w:ascii="Arial" w:cs="Arial" w:eastAsia="Arial" w:hAnsi="Arial"/>
          <w:sz w:val="24"/>
          <w:szCs w:val="24"/>
        </w:rPr>
        <w:t xml:space="preserve"> или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Полномочный представитель Президента Кыргызской Республики в области </w:t>
      </w:r>
      <w:r>
        <w:rPr>
          <w:rFonts w:ascii="Arial" w:cs="Arial" w:eastAsia="Arial" w:hAnsi="Arial"/>
          <w:sz w:val="24"/>
          <w:szCs w:val="24"/>
        </w:rPr>
        <w:t xml:space="preserve"> или местная государственная администрация </w:t>
      </w:r>
      <w:r>
        <w:rPr>
          <w:rFonts w:ascii="Arial" w:cs="Arial" w:eastAsia="Arial" w:hAnsi="Arial"/>
          <w:sz w:val="24"/>
          <w:szCs w:val="24"/>
        </w:rPr>
        <w:t xml:space="preserve">направляет обоснованный сводный запрос от органов местного самоуправления соответствующе</w:t>
      </w:r>
      <w:r>
        <w:rPr>
          <w:rFonts w:ascii="Arial" w:cs="Arial" w:eastAsia="Arial" w:hAnsi="Arial"/>
          <w:sz w:val="24"/>
          <w:szCs w:val="24"/>
        </w:rPr>
        <w:t xml:space="preserve">го региона</w:t>
      </w:r>
      <w:r>
        <w:rPr>
          <w:rFonts w:ascii="Arial" w:cs="Arial" w:eastAsia="Arial" w:hAnsi="Arial"/>
          <w:sz w:val="24"/>
          <w:szCs w:val="24"/>
        </w:rPr>
        <w:t xml:space="preserve"> в адрес уполномоченного государственного органа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_3lakbj0vdsabbages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Запросы органов местного самоуправления на получение целевых трансфертов рассматриваются уполномоченным государственным органом по прогнозированию и исполнению бюджета в случаях, если органы местного самоуправления в первоочередном порядке предусмотрели в местных бюджетах расходы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y7stimb3ddak_qjmbk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прогнозированию и исполнению бюджета рассматривает представленные запросы от органов местного самоуправления в зависимости от возможностей республиканского бюджета. Основанием для выделения целевых трансфертов на обеспечение сбалансированности местных бюджетов является решение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grt7xly7bqgdtqex2y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Расчет и распределение целевых трансфертов для местных бюджетов при делегировании органам местного самоуправления отдельных полномочий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орган исполнительной власти, делегирующий свои полномочия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перечень расходов по делегируемым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расчет необходимого объема целевых трансфертов для финансирования делегированных полномочий на основании </w:t>
      </w:r>
      <w:hyperlink w:history="1" r:id="rId4_aehjisljggbvlrbo3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2014 года № 715 в разрезе местных бюджетов с поквартальным планом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направляет в Кабинет Министров Кыргызской Республики проект решения Кабинета Министров Кыргызской Республики о делегировании соответствующего государственного полномочия органам местного самоуправления с указанием планируемого объема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Сроки вступления в силу решений Кабинета Министров Кыргызской Республики о делегировании государственного полномочия и выделении целевого трансферта устанавливаются в соответствии с требованиями </w:t>
      </w:r>
      <w:hyperlink w:history="1" r:id="rIddjqkrtwrgtc5eeneiw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Предоставление и распределение целевых трансфертов для обеспечения совместного финансирования расходных обязательств республиканского и местного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Необходимость в выделении целевых трансфертов из республиканского бюджета для совместного финансирования расходных обязательств республиканского и местного бюджета возникает в случаях принятия совместного решения государственным органом и органом местного самоуправления о совместном финансировании проектов, касающихся исполнения государственных полномочий, функций и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орган или орган местного самоуправления выступают инициаторами предоставления и распределения целевых трансфертов для обеспечения совместного финансирования расходных обязательств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распределения целевых трансфертов, направленных на совместное финансирование расходных обязательств республиканского и местного бюджетов, является решение Кабинета Министров Кыргызской Республики, а также уполномоченного государственного органа по прогнозированию и исполнению бюджета, при наличии решения местного кенеша о согласии на совместное исполнение государственных полномочий, функций или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Совместное финансирование расходных обязательств республиканского и местного бюджетов осуществляется между соответствующими государственными органами и органами местного самоуправления, принявшими решение о совместном исполнении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целевых трансфертов для развития городов, опорных точек роста и высокогорных, труднодоступных, приграничных территорий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b-9qd5ucmkpimij7yfe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развития </w:t>
      </w:r>
      <w:r>
        <w:rPr>
          <w:rFonts w:ascii="Arial" w:cs="Arial" w:eastAsia="Arial" w:hAnsi="Arial"/>
          <w:sz w:val="24"/>
          <w:szCs w:val="24"/>
        </w:rPr>
        <w:t xml:space="preserve">городов, опорных точек роста и высокогорных, труднодоступных, приграничных территорий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может выделить целевой трансферт соответствующему местному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bwhuz4euuseknqvog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Целевой трансферт предоставляется на основании решения Кабинета Министров Кыргызской Республики в рамках реализации программ социально-экономического развития городов, опорных точек роста, а также высокогорных, труднодоступных и приграничных территорий, утвержденных решениями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xjokhwpzlyffj0mafl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c1mcl0hqefnzmzp-lr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Предоставление и распределение целевых трансфертов из одного местного бюджета другому местному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Потребность в целевых трансфертах из одного местного бюджета другому местному бюджету возникает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проектов по межмуниципальному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финансовой помощи одного органа местного самоуправления другому органу местного самоуправления на решение неотложных вопросов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недостаток финансовых средств, возникающий в процессе исполнения местных бюджетов для финансирования приоритетных расходов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инвестиционных проектов, которые имеют положительное воздействие на развитие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для принятия решения по предоставлению целевых трансфертов из одного местного бюджета другому местному бюджету является договор о целевом трансферте.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idwgyxpv_cdv4zvnch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Копия договора о предоставлении целевых трансфертов передается в территориальное управление уполномоченного государственного органа по прогнозированию и исполнению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Перечисление целевых трансфертов из одного местного бюджета в другие местные бюджеты производится органами местного самоуправления в установленном порядке путем использования казначейских счетов, открытых для кассового обслуживания исполнения местных бюджетов в региональных отделениях казначейства в пределах лимитов бюджетных обязательств, предусмотренных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Взаимодействие уполномоченного государственного органа по прогнозированию и исполнению бюджета с органами местного самоуправления по вопросам управления целевыми трансфертами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по прогнозированию и исполнению бюджета осуществляет финансирование целевых трансфертов траншами согласно поквартальному графику выплат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Выполнение обязательств уполномоченного государственного органа по прогнозированию и исполнению бюджета перед местными бюджетами по зачислению предусмотренных объемов целевого трансферта производится в срок до 30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 местного самоуправления производит своевременное и полное финансирование расходов за счет целевых трансфертов согласно утвержденной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Неиспользованные остатки средств целевого трансферта, не перечисленные в доход соответствующего бюджета, подлежат взысканию в доход бюджета, из которого они были предоставлены, в порядке и с соблюдением общих требований, установленных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органов местного самоуправления за использование целевых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соблюдением бюджетного законодательства и целевое использование целевых трансфертов несут уполномоченный государственный орган по прогнозированию и исполнению бюджета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Территориальные подразделения уполномоченного государственного органа по прогнозированию и исполнению бюджета проводят мониторинг использования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выявления фактов нарушений использования целевого трансферта уполномоченный государственный орган по прогнозированию и исполнению бюджета отзывает оставшиеся денежные средства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oj8vgtgw_e5jpzcc3wl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rbca-sim1dghq-v3p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dalil.kg/document/159949</w:t>
      </w:r>
    </w:hyperlink>
  </w:p>
  <w:p>
    <w:pPr>
      <w:spacing w:after="0" w:before="40"/>
      <w:jc w:val="center"/>
    </w:pPr>
    <w:hyperlink w:history="1" r:id="rId-zvktjbuoshek0torzz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k6pubxtugmrkzan4vrm" Type="http://schemas.openxmlformats.org/officeDocument/2006/relationships/hyperlink" Target="https://dalil.kg/document/159948" TargetMode="External"/><Relationship Id="rIdkynflox-rc_6pfa-swyro" Type="http://schemas.openxmlformats.org/officeDocument/2006/relationships/hyperlink" Target="https://dalil.kg/document/230044107" TargetMode="External"/><Relationship Id="rIdrvpyh3s_mjed-6y5yhw8j" Type="http://schemas.openxmlformats.org/officeDocument/2006/relationships/hyperlink" Target="https://dalil.kg/document/230044107" TargetMode="External"/><Relationship Id="rIdmwugibatpeaqthu5zhdi_" Type="http://schemas.openxmlformats.org/officeDocument/2006/relationships/hyperlink" Target="https://dalil.kg/document/230044107" TargetMode="External"/><Relationship Id="rIdl_3lakbj0vdsabbagesrg" Type="http://schemas.openxmlformats.org/officeDocument/2006/relationships/hyperlink" Target="https://dalil.kg/document/159948" TargetMode="External"/><Relationship Id="rIduy7stimb3ddak_qjmbke9" Type="http://schemas.openxmlformats.org/officeDocument/2006/relationships/hyperlink" Target="https://dalil.kg/document/159948" TargetMode="External"/><Relationship Id="rIddgrt7xly7bqgdtqex2yl8" Type="http://schemas.openxmlformats.org/officeDocument/2006/relationships/hyperlink" Target="https://dalil.kg/document/230044107" TargetMode="External"/><Relationship Id="rId4_aehjisljggbvlrbo32j" Type="http://schemas.openxmlformats.org/officeDocument/2006/relationships/hyperlink" Target="https://dalil.kg/document/97214" TargetMode="External"/><Relationship Id="rIddjqkrtwrgtc5eeneiwqmy" Type="http://schemas.openxmlformats.org/officeDocument/2006/relationships/hyperlink" Target="https://dalil.kg/document/111338#st_4" TargetMode="External"/><Relationship Id="rIdb-9qd5ucmkpimij7yfeqn" Type="http://schemas.openxmlformats.org/officeDocument/2006/relationships/hyperlink" Target="https://dalil.kg/document/230044107" TargetMode="External"/><Relationship Id="rIdmubwhuz4euuseknqvogpi" Type="http://schemas.openxmlformats.org/officeDocument/2006/relationships/hyperlink" Target="https://dalil.kg/document/230044107" TargetMode="External"/><Relationship Id="rIdoxjokhwpzlyffj0maflj9" Type="http://schemas.openxmlformats.org/officeDocument/2006/relationships/hyperlink" Target="https://dalil.kg/document/230044107" TargetMode="External"/><Relationship Id="rIdtc1mcl0hqefnzmzp-lr3f" Type="http://schemas.openxmlformats.org/officeDocument/2006/relationships/hyperlink" Target="https://dalil.kg/document/230044107" TargetMode="External"/><Relationship Id="rIdwidwgyxpv_cdv4zvnchmn" Type="http://schemas.openxmlformats.org/officeDocument/2006/relationships/hyperlink" Target="https://dalil.kg/document/159948" TargetMode="External"/><Relationship Id="rIdoj8vgtgw_e5jpzcc3wlm5" Type="http://schemas.openxmlformats.org/officeDocument/2006/relationships/hyperlink" Target="https://dalil.kg/document/15994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rbca-sim1dghq-v3pcv" Type="http://schemas.openxmlformats.org/officeDocument/2006/relationships/hyperlink" Target="https://dalil.kg/document/159949" TargetMode="External"/><Relationship Id="rId-zvktjbuoshek0torzz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2026-09-26T07:11:34.695Z</dcterms:created>
  <dcterms:modified xsi:type="dcterms:W3CDTF">2026-09-26T07:11:34.695Z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