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wmwly3y08jrvah1r9kemt">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qyelyqq2e9mrqjeuhuo1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6 февраля 2023 года № 51)</w:t>
      </w:r>
    </w:p>
    <w:p>
      <w:pPr>
        <w:spacing w:after="400" w:before="400"/>
        <w:jc w:val="center"/>
      </w:pPr>
      <w:r>
        <w:rPr>
          <w:rFonts w:ascii="Arial" w:cs="Arial" w:eastAsia="Arial" w:hAnsi="Arial"/>
          <w:b/>
          <w:bCs/>
          <w:sz w:val="32"/>
          <w:szCs w:val="32"/>
        </w:rPr>
        <w:t xml:space="preserve">ПОЛОЖЕНИЕ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 (далее - Положение) регламентирует порядок выдачи, переоформления, признания, приостановления, возобновления и аннулирования лицензий на осуществление образовательной деятельности по подготовке и переподготовке водителей автомототранспортных средств (далее - лицензия) уполномоченным государственным органом в сфере обеспечения безопасности дорожного движения (далее - лицензиар).</w:t>
      </w:r>
    </w:p>
    <w:p>
      <w:pPr>
        <w:spacing w:after="60"/>
        <w:ind w:firstLine="567"/>
        <w:jc w:val="both"/>
      </w:pPr>
      <w:r>
        <w:rPr>
          <w:rFonts w:ascii="Arial" w:cs="Arial" w:eastAsia="Arial" w:hAnsi="Arial"/>
          <w:sz w:val="24"/>
          <w:szCs w:val="24"/>
        </w:rPr>
        <w:t xml:space="preserve">2. Юридические лица независимо от организационно-правовых форм и форм собственности для осуществления образовательной деятельности по подготовке и переподготовке водителей автомототранспортных средств (далее - образовательная деятельность) обязаны получить лицензию в порядке, установленном </w:t>
      </w:r>
      <w:hyperlink w:history="1" r:id="rIdgo6xxsasxglvheowl7m0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3. Лицензия на образовательную деятельность является бессрочной и неотчуждаемой.</w:t>
      </w:r>
    </w:p>
    <w:p>
      <w:pPr>
        <w:spacing w:after="200" w:before="200"/>
        <w:jc w:val="center"/>
      </w:pPr>
      <w:r>
        <w:rPr>
          <w:rFonts w:ascii="Arial" w:cs="Arial" w:eastAsia="Arial" w:hAnsi="Arial"/>
          <w:b/>
          <w:bCs/>
          <w:sz w:val="24"/>
          <w:szCs w:val="24"/>
        </w:rPr>
        <w:t xml:space="preserve">Глава 2. Документы, необходимые для получения лицензии</w:t>
      </w:r>
    </w:p>
    <w:p>
      <w:pPr>
        <w:spacing w:after="60"/>
        <w:ind w:firstLine="567"/>
        <w:jc w:val="both"/>
      </w:pPr>
      <w:r>
        <w:rPr>
          <w:rFonts w:ascii="Arial" w:cs="Arial" w:eastAsia="Arial" w:hAnsi="Arial"/>
          <w:sz w:val="24"/>
          <w:szCs w:val="24"/>
        </w:rPr>
        <w:t xml:space="preserve">4. Для получения лицензии на образовательную деятельность заявитель представляет лицензиару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по форме согласно </w:t>
      </w:r>
      <w:hyperlink w:history="1" r:id="rIdxxqiav5yst0rmxu9whpd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копии:</w:t>
      </w:r>
    </w:p>
    <w:p>
      <w:pPr>
        <w:spacing w:after="60"/>
        <w:ind w:firstLine="567"/>
        <w:jc w:val="both"/>
      </w:pPr>
      <w:r>
        <w:rPr>
          <w:rFonts w:ascii="Arial" w:cs="Arial" w:eastAsia="Arial" w:hAnsi="Arial"/>
          <w:sz w:val="24"/>
          <w:szCs w:val="24"/>
        </w:rPr>
        <w:t xml:space="preserve">- свидетельства о государственной регистрации (перерегистрации) юридического лица, филиала (представительства);</w:t>
      </w:r>
    </w:p>
    <w:p>
      <w:pPr>
        <w:spacing w:after="60"/>
        <w:ind w:firstLine="567"/>
        <w:jc w:val="both"/>
      </w:pPr>
      <w:r>
        <w:rPr>
          <w:rFonts w:ascii="Arial" w:cs="Arial" w:eastAsia="Arial" w:hAnsi="Arial"/>
          <w:sz w:val="24"/>
          <w:szCs w:val="24"/>
        </w:rPr>
        <w:t xml:space="preserve">-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устава юридического лица, согласованного с уполномоченным государственным органом в области образования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 документов, подтверждающих право собственности, оперативного управления, хозяйственного ведения или аренды зданий, помещений, сооружений, полигонов, территорий и земельных участков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 утвержденных учебных планов учебных программ для дополнительного образования;</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здравоохранения о соответствии зданий, помещений и сооружений, необходимых для осуществления образовательной деятельности, санитарным нормам и правилам с указанием максимального количества обучающихся с учетом форм и сменности обучения;</w:t>
      </w:r>
    </w:p>
    <w:p>
      <w:pPr>
        <w:spacing w:after="60"/>
        <w:ind w:firstLine="567"/>
        <w:jc w:val="both"/>
      </w:pPr>
      <w:r>
        <w:rPr>
          <w:rFonts w:ascii="Arial" w:cs="Arial" w:eastAsia="Arial" w:hAnsi="Arial"/>
          <w:sz w:val="24"/>
          <w:szCs w:val="24"/>
        </w:rPr>
        <w:t xml:space="preserve">- заключения органов противопожарной безопасности о соответствии зданий, помещений и сооружений, необходимых для осуществления образовательной деятельности;</w:t>
      </w:r>
    </w:p>
    <w:p>
      <w:pPr>
        <w:spacing w:after="60"/>
        <w:ind w:firstLine="567"/>
        <w:jc w:val="both"/>
      </w:pPr>
      <w:r>
        <w:rPr>
          <w:rFonts w:ascii="Arial" w:cs="Arial" w:eastAsia="Arial" w:hAnsi="Arial"/>
          <w:sz w:val="24"/>
          <w:szCs w:val="24"/>
        </w:rPr>
        <w:t xml:space="preserve">3) сведения:</w:t>
      </w:r>
    </w:p>
    <w:p>
      <w:pPr>
        <w:spacing w:after="60"/>
        <w:ind w:firstLine="567"/>
        <w:jc w:val="both"/>
      </w:pPr>
      <w:r>
        <w:rPr>
          <w:rFonts w:ascii="Arial" w:cs="Arial" w:eastAsia="Arial" w:hAnsi="Arial"/>
          <w:sz w:val="24"/>
          <w:szCs w:val="24"/>
        </w:rPr>
        <w:t xml:space="preserve">- о материально-техническом обеспечении образовательной деятельности юридического лица по заявленной образовательной программе согласно </w:t>
      </w:r>
      <w:hyperlink w:history="1" r:id="rId950n8p41pymubyj43cpc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 согласно </w:t>
      </w:r>
      <w:hyperlink w:history="1" r:id="rIdf4cqhlmofsgng98am3mm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 кадровом обеспечении образовательной деятельности юридического лица по заявленным образовательным программам согласно </w:t>
      </w:r>
      <w:hyperlink w:history="1" r:id="rIdrihd653v3fafr4amwlzj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об учебно-методическом обеспечении образовательной деятельности юридического лица по заявленным образовательным программам согласно </w:t>
      </w:r>
      <w:hyperlink w:history="1" r:id="rIdz90jhghdtac2zsi86nx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 доверенность лицу на осуществление действий от имени образовательной организации;</w:t>
      </w:r>
    </w:p>
    <w:p>
      <w:pPr>
        <w:spacing w:after="60"/>
        <w:ind w:firstLine="567"/>
        <w:jc w:val="both"/>
      </w:pPr>
      <w:r>
        <w:rPr>
          <w:rFonts w:ascii="Arial" w:cs="Arial" w:eastAsia="Arial" w:hAnsi="Arial"/>
          <w:sz w:val="24"/>
          <w:szCs w:val="24"/>
        </w:rPr>
        <w:t xml:space="preserve">5) опись представленных документов.</w:t>
      </w:r>
    </w:p>
    <w:p>
      <w:pPr>
        <w:spacing w:after="60"/>
        <w:ind w:firstLine="567"/>
        <w:jc w:val="both"/>
      </w:pPr>
      <w:r>
        <w:rPr>
          <w:rFonts w:ascii="Arial" w:cs="Arial" w:eastAsia="Arial" w:hAnsi="Arial"/>
          <w:sz w:val="24"/>
          <w:szCs w:val="24"/>
        </w:rPr>
        <w:t xml:space="preserve">5. Документы представляются заявителем на государственном или официальных языках в бумажном и электронном виде. При электронной регистрации заявления оригиналы документов хранятся у заявителя.</w:t>
      </w:r>
    </w:p>
    <w:p>
      <w:pPr>
        <w:spacing w:after="60"/>
        <w:ind w:firstLine="567"/>
        <w:jc w:val="both"/>
      </w:pPr>
      <w:r>
        <w:rPr>
          <w:rFonts w:ascii="Arial" w:cs="Arial" w:eastAsia="Arial" w:hAnsi="Arial"/>
          <w:sz w:val="24"/>
          <w:szCs w:val="24"/>
        </w:rPr>
        <w:t xml:space="preserve">6. При обращении заявителя за получением лицензии посредством информационных технологий, заявитель заполняет заявление установленной формы на сайте лицензиара.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w:t>
      </w:r>
    </w:p>
    <w:p>
      <w:pPr>
        <w:spacing w:after="60"/>
        <w:ind w:firstLine="567"/>
        <w:jc w:val="both"/>
      </w:pPr>
      <w:r>
        <w:rPr>
          <w:rFonts w:ascii="Arial" w:cs="Arial" w:eastAsia="Arial" w:hAnsi="Arial"/>
          <w:sz w:val="24"/>
          <w:szCs w:val="24"/>
        </w:rPr>
        <w:t xml:space="preserve">7. Заявитель может обратиться к лицензиару о выдаче электронной лицензии, указав об этом в заявлении.</w:t>
      </w:r>
    </w:p>
    <w:p>
      <w:pPr>
        <w:spacing w:after="60"/>
        <w:ind w:firstLine="567"/>
        <w:jc w:val="both"/>
      </w:pPr>
      <w:r>
        <w:rPr>
          <w:rFonts w:ascii="Arial" w:cs="Arial" w:eastAsia="Arial" w:hAnsi="Arial"/>
          <w:sz w:val="24"/>
          <w:szCs w:val="24"/>
        </w:rPr>
        <w:t xml:space="preserve">8. Заявитель несет полную ответственность за достоверность и правомочность представленных документов.</w:t>
      </w:r>
    </w:p>
    <w:p>
      <w:pPr>
        <w:spacing w:after="200" w:before="200"/>
        <w:jc w:val="center"/>
      </w:pPr>
      <w:r>
        <w:rPr>
          <w:rFonts w:ascii="Arial" w:cs="Arial" w:eastAsia="Arial" w:hAnsi="Arial"/>
          <w:b/>
          <w:bCs/>
          <w:sz w:val="24"/>
          <w:szCs w:val="24"/>
        </w:rPr>
        <w:t xml:space="preserve">Глава 3. Содержание лицензии</w:t>
      </w:r>
    </w:p>
    <w:p>
      <w:pPr>
        <w:spacing w:after="60"/>
        <w:ind w:firstLine="567"/>
        <w:jc w:val="both"/>
      </w:pPr>
      <w:r>
        <w:rPr>
          <w:rFonts w:ascii="Arial" w:cs="Arial" w:eastAsia="Arial" w:hAnsi="Arial"/>
          <w:sz w:val="24"/>
          <w:szCs w:val="24"/>
        </w:rPr>
        <w:t xml:space="preserve">9. В лицензии указываются:</w:t>
      </w:r>
    </w:p>
    <w:p>
      <w:pPr>
        <w:spacing w:after="60"/>
        <w:ind w:firstLine="567"/>
        <w:jc w:val="both"/>
      </w:pPr>
      <w:r>
        <w:rPr>
          <w:rFonts w:ascii="Arial" w:cs="Arial" w:eastAsia="Arial" w:hAnsi="Arial"/>
          <w:sz w:val="24"/>
          <w:szCs w:val="24"/>
        </w:rPr>
        <w:t xml:space="preserve">1) наименование лицензиара;</w:t>
      </w:r>
    </w:p>
    <w:p>
      <w:pPr>
        <w:spacing w:after="60"/>
        <w:ind w:firstLine="567"/>
        <w:jc w:val="both"/>
      </w:pPr>
      <w:r>
        <w:rPr>
          <w:rFonts w:ascii="Arial" w:cs="Arial" w:eastAsia="Arial" w:hAnsi="Arial"/>
          <w:sz w:val="24"/>
          <w:szCs w:val="24"/>
        </w:rPr>
        <w:t xml:space="preserve">2) полное и сокращенное (если имеется) наименования,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юридический адрес и фактический адрес реализации программ;</w:t>
      </w:r>
    </w:p>
    <w:p>
      <w:pPr>
        <w:spacing w:after="60"/>
        <w:ind w:firstLine="567"/>
        <w:jc w:val="both"/>
      </w:pPr>
      <w:r>
        <w:rPr>
          <w:rFonts w:ascii="Arial" w:cs="Arial" w:eastAsia="Arial" w:hAnsi="Arial"/>
          <w:sz w:val="24"/>
          <w:szCs w:val="24"/>
        </w:rPr>
        <w:t xml:space="preserve">3) лицензируемый вид деятельности (с указанием образовательных программ,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 предельное количество обучающихся);</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10. Лицензия оформляется на бумажном или электронном носителе по форме согласно </w:t>
      </w:r>
      <w:hyperlink w:history="1" r:id="rIdetvjzhzqiw-bgkbf-8xcx">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11. Лицензия включается в реестр лицензий в порядке, установленном </w:t>
      </w:r>
      <w:hyperlink w:history="1" r:id="rId45hkfnsjskevjpgpmp0ai">
        <w:r>
          <w:rPr>
            <w:rFonts w:ascii="Arial" w:cs="Arial" w:eastAsia="Arial" w:hAnsi="Arial"/>
            <w:color w:val="1D4ED8"/>
            <w:sz w:val="24"/>
            <w:szCs w:val="24"/>
            <w:u w:val="single"/>
          </w:rPr>
          <w:t xml:space="preserve">главой 4</w:t>
        </w:r>
      </w:hyperlink>
      <w:r>
        <w:rPr>
          <w:rFonts w:ascii="Arial" w:cs="Arial" w:eastAsia="Arial" w:hAnsi="Arial"/>
          <w:sz w:val="24"/>
          <w:szCs w:val="24"/>
        </w:rPr>
        <w:t xml:space="preserve"> настоящего Положения.</w:t>
      </w:r>
    </w:p>
    <w:p>
      <w:pPr>
        <w:spacing w:after="200" w:before="200"/>
        <w:jc w:val="center"/>
      </w:pPr>
      <w:r>
        <w:rPr>
          <w:rFonts w:ascii="Arial" w:cs="Arial" w:eastAsia="Arial" w:hAnsi="Arial"/>
          <w:b/>
          <w:bCs/>
          <w:sz w:val="24"/>
          <w:szCs w:val="24"/>
        </w:rPr>
        <w:t xml:space="preserve">Глава 4. Реестр лицензий</w:t>
      </w:r>
    </w:p>
    <w:p>
      <w:pPr>
        <w:spacing w:after="60"/>
        <w:ind w:firstLine="567"/>
        <w:jc w:val="both"/>
      </w:pPr>
      <w:r>
        <w:rPr>
          <w:rFonts w:ascii="Arial" w:cs="Arial" w:eastAsia="Arial" w:hAnsi="Arial"/>
          <w:sz w:val="24"/>
          <w:szCs w:val="24"/>
        </w:rPr>
        <w:t xml:space="preserve">12. Реестр лицензий (далее -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13. Лицензиар ведет реестр на бумажном носителе и в электронном формате по форме согласно </w:t>
      </w:r>
      <w:hyperlink w:history="1" r:id="rId8cb_-1mxeiklzaptid2hg">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14. В реестре указываются следующие сведения:</w:t>
      </w:r>
    </w:p>
    <w:p>
      <w:pPr>
        <w:spacing w:after="60"/>
        <w:ind w:firstLine="567"/>
        <w:jc w:val="both"/>
      </w:pPr>
      <w:r>
        <w:rPr>
          <w:rFonts w:ascii="Arial" w:cs="Arial" w:eastAsia="Arial" w:hAnsi="Arial"/>
          <w:sz w:val="24"/>
          <w:szCs w:val="24"/>
        </w:rPr>
        <w:t xml:space="preserve">1) полное и сокращенное (если имеется) наименования юридического лица, юридический адрес, фактический адрес реализации программ;</w:t>
      </w:r>
    </w:p>
    <w:p>
      <w:pPr>
        <w:spacing w:after="60"/>
        <w:ind w:firstLine="567"/>
        <w:jc w:val="both"/>
      </w:pPr>
      <w:r>
        <w:rPr>
          <w:rFonts w:ascii="Arial" w:cs="Arial" w:eastAsia="Arial" w:hAnsi="Arial"/>
          <w:sz w:val="24"/>
          <w:szCs w:val="24"/>
        </w:rPr>
        <w:t xml:space="preserve">2) лицензируемый вид деятельности (образовательные программы,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 предельное количество обучающихся, срок действия лицензии);</w:t>
      </w:r>
    </w:p>
    <w:p>
      <w:pPr>
        <w:spacing w:after="60"/>
        <w:ind w:firstLine="567"/>
        <w:jc w:val="both"/>
      </w:pPr>
      <w:r>
        <w:rPr>
          <w:rFonts w:ascii="Arial" w:cs="Arial" w:eastAsia="Arial" w:hAnsi="Arial"/>
          <w:sz w:val="24"/>
          <w:szCs w:val="24"/>
        </w:rPr>
        <w:t xml:space="preserve">3) идентификационный номер налогоплательщика;</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основание и срок приостановления действия лицензии;</w:t>
      </w:r>
    </w:p>
    <w:p>
      <w:pPr>
        <w:spacing w:after="60"/>
        <w:ind w:firstLine="567"/>
        <w:jc w:val="both"/>
      </w:pPr>
      <w:r>
        <w:rPr>
          <w:rFonts w:ascii="Arial" w:cs="Arial" w:eastAsia="Arial" w:hAnsi="Arial"/>
          <w:sz w:val="24"/>
          <w:szCs w:val="24"/>
        </w:rPr>
        <w:t xml:space="preserve">6) основание и дата возобновления действия лицензии;</w:t>
      </w:r>
    </w:p>
    <w:p>
      <w:pPr>
        <w:spacing w:after="60"/>
        <w:ind w:firstLine="567"/>
        <w:jc w:val="both"/>
      </w:pPr>
      <w:r>
        <w:rPr>
          <w:rFonts w:ascii="Arial" w:cs="Arial" w:eastAsia="Arial" w:hAnsi="Arial"/>
          <w:sz w:val="24"/>
          <w:szCs w:val="24"/>
        </w:rPr>
        <w:t xml:space="preserve">7) основание и дата прекращения действия лицензии;</w:t>
      </w:r>
    </w:p>
    <w:p>
      <w:pPr>
        <w:spacing w:after="60"/>
        <w:ind w:firstLine="567"/>
        <w:jc w:val="both"/>
      </w:pPr>
      <w:r>
        <w:rPr>
          <w:rFonts w:ascii="Arial" w:cs="Arial" w:eastAsia="Arial" w:hAnsi="Arial"/>
          <w:sz w:val="24"/>
          <w:szCs w:val="24"/>
        </w:rPr>
        <w:t xml:space="preserve">8) данные о смене адреса реализации образовательных программ;</w:t>
      </w:r>
    </w:p>
    <w:p>
      <w:pPr>
        <w:spacing w:after="60"/>
        <w:ind w:firstLine="567"/>
        <w:jc w:val="both"/>
      </w:pPr>
      <w:r>
        <w:rPr>
          <w:rFonts w:ascii="Arial" w:cs="Arial" w:eastAsia="Arial" w:hAnsi="Arial"/>
          <w:sz w:val="24"/>
          <w:szCs w:val="24"/>
        </w:rPr>
        <w:t xml:space="preserve">9) основание и дата выдачи дубликата лицензии;</w:t>
      </w:r>
    </w:p>
    <w:p>
      <w:pPr>
        <w:spacing w:after="60"/>
        <w:ind w:firstLine="567"/>
        <w:jc w:val="both"/>
      </w:pPr>
      <w:r>
        <w:rPr>
          <w:rFonts w:ascii="Arial" w:cs="Arial" w:eastAsia="Arial" w:hAnsi="Arial"/>
          <w:sz w:val="24"/>
          <w:szCs w:val="24"/>
        </w:rPr>
        <w:t xml:space="preserve">10) основание и дата переоформления лицензии.</w:t>
      </w:r>
    </w:p>
    <w:p>
      <w:pPr>
        <w:spacing w:after="60"/>
        <w:ind w:firstLine="567"/>
        <w:jc w:val="both"/>
      </w:pPr>
      <w:r>
        <w:rPr>
          <w:rFonts w:ascii="Arial" w:cs="Arial" w:eastAsia="Arial" w:hAnsi="Arial"/>
          <w:sz w:val="24"/>
          <w:szCs w:val="24"/>
        </w:rPr>
        <w:t xml:space="preserve">15. Реестр подлежит обязательному размещению на официальном сайте лицензиара и является открытым и доступным для ознакомления заинтересованных лиц.</w:t>
      </w:r>
    </w:p>
    <w:p>
      <w:pPr>
        <w:spacing w:after="200" w:before="200"/>
        <w:jc w:val="center"/>
      </w:pPr>
      <w:r>
        <w:rPr>
          <w:rFonts w:ascii="Arial" w:cs="Arial" w:eastAsia="Arial" w:hAnsi="Arial"/>
          <w:b/>
          <w:bCs/>
          <w:sz w:val="24"/>
          <w:szCs w:val="24"/>
        </w:rPr>
        <w:t xml:space="preserve">Глава 5. Полномочия лицензиара</w:t>
      </w:r>
    </w:p>
    <w:p>
      <w:pPr>
        <w:spacing w:after="60"/>
        <w:ind w:firstLine="567"/>
        <w:jc w:val="both"/>
      </w:pPr>
      <w:r>
        <w:rPr>
          <w:rFonts w:ascii="Arial" w:cs="Arial" w:eastAsia="Arial" w:hAnsi="Arial"/>
          <w:sz w:val="24"/>
          <w:szCs w:val="24"/>
        </w:rPr>
        <w:t xml:space="preserve">16. Лицензиар осуществляет следующие полномочия:</w:t>
      </w:r>
    </w:p>
    <w:p>
      <w:pPr>
        <w:spacing w:after="60"/>
        <w:ind w:firstLine="567"/>
        <w:jc w:val="both"/>
      </w:pPr>
      <w:r>
        <w:rPr>
          <w:rFonts w:ascii="Arial" w:cs="Arial" w:eastAsia="Arial" w:hAnsi="Arial"/>
          <w:sz w:val="24"/>
          <w:szCs w:val="24"/>
        </w:rPr>
        <w:t xml:space="preserve">- выдачу лицензий;</w:t>
      </w:r>
    </w:p>
    <w:p>
      <w:pPr>
        <w:spacing w:after="60"/>
        <w:ind w:firstLine="567"/>
        <w:jc w:val="both"/>
      </w:pPr>
      <w:r>
        <w:rPr>
          <w:rFonts w:ascii="Arial" w:cs="Arial" w:eastAsia="Arial" w:hAnsi="Arial"/>
          <w:sz w:val="24"/>
          <w:szCs w:val="24"/>
        </w:rPr>
        <w:t xml:space="preserve">- выдачу дубликатов лицензий;</w:t>
      </w:r>
    </w:p>
    <w:p>
      <w:pPr>
        <w:spacing w:after="60"/>
        <w:ind w:firstLine="567"/>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лицензионный контроль за соблюдением лицензиатами лицензионных требований;</w:t>
      </w:r>
    </w:p>
    <w:p>
      <w:pPr>
        <w:spacing w:after="60"/>
        <w:ind w:firstLine="567"/>
        <w:jc w:val="both"/>
      </w:pPr>
      <w:r>
        <w:rPr>
          <w:rFonts w:ascii="Arial" w:cs="Arial" w:eastAsia="Arial" w:hAnsi="Arial"/>
          <w:sz w:val="24"/>
          <w:szCs w:val="24"/>
        </w:rPr>
        <w:t xml:space="preserve">- применение меры воздействия в виде предупреждения, штрафа;</w:t>
      </w:r>
    </w:p>
    <w:p>
      <w:pPr>
        <w:spacing w:after="60"/>
        <w:ind w:firstLine="567"/>
        <w:jc w:val="both"/>
      </w:pPr>
      <w:r>
        <w:rPr>
          <w:rFonts w:ascii="Arial" w:cs="Arial" w:eastAsia="Arial" w:hAnsi="Arial"/>
          <w:sz w:val="24"/>
          <w:szCs w:val="24"/>
        </w:rPr>
        <w:t xml:space="preserve">- приостановление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 отказ в выдаче лицензии;</w:t>
      </w:r>
    </w:p>
    <w:p>
      <w:pPr>
        <w:spacing w:after="60"/>
        <w:ind w:firstLine="567"/>
        <w:jc w:val="both"/>
      </w:pPr>
      <w:r>
        <w:rPr>
          <w:rFonts w:ascii="Arial" w:cs="Arial" w:eastAsia="Arial" w:hAnsi="Arial"/>
          <w:sz w:val="24"/>
          <w:szCs w:val="24"/>
        </w:rPr>
        <w:t xml:space="preserve">- формирование и ведение реестра лицензий.</w:t>
      </w:r>
    </w:p>
    <w:p>
      <w:pPr>
        <w:spacing w:after="200" w:before="200"/>
        <w:jc w:val="center"/>
      </w:pPr>
      <w:r>
        <w:rPr>
          <w:rFonts w:ascii="Arial" w:cs="Arial" w:eastAsia="Arial" w:hAnsi="Arial"/>
          <w:b/>
          <w:bCs/>
          <w:sz w:val="24"/>
          <w:szCs w:val="24"/>
        </w:rPr>
        <w:t xml:space="preserve">Глава 6. Порядок и сроки рассмотрения заявления, выдачи и переоформления лицензии</w:t>
      </w:r>
    </w:p>
    <w:p>
      <w:pPr>
        <w:spacing w:after="60"/>
        <w:ind w:firstLine="567"/>
        <w:jc w:val="both"/>
      </w:pPr>
      <w:r>
        <w:rPr>
          <w:rFonts w:ascii="Arial" w:cs="Arial" w:eastAsia="Arial" w:hAnsi="Arial"/>
          <w:sz w:val="24"/>
          <w:szCs w:val="24"/>
        </w:rPr>
        <w:t xml:space="preserve">17. Лицензиар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18. Заявление с прилагаемыми документами регистрируется лицензиаром в течение 1 рабочего дня. Со дня регистрации заявления лицензиар проводит проверку представленных документов на предмет полноты.</w:t>
      </w:r>
    </w:p>
    <w:p>
      <w:pPr>
        <w:spacing w:after="60"/>
        <w:ind w:firstLine="567"/>
        <w:jc w:val="both"/>
      </w:pPr>
      <w:r>
        <w:rPr>
          <w:rFonts w:ascii="Arial" w:cs="Arial" w:eastAsia="Arial" w:hAnsi="Arial"/>
          <w:sz w:val="24"/>
          <w:szCs w:val="24"/>
        </w:rPr>
        <w:t xml:space="preserve">По итогам проверки документов лицензиар принимает решение:</w:t>
      </w:r>
    </w:p>
    <w:p>
      <w:pPr>
        <w:spacing w:after="60"/>
        <w:ind w:firstLine="567"/>
        <w:jc w:val="both"/>
      </w:pPr>
      <w:r>
        <w:rPr>
          <w:rFonts w:ascii="Arial" w:cs="Arial" w:eastAsia="Arial" w:hAnsi="Arial"/>
          <w:sz w:val="24"/>
          <w:szCs w:val="24"/>
        </w:rPr>
        <w:t xml:space="preserve">1) о возврате документов заявителю в случае предоставления документов, установленных </w:t>
      </w:r>
      <w:hyperlink w:history="1" r:id="rIdryijuyubu3dyz9lf_xlut">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настоящего Положения, в не полном объеме;</w:t>
      </w:r>
    </w:p>
    <w:p>
      <w:pPr>
        <w:spacing w:after="60"/>
        <w:ind w:firstLine="567"/>
        <w:jc w:val="both"/>
      </w:pPr>
      <w:r>
        <w:rPr>
          <w:rFonts w:ascii="Arial" w:cs="Arial" w:eastAsia="Arial" w:hAnsi="Arial"/>
          <w:sz w:val="24"/>
          <w:szCs w:val="24"/>
        </w:rPr>
        <w:t xml:space="preserve">2) о принятии документов к рассмотрению в случае предоставления документов, установленных </w:t>
      </w:r>
      <w:hyperlink w:history="1" r:id="rIdr4kgxv3k2b1qglnffcphp">
        <w:r>
          <w:rPr>
            <w:rFonts w:ascii="Arial" w:cs="Arial" w:eastAsia="Arial" w:hAnsi="Arial"/>
            <w:color w:val="1D4ED8"/>
            <w:sz w:val="24"/>
            <w:szCs w:val="24"/>
            <w:u w:val="single"/>
          </w:rPr>
          <w:t xml:space="preserve">главой 2</w:t>
        </w:r>
      </w:hyperlink>
      <w:r>
        <w:rPr>
          <w:rFonts w:ascii="Arial" w:cs="Arial" w:eastAsia="Arial" w:hAnsi="Arial"/>
          <w:sz w:val="24"/>
          <w:szCs w:val="24"/>
        </w:rPr>
        <w:t xml:space="preserve"> настоящего Положения, в полном объеме.</w:t>
      </w:r>
    </w:p>
    <w:p>
      <w:pPr>
        <w:spacing w:after="60"/>
        <w:ind w:firstLine="567"/>
        <w:jc w:val="both"/>
      </w:pPr>
      <w:r>
        <w:rPr>
          <w:rFonts w:ascii="Arial" w:cs="Arial" w:eastAsia="Arial" w:hAnsi="Arial"/>
          <w:sz w:val="24"/>
          <w:szCs w:val="24"/>
        </w:rPr>
        <w:t xml:space="preserve">В случае принятия решения о возврате документов заявителю, лицензиар в письменном виде извещает его с обоснованием причин возврата:</w:t>
      </w:r>
    </w:p>
    <w:p>
      <w:pPr>
        <w:spacing w:after="60"/>
        <w:ind w:firstLine="567"/>
        <w:jc w:val="both"/>
      </w:pPr>
      <w:r>
        <w:rPr>
          <w:rFonts w:ascii="Arial" w:cs="Arial" w:eastAsia="Arial" w:hAnsi="Arial"/>
          <w:sz w:val="24"/>
          <w:szCs w:val="24"/>
        </w:rPr>
        <w:t xml:space="preserve">1) передачей извещения непосредственно заявителю;</w:t>
      </w:r>
    </w:p>
    <w:p>
      <w:pPr>
        <w:spacing w:after="60"/>
        <w:ind w:firstLine="567"/>
        <w:jc w:val="both"/>
      </w:pPr>
      <w:r>
        <w:rPr>
          <w:rFonts w:ascii="Arial" w:cs="Arial" w:eastAsia="Arial" w:hAnsi="Arial"/>
          <w:sz w:val="24"/>
          <w:szCs w:val="24"/>
        </w:rPr>
        <w:t xml:space="preserve">2) направлением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3) направлением извещения через информационно-коммуникационную сеть Интернет.</w:t>
      </w:r>
    </w:p>
    <w:p>
      <w:pPr>
        <w:spacing w:after="60"/>
        <w:ind w:firstLine="567"/>
        <w:jc w:val="both"/>
      </w:pPr>
      <w:r>
        <w:rPr>
          <w:rFonts w:ascii="Arial" w:cs="Arial" w:eastAsia="Arial" w:hAnsi="Arial"/>
          <w:sz w:val="24"/>
          <w:szCs w:val="24"/>
        </w:rPr>
        <w:t xml:space="preserve">19. В случае принятия документов к рассмотрению по существу, лицензиар издает приказ о создании экспертной комиссии с привлечением представителей образовательных организаций высшего, среднего и начального профессионального образования.</w:t>
      </w:r>
    </w:p>
    <w:p>
      <w:pPr>
        <w:spacing w:after="60"/>
        <w:ind w:firstLine="567"/>
        <w:jc w:val="both"/>
      </w:pPr>
      <w:r>
        <w:rPr>
          <w:rFonts w:ascii="Arial" w:cs="Arial" w:eastAsia="Arial" w:hAnsi="Arial"/>
          <w:sz w:val="24"/>
          <w:szCs w:val="24"/>
        </w:rPr>
        <w:t xml:space="preserve">В приказе лицензиара о проведении предлицензионной проверки, которым определяется состав экспертной комиссии, указываются:</w:t>
      </w:r>
    </w:p>
    <w:p>
      <w:pPr>
        <w:spacing w:after="60"/>
        <w:ind w:firstLine="567"/>
        <w:jc w:val="both"/>
      </w:pPr>
      <w:r>
        <w:rPr>
          <w:rFonts w:ascii="Arial" w:cs="Arial" w:eastAsia="Arial" w:hAnsi="Arial"/>
          <w:sz w:val="24"/>
          <w:szCs w:val="24"/>
        </w:rPr>
        <w:t xml:space="preserve">- полное и (если имеется) сокращенное наименование заявителя;</w:t>
      </w:r>
    </w:p>
    <w:p>
      <w:pPr>
        <w:spacing w:after="60"/>
        <w:ind w:firstLine="567"/>
        <w:jc w:val="both"/>
      </w:pPr>
      <w:r>
        <w:rPr>
          <w:rFonts w:ascii="Arial" w:cs="Arial" w:eastAsia="Arial" w:hAnsi="Arial"/>
          <w:sz w:val="24"/>
          <w:szCs w:val="24"/>
        </w:rPr>
        <w:t xml:space="preserve">- фамилия, имя, отчество и занимаемая должность экспертов (с определением председателя экспертной комиссии);</w:t>
      </w:r>
    </w:p>
    <w:p>
      <w:pPr>
        <w:spacing w:after="60"/>
        <w:ind w:firstLine="567"/>
        <w:jc w:val="both"/>
      </w:pPr>
      <w:r>
        <w:rPr>
          <w:rFonts w:ascii="Arial" w:cs="Arial" w:eastAsia="Arial" w:hAnsi="Arial"/>
          <w:sz w:val="24"/>
          <w:szCs w:val="24"/>
        </w:rPr>
        <w:t xml:space="preserve">- даты начала и окончания проведения предлицензионной проверки;</w:t>
      </w:r>
    </w:p>
    <w:p>
      <w:pPr>
        <w:spacing w:after="60"/>
        <w:ind w:firstLine="567"/>
        <w:jc w:val="both"/>
      </w:pPr>
      <w:r>
        <w:rPr>
          <w:rFonts w:ascii="Arial" w:cs="Arial" w:eastAsia="Arial" w:hAnsi="Arial"/>
          <w:sz w:val="24"/>
          <w:szCs w:val="24"/>
        </w:rPr>
        <w:t xml:space="preserve">- дата представления заключения лицензиару.</w:t>
      </w:r>
    </w:p>
    <w:p>
      <w:pPr>
        <w:spacing w:after="60"/>
        <w:ind w:firstLine="567"/>
        <w:jc w:val="both"/>
      </w:pPr>
      <w:r>
        <w:rPr>
          <w:rFonts w:ascii="Arial" w:cs="Arial" w:eastAsia="Arial" w:hAnsi="Arial"/>
          <w:sz w:val="24"/>
          <w:szCs w:val="24"/>
        </w:rPr>
        <w:t xml:space="preserve">Срок проведения предлицензионной проверки не должен превышать 5 рабочих дней.</w:t>
      </w:r>
    </w:p>
    <w:p>
      <w:pPr>
        <w:spacing w:after="60"/>
        <w:ind w:firstLine="567"/>
        <w:jc w:val="both"/>
      </w:pPr>
      <w:r>
        <w:rPr>
          <w:rFonts w:ascii="Arial" w:cs="Arial" w:eastAsia="Arial" w:hAnsi="Arial"/>
          <w:sz w:val="24"/>
          <w:szCs w:val="24"/>
        </w:rPr>
        <w:t xml:space="preserve">20. Предлицензионная проверка проводится в срок, определенный приказом лицензиара.</w:t>
      </w:r>
    </w:p>
    <w:p>
      <w:pPr>
        <w:spacing w:after="60"/>
        <w:ind w:firstLine="567"/>
        <w:jc w:val="both"/>
      </w:pPr>
      <w:r>
        <w:rPr>
          <w:rFonts w:ascii="Arial" w:cs="Arial" w:eastAsia="Arial" w:hAnsi="Arial"/>
          <w:sz w:val="24"/>
          <w:szCs w:val="24"/>
        </w:rPr>
        <w:t xml:space="preserve">Итоги предлицензионной проверки оформляются в виде экспертного заключения с рекомендациями о выдаче или об отказе в выдаче лицензии с соответствующими обоснованиями соответствия лицензиата лицензионным требованиям, подписанного членами экспертной комиссии, на основании акта о предлицензионной проверке соответствия лицензионным требованиям согласно </w:t>
      </w:r>
      <w:hyperlink w:history="1" r:id="rIdnzlbdjaonwd6a1qleldrr">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Порядок проведения предлицензионной проверки определяется лицензиаром.</w:t>
      </w:r>
    </w:p>
    <w:p>
      <w:pPr>
        <w:spacing w:after="60"/>
        <w:ind w:firstLine="567"/>
        <w:jc w:val="both"/>
      </w:pPr>
      <w:r>
        <w:rPr>
          <w:rFonts w:ascii="Arial" w:cs="Arial" w:eastAsia="Arial" w:hAnsi="Arial"/>
          <w:sz w:val="24"/>
          <w:szCs w:val="24"/>
        </w:rPr>
        <w:t xml:space="preserve">В случае обнаружения несоответствия экспертного заключения фактическим обстоятельствам в образовательной деятельности заявителя, члены экспертной комиссии несут дисциплинарную ответственность, а также ответственность, предусмотренную Уголовным </w:t>
      </w:r>
      <w:hyperlink w:history="1" r:id="rIdetye1njcdg-_xvmuhv89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gx7qdm5vntjfnppotsra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21. Решения о выдаче или об отказе в выдаче лицензии принимаются Советом по лицензированию.</w:t>
      </w:r>
    </w:p>
    <w:p>
      <w:pPr>
        <w:spacing w:after="60"/>
        <w:ind w:firstLine="567"/>
        <w:jc w:val="both"/>
      </w:pPr>
      <w:r>
        <w:rPr>
          <w:rFonts w:ascii="Arial" w:cs="Arial" w:eastAsia="Arial" w:hAnsi="Arial"/>
          <w:sz w:val="24"/>
          <w:szCs w:val="24"/>
        </w:rPr>
        <w:t xml:space="preserve">Совет по лицензированию является коллегиальным органом, созданным в целях независимого и объективного принятия решения о выдаче или об отказе в выдаче лицензий, приостановлении и возобновлении, прекращении действия лицензий, об инициировании аннулирования лицензии и признании лицензии.</w:t>
      </w:r>
    </w:p>
    <w:p>
      <w:pPr>
        <w:spacing w:after="60"/>
        <w:ind w:firstLine="567"/>
        <w:jc w:val="both"/>
      </w:pPr>
      <w:r>
        <w:rPr>
          <w:rFonts w:ascii="Arial" w:cs="Arial" w:eastAsia="Arial" w:hAnsi="Arial"/>
          <w:sz w:val="24"/>
          <w:szCs w:val="24"/>
        </w:rPr>
        <w:t xml:space="preserve">Совет по лицензированию состоит из 5 человек, в число которых входят:</w:t>
      </w:r>
    </w:p>
    <w:p>
      <w:pPr>
        <w:spacing w:after="60"/>
        <w:ind w:firstLine="567"/>
        <w:jc w:val="both"/>
      </w:pPr>
      <w:r>
        <w:rPr>
          <w:rFonts w:ascii="Arial" w:cs="Arial" w:eastAsia="Arial" w:hAnsi="Arial"/>
          <w:sz w:val="24"/>
          <w:szCs w:val="24"/>
        </w:rPr>
        <w:t xml:space="preserve">- курирующий заместитель руководителя лицензиара - председатель Совета;</w:t>
      </w:r>
    </w:p>
    <w:p>
      <w:pPr>
        <w:spacing w:after="60"/>
        <w:ind w:firstLine="567"/>
        <w:jc w:val="both"/>
      </w:pPr>
      <w:r>
        <w:rPr>
          <w:rFonts w:ascii="Arial" w:cs="Arial" w:eastAsia="Arial" w:hAnsi="Arial"/>
          <w:sz w:val="24"/>
          <w:szCs w:val="24"/>
        </w:rPr>
        <w:t xml:space="preserve">- руководитель структурного подразделения лицензиара по вопросам лицензирования;</w:t>
      </w:r>
    </w:p>
    <w:p>
      <w:pPr>
        <w:spacing w:after="60"/>
        <w:ind w:firstLine="567"/>
        <w:jc w:val="both"/>
      </w:pPr>
      <w:r>
        <w:rPr>
          <w:rFonts w:ascii="Arial" w:cs="Arial" w:eastAsia="Arial" w:hAnsi="Arial"/>
          <w:sz w:val="24"/>
          <w:szCs w:val="24"/>
        </w:rPr>
        <w:t xml:space="preserve">- три представителя образовательных организаций высшего, среднего и начального профессионального образования.</w:t>
      </w:r>
    </w:p>
    <w:p>
      <w:pPr>
        <w:spacing w:after="60"/>
        <w:ind w:firstLine="567"/>
        <w:jc w:val="both"/>
      </w:pPr>
      <w:r>
        <w:rPr>
          <w:rFonts w:ascii="Arial" w:cs="Arial" w:eastAsia="Arial" w:hAnsi="Arial"/>
          <w:sz w:val="24"/>
          <w:szCs w:val="24"/>
        </w:rPr>
        <w:t xml:space="preserve">Решение Совета по лицензированию реализуется приказом лицензиара.</w:t>
      </w:r>
    </w:p>
    <w:p>
      <w:pPr>
        <w:spacing w:after="60"/>
        <w:ind w:firstLine="567"/>
        <w:jc w:val="both"/>
      </w:pPr>
      <w:r>
        <w:rPr>
          <w:rFonts w:ascii="Arial" w:cs="Arial" w:eastAsia="Arial" w:hAnsi="Arial"/>
          <w:sz w:val="24"/>
          <w:szCs w:val="24"/>
        </w:rPr>
        <w:t xml:space="preserve">Порядок работы Совета по лицензированию определяется лицензиаром.</w:t>
      </w:r>
    </w:p>
    <w:p>
      <w:pPr>
        <w:spacing w:after="60"/>
        <w:ind w:firstLine="567"/>
        <w:jc w:val="both"/>
      </w:pPr>
      <w:r>
        <w:rPr>
          <w:rFonts w:ascii="Arial" w:cs="Arial" w:eastAsia="Arial" w:hAnsi="Arial"/>
          <w:sz w:val="24"/>
          <w:szCs w:val="24"/>
        </w:rPr>
        <w:t xml:space="preserve">22. Лицензиар обязан в сроки, установленные для выдачи лицензии, в письменной форме уведомить заявителя о принятии решения о выдаче либо об отказе в выдаче лицензии.</w:t>
      </w:r>
    </w:p>
    <w:p>
      <w:pPr>
        <w:spacing w:after="60"/>
        <w:ind w:firstLine="567"/>
        <w:jc w:val="both"/>
      </w:pPr>
      <w:r>
        <w:rPr>
          <w:rFonts w:ascii="Arial" w:cs="Arial" w:eastAsia="Arial" w:hAnsi="Arial"/>
          <w:sz w:val="24"/>
          <w:szCs w:val="24"/>
        </w:rPr>
        <w:t xml:space="preserve">23. Лицензия считается официально выданной с даты внесения сведений об этом в реестр. Лицензиар вносит в реестр сведения о выдаче лицензии в день ее выдачи.</w:t>
      </w:r>
    </w:p>
    <w:p>
      <w:pPr>
        <w:spacing w:after="60"/>
        <w:ind w:firstLine="567"/>
        <w:jc w:val="both"/>
      </w:pPr>
      <w:r>
        <w:rPr>
          <w:rFonts w:ascii="Arial" w:cs="Arial" w:eastAsia="Arial" w:hAnsi="Arial"/>
          <w:sz w:val="24"/>
          <w:szCs w:val="24"/>
        </w:rPr>
        <w:t xml:space="preserve">24. В случае, если лицензиар в сроки, установленные для выдачи лицензии, письменно не уведомил заявителя об отказе в предоставлении лицензии, то лицензия считается выданной. Лицензиар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w:t>
      </w:r>
    </w:p>
    <w:p>
      <w:pPr>
        <w:spacing w:after="60"/>
        <w:ind w:firstLine="567"/>
        <w:jc w:val="both"/>
      </w:pPr>
      <w:r>
        <w:rPr>
          <w:rFonts w:ascii="Arial" w:cs="Arial" w:eastAsia="Arial" w:hAnsi="Arial"/>
          <w:sz w:val="24"/>
          <w:szCs w:val="24"/>
        </w:rPr>
        <w:t xml:space="preserve">25. Заявитель, в случае неполучения письменного отказа в выдаче лицензии или неполучения самой лицензии в установленные сроки, в течение 30 календарных дней с даты истечения срока, установленного для выдачи лицензии, письменно уведомляет лицензиара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26. Переоформление лицензии осуществляется в случаях, установленных </w:t>
      </w:r>
      <w:hyperlink w:history="1" r:id="rIdccxeb6mgzbr3bjycgspsr">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27. При возникновении оснований для переоформления лицензии лицензиат обязан обратиться к лицензиару с заявлением о переоформлении лицензии по форме согласно </w:t>
      </w:r>
      <w:hyperlink w:history="1" r:id="rIdqi5_eskihwy9z3lpyzw_z">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15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28. Переоформление лицензии осуществляется в течение 5 рабочих дней со дня получения лицензиаром соответствующего заявления. При переоформлении лицензии лицензиар вносит соответствующие изменения в реестр, при этом ранее выданная лицензия аннулируется лицензиаром. Вновь выданной лицензии присваивается новый регистрационный номер реестра лицензий и указывается дата выдачи.</w:t>
      </w:r>
    </w:p>
    <w:p>
      <w:pPr>
        <w:spacing w:after="60"/>
        <w:ind w:firstLine="567"/>
        <w:jc w:val="both"/>
      </w:pPr>
      <w:r>
        <w:rPr>
          <w:rFonts w:ascii="Arial" w:cs="Arial" w:eastAsia="Arial" w:hAnsi="Arial"/>
          <w:sz w:val="24"/>
          <w:szCs w:val="24"/>
        </w:rPr>
        <w:t xml:space="preserve">Для переоформления лицензии внеплановые проверки не проводятся.</w:t>
      </w:r>
    </w:p>
    <w:p>
      <w:pPr>
        <w:spacing w:after="60"/>
        <w:ind w:firstLine="567"/>
        <w:jc w:val="both"/>
      </w:pPr>
      <w:r>
        <w:rPr>
          <w:rFonts w:ascii="Arial" w:cs="Arial" w:eastAsia="Arial" w:hAnsi="Arial"/>
          <w:sz w:val="24"/>
          <w:szCs w:val="24"/>
        </w:rPr>
        <w:t xml:space="preserve">29. При утере, порче бланка лицензии лицензиат имеет право на получение дубликата лицензии на основании письменного заявления по форме согласно </w:t>
      </w:r>
      <w:hyperlink w:history="1" r:id="rIdvojajniikgwbauxehoswe">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Положению. К заявлению, в случае порчи бланка лицензии, прилагается испорченный бланк лицензии.</w:t>
      </w:r>
    </w:p>
    <w:p>
      <w:pPr>
        <w:spacing w:after="60"/>
        <w:ind w:firstLine="567"/>
        <w:jc w:val="both"/>
      </w:pPr>
      <w:r>
        <w:rPr>
          <w:rFonts w:ascii="Arial" w:cs="Arial" w:eastAsia="Arial" w:hAnsi="Arial"/>
          <w:sz w:val="24"/>
          <w:szCs w:val="24"/>
        </w:rPr>
        <w:t xml:space="preserve">Утерянные, испорченные бланки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Лицензиар в течение 3 рабочих дней со дня подачи заявления выносит решение о выдаче дубликата лицензии с надписью "Дубликат" в правом верхнем углу. Порядок выдачи дубликата лицензии определяется лицензиаром.</w:t>
      </w:r>
    </w:p>
    <w:p>
      <w:pPr>
        <w:spacing w:after="60"/>
        <w:ind w:firstLine="567"/>
        <w:jc w:val="both"/>
      </w:pPr>
      <w:r>
        <w:rPr>
          <w:rFonts w:ascii="Arial" w:cs="Arial" w:eastAsia="Arial" w:hAnsi="Arial"/>
          <w:sz w:val="24"/>
          <w:szCs w:val="24"/>
        </w:rPr>
        <w:t xml:space="preserve">Лицензиат вправе обжаловать решение лицензиара об отказе в выдаче дубликата лицензии в порядке, установленном </w:t>
      </w:r>
      <w:hyperlink w:history="1" r:id="rIdqboctn3vyk9ohoydj_n7j">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Закона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30. При выдаче, переоформлении лицензии и выдаче дубликата лицензии взимается разовая государственная пошлина за выдачу лицензий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Все виды государственной пошлины за выдачу лицензий направляются непосредственно в республиканский бюджет.</w:t>
      </w:r>
    </w:p>
    <w:p>
      <w:pPr>
        <w:spacing w:after="200" w:before="200"/>
        <w:jc w:val="center"/>
      </w:pPr>
      <w:r>
        <w:rPr>
          <w:rFonts w:ascii="Arial" w:cs="Arial" w:eastAsia="Arial" w:hAnsi="Arial"/>
          <w:b/>
          <w:bCs/>
          <w:sz w:val="24"/>
          <w:szCs w:val="24"/>
        </w:rPr>
        <w:t xml:space="preserve">Глава 7. Отказ в выдаче лицензии</w:t>
      </w:r>
    </w:p>
    <w:p>
      <w:pPr>
        <w:spacing w:after="60"/>
        <w:ind w:firstLine="567"/>
        <w:jc w:val="both"/>
      </w:pPr>
      <w:r>
        <w:rPr>
          <w:rFonts w:ascii="Arial" w:cs="Arial" w:eastAsia="Arial" w:hAnsi="Arial"/>
          <w:sz w:val="24"/>
          <w:szCs w:val="24"/>
        </w:rPr>
        <w:t xml:space="preserve">31. Отказ в выдаче лицензии осуществляется в соответствии со </w:t>
      </w:r>
      <w:hyperlink w:history="1" r:id="rId2dzaz2kwglmbxfm62jpf1">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Глава 8. Лицензионный контроль</w:t>
      </w:r>
    </w:p>
    <w:p>
      <w:pPr>
        <w:spacing w:after="60"/>
        <w:ind w:firstLine="567"/>
        <w:jc w:val="both"/>
      </w:pPr>
      <w:r>
        <w:rPr>
          <w:rFonts w:ascii="Arial" w:cs="Arial" w:eastAsia="Arial" w:hAnsi="Arial"/>
          <w:sz w:val="24"/>
          <w:szCs w:val="24"/>
        </w:rPr>
        <w:t xml:space="preserve">32. Лицензионный контроль проводится в соответствии со </w:t>
      </w:r>
      <w:hyperlink w:history="1" r:id="rId1v1eqzwqewjnzj16wf6k8">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с заполнением соответствующего акта о выявленных нарушениях лицензионных требований или о результатах устранения их в ходе предыдущих проверок согласно </w:t>
      </w:r>
      <w:hyperlink w:history="1" r:id="rIdnivft60iaa9jvfojhktsd">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9. Приостановление, прекращение и аннулирование действия лицензии</w:t>
      </w:r>
    </w:p>
    <w:p>
      <w:pPr>
        <w:spacing w:after="60"/>
        <w:ind w:firstLine="567"/>
        <w:jc w:val="both"/>
      </w:pPr>
      <w:r>
        <w:rPr>
          <w:rFonts w:ascii="Arial" w:cs="Arial" w:eastAsia="Arial" w:hAnsi="Arial"/>
          <w:sz w:val="24"/>
          <w:szCs w:val="24"/>
        </w:rPr>
        <w:t xml:space="preserve">33. Действие лицензии приостанавливается лицензиаром в случае трехкратного нарушения лицензионных требований лицензиатом в течение одного года, ранее получившим предупреждение и штраф, на срок до девяноста календарных дней, с прекращением образовательной деятельности.</w:t>
      </w:r>
    </w:p>
    <w:p>
      <w:pPr>
        <w:spacing w:after="60"/>
        <w:ind w:firstLine="567"/>
        <w:jc w:val="both"/>
      </w:pPr>
      <w:r>
        <w:rPr>
          <w:rFonts w:ascii="Arial" w:cs="Arial" w:eastAsia="Arial" w:hAnsi="Arial"/>
          <w:sz w:val="24"/>
          <w:szCs w:val="24"/>
        </w:rPr>
        <w:t xml:space="preserve">При этом обучающиеся переводятся в другие учебные заведения на основании заявления обучающихся.</w:t>
      </w:r>
    </w:p>
    <w:p>
      <w:pPr>
        <w:spacing w:after="60"/>
        <w:ind w:firstLine="567"/>
        <w:jc w:val="both"/>
      </w:pPr>
      <w:r>
        <w:rPr>
          <w:rFonts w:ascii="Arial" w:cs="Arial" w:eastAsia="Arial" w:hAnsi="Arial"/>
          <w:sz w:val="24"/>
          <w:szCs w:val="24"/>
        </w:rPr>
        <w:t xml:space="preserve">Лицензиар обязан уведомить в письменной форме лицензиата о приостановлении действия лицензии с указанием причин приостановления.</w:t>
      </w:r>
    </w:p>
    <w:p>
      <w:pPr>
        <w:spacing w:after="60"/>
        <w:ind w:firstLine="567"/>
        <w:jc w:val="both"/>
      </w:pPr>
      <w:r>
        <w:rPr>
          <w:rFonts w:ascii="Arial" w:cs="Arial" w:eastAsia="Arial" w:hAnsi="Arial"/>
          <w:sz w:val="24"/>
          <w:szCs w:val="24"/>
        </w:rPr>
        <w:t xml:space="preserve">34. Действие лицензии прекращается в случае:</w:t>
      </w:r>
    </w:p>
    <w:p>
      <w:pPr>
        <w:spacing w:after="60"/>
        <w:ind w:firstLine="567"/>
        <w:jc w:val="both"/>
      </w:pPr>
      <w:r>
        <w:rPr>
          <w:rFonts w:ascii="Arial" w:cs="Arial" w:eastAsia="Arial" w:hAnsi="Arial"/>
          <w:sz w:val="24"/>
          <w:szCs w:val="24"/>
        </w:rPr>
        <w:t xml:space="preserve">1) официального уведомления лицензиатом о ликвидации юридического лица;</w:t>
      </w:r>
    </w:p>
    <w:p>
      <w:pPr>
        <w:spacing w:after="60"/>
        <w:ind w:firstLine="567"/>
        <w:jc w:val="both"/>
      </w:pPr>
      <w:r>
        <w:rPr>
          <w:rFonts w:ascii="Arial" w:cs="Arial" w:eastAsia="Arial" w:hAnsi="Arial"/>
          <w:sz w:val="24"/>
          <w:szCs w:val="24"/>
        </w:rPr>
        <w:t xml:space="preserve">2) подачи заявления лицензиатом (правопреемником лицензиата) в случае добровольного прекращения им осуществления образовательной деятельности;</w:t>
      </w:r>
    </w:p>
    <w:p>
      <w:pPr>
        <w:spacing w:after="60"/>
        <w:ind w:firstLine="567"/>
        <w:jc w:val="both"/>
      </w:pPr>
      <w:r>
        <w:rPr>
          <w:rFonts w:ascii="Arial" w:cs="Arial" w:eastAsia="Arial" w:hAnsi="Arial"/>
          <w:sz w:val="24"/>
          <w:szCs w:val="24"/>
        </w:rPr>
        <w:t xml:space="preserve">3)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35. Сведения о прекращении действия лицензии вносятся в реестр в течение 5 рабочих дней со дня принятия решения Совета по лицензированию о прекращении действия лицензии. Лицензия признается прекратившей свое действие с даты внесения сведений в реестр.</w:t>
      </w:r>
    </w:p>
    <w:p>
      <w:pPr>
        <w:spacing w:after="60"/>
        <w:ind w:firstLine="567"/>
        <w:jc w:val="both"/>
      </w:pPr>
      <w:r>
        <w:rPr>
          <w:rFonts w:ascii="Arial" w:cs="Arial" w:eastAsia="Arial" w:hAnsi="Arial"/>
          <w:sz w:val="24"/>
          <w:szCs w:val="24"/>
        </w:rPr>
        <w:t xml:space="preserve">36.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60"/>
        <w:ind w:firstLine="567"/>
        <w:jc w:val="both"/>
      </w:pPr>
      <w:r>
        <w:rPr>
          <w:rFonts w:ascii="Arial" w:cs="Arial" w:eastAsia="Arial" w:hAnsi="Arial"/>
          <w:sz w:val="24"/>
          <w:szCs w:val="24"/>
        </w:rPr>
        <w:t xml:space="preserve">37. В случае неустранения причин, по которым лицензиар приостановил действие лицензии, лицензия аннулируется решением суда на основании рассмотрения заявления лицензиара.</w:t>
      </w:r>
    </w:p>
    <w:p>
      <w:pPr>
        <w:spacing w:after="200" w:before="200"/>
        <w:jc w:val="center"/>
      </w:pPr>
      <w:r>
        <w:rPr>
          <w:rFonts w:ascii="Arial" w:cs="Arial" w:eastAsia="Arial" w:hAnsi="Arial"/>
          <w:b/>
          <w:bCs/>
          <w:sz w:val="24"/>
          <w:szCs w:val="24"/>
        </w:rPr>
        <w:t xml:space="preserve">Глава 10. Возобновление действия лицензии</w:t>
      </w:r>
    </w:p>
    <w:p>
      <w:pPr>
        <w:spacing w:after="60"/>
        <w:ind w:firstLine="567"/>
        <w:jc w:val="both"/>
      </w:pPr>
      <w:r>
        <w:rPr>
          <w:rFonts w:ascii="Arial" w:cs="Arial" w:eastAsia="Arial" w:hAnsi="Arial"/>
          <w:sz w:val="24"/>
          <w:szCs w:val="24"/>
        </w:rPr>
        <w:t xml:space="preserve">38. Действие лицензии возобновляется лицензиаром со дня, следующего за днем истечения срока, на который было приостановлено действие лицензии, при условии устранения заявителем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требований лицензиатом.</w:t>
      </w:r>
    </w:p>
    <w:p>
      <w:pPr>
        <w:spacing w:after="60"/>
        <w:ind w:firstLine="567"/>
        <w:jc w:val="both"/>
      </w:pPr>
      <w:r>
        <w:rPr>
          <w:rFonts w:ascii="Arial" w:cs="Arial" w:eastAsia="Arial" w:hAnsi="Arial"/>
          <w:sz w:val="24"/>
          <w:szCs w:val="24"/>
        </w:rPr>
        <w:t xml:space="preserve">39. Лицензиар проводит лицензионную проверку устранения выявленных нарушений в тридцатидневный срок.</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Не позднее 5 рабочих дней со дня получения уведомления лицензиата о досрочном устранении нарушений лицензиар проводит лицензионную проверку устранения выявленных нарушений.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В случае, если по результатам лицензионной проверки лицензиат не устранил нарушение лицензионных требований, послужившее основанием для отказа в возобновлении действия лицензии, лицензия аннулируются в порядке, предусмотренном пунктом 37 настоящего Положения.</w:t>
      </w:r>
    </w:p>
    <w:p>
      <w:pPr>
        <w:spacing w:after="60"/>
        <w:ind w:firstLine="567"/>
        <w:jc w:val="both"/>
      </w:pPr>
      <w:r>
        <w:rPr>
          <w:rFonts w:ascii="Arial" w:cs="Arial" w:eastAsia="Arial" w:hAnsi="Arial"/>
          <w:sz w:val="24"/>
          <w:szCs w:val="24"/>
        </w:rPr>
        <w:t xml:space="preserve">40.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41. Лицензиат имеет право обжаловать решение лицензиара об отказе в возобновлении действия лицензии в порядке, установленном </w:t>
      </w:r>
      <w:hyperlink w:history="1" r:id="rIdpmm32rwldgxjkc6uleywn">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Закона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Глава 11. Лицензионные требования</w:t>
      </w:r>
    </w:p>
    <w:p>
      <w:pPr>
        <w:spacing w:after="60"/>
        <w:ind w:firstLine="567"/>
        <w:jc w:val="both"/>
      </w:pPr>
      <w:r>
        <w:rPr>
          <w:rFonts w:ascii="Arial" w:cs="Arial" w:eastAsia="Arial" w:hAnsi="Arial"/>
          <w:sz w:val="24"/>
          <w:szCs w:val="24"/>
        </w:rPr>
        <w:t xml:space="preserve">42. Для осуществления образовательной деятельности устанавливаются следующие лицензионные требования:</w:t>
      </w:r>
    </w:p>
    <w:p>
      <w:pPr>
        <w:spacing w:after="60"/>
        <w:ind w:firstLine="567"/>
        <w:jc w:val="both"/>
      </w:pPr>
      <w:r>
        <w:rPr>
          <w:rFonts w:ascii="Arial" w:cs="Arial" w:eastAsia="Arial" w:hAnsi="Arial"/>
          <w:sz w:val="24"/>
          <w:szCs w:val="24"/>
        </w:rPr>
        <w:t xml:space="preserve">1) соответствие заявленных образовательных программ названию, целям и основным видам деятельности заявителя;</w:t>
      </w:r>
    </w:p>
    <w:p>
      <w:pPr>
        <w:spacing w:after="60"/>
        <w:ind w:firstLine="567"/>
        <w:jc w:val="both"/>
      </w:pPr>
      <w:r>
        <w:rPr>
          <w:rFonts w:ascii="Arial" w:cs="Arial" w:eastAsia="Arial" w:hAnsi="Arial"/>
          <w:sz w:val="24"/>
          <w:szCs w:val="24"/>
        </w:rPr>
        <w:t xml:space="preserve">2) соответствие материально-технической и учебно-методической базы, квалификации педагогических работников и укомплектованности штатов заявителя содержанию образовательных программ;</w:t>
      </w:r>
    </w:p>
    <w:p>
      <w:pPr>
        <w:spacing w:after="60"/>
        <w:ind w:firstLine="567"/>
        <w:jc w:val="both"/>
      </w:pPr>
      <w:r>
        <w:rPr>
          <w:rFonts w:ascii="Arial" w:cs="Arial" w:eastAsia="Arial" w:hAnsi="Arial"/>
          <w:sz w:val="24"/>
          <w:szCs w:val="24"/>
        </w:rPr>
        <w:t xml:space="preserve">3) наличие у юридического лица на праве собственности, оперативного управления, хозяйственного ведения или аренды, на срок не менее 3 лет, оснащенных зданий, помещений и территорий (оборудованные учебные кабинеты, объекты для практических занятий, полигоны, автодромы), необходимых для осуществления образовательной деятельности по заявленным программам, соответствующих санитарным нормам и правилам, требованиям пожарной безопасности.</w:t>
      </w:r>
    </w:p>
    <w:p>
      <w:pPr>
        <w:spacing w:after="60"/>
        <w:ind w:firstLine="567"/>
        <w:jc w:val="both"/>
      </w:pPr>
      <w:r>
        <w:rPr>
          <w:rFonts w:ascii="Arial" w:cs="Arial" w:eastAsia="Arial" w:hAnsi="Arial"/>
          <w:sz w:val="24"/>
          <w:szCs w:val="24"/>
        </w:rPr>
        <w:t xml:space="preserve">Не допускается реализация образовательной деятельности в дополнительных помещениях;</w:t>
      </w:r>
    </w:p>
    <w:p>
      <w:pPr>
        <w:spacing w:after="60"/>
        <w:ind w:firstLine="567"/>
        <w:jc w:val="both"/>
      </w:pPr>
      <w:r>
        <w:rPr>
          <w:rFonts w:ascii="Arial" w:cs="Arial" w:eastAsia="Arial" w:hAnsi="Arial"/>
          <w:sz w:val="24"/>
          <w:szCs w:val="24"/>
        </w:rPr>
        <w:t xml:space="preserve">4) наличие у юридического лица учебно-методической документации, учебной, учебно-методической литературы и иных библиотечно-информационных ресурсов, а также средств для обеспечения образовательного процесса по заявленным образовательным программам;</w:t>
      </w:r>
    </w:p>
    <w:p>
      <w:pPr>
        <w:spacing w:after="60"/>
        <w:ind w:firstLine="567"/>
        <w:jc w:val="both"/>
      </w:pPr>
      <w:r>
        <w:rPr>
          <w:rFonts w:ascii="Arial" w:cs="Arial" w:eastAsia="Arial" w:hAnsi="Arial"/>
          <w:sz w:val="24"/>
          <w:szCs w:val="24"/>
        </w:rPr>
        <w:t xml:space="preserve">5) наличие в штате или привлечение заявителем на ином законном основании педагогических работников, численность и квалификации которых обеспечивают осуществление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6) наличие разработанных и утвержденных учебных планов образовательных программ;</w:t>
      </w:r>
    </w:p>
    <w:p>
      <w:pPr>
        <w:spacing w:after="60"/>
        <w:ind w:firstLine="567"/>
        <w:jc w:val="both"/>
      </w:pPr>
      <w:r>
        <w:rPr>
          <w:rFonts w:ascii="Arial" w:cs="Arial" w:eastAsia="Arial" w:hAnsi="Arial"/>
          <w:sz w:val="24"/>
          <w:szCs w:val="24"/>
        </w:rPr>
        <w:t xml:space="preserve">7) наличие специальных условий для получения образования обучающимися с ограниченными возможностями здоровья;</w:t>
      </w:r>
    </w:p>
    <w:p>
      <w:pPr>
        <w:spacing w:after="60"/>
        <w:ind w:firstLine="567"/>
        <w:jc w:val="both"/>
      </w:pPr>
      <w:r>
        <w:rPr>
          <w:rFonts w:ascii="Arial" w:cs="Arial" w:eastAsia="Arial" w:hAnsi="Arial"/>
          <w:sz w:val="24"/>
          <w:szCs w:val="24"/>
        </w:rPr>
        <w:t xml:space="preserve">8) обеспечение результатов квалификационных экзаменов на право управления транспортными средствами не ниже 50% при подготовке водителей транспортных средств;</w:t>
      </w:r>
    </w:p>
    <w:p>
      <w:pPr>
        <w:spacing w:after="60"/>
        <w:ind w:firstLine="567"/>
        <w:jc w:val="both"/>
      </w:pPr>
      <w:r>
        <w:rPr>
          <w:rFonts w:ascii="Arial" w:cs="Arial" w:eastAsia="Arial" w:hAnsi="Arial"/>
          <w:sz w:val="24"/>
          <w:szCs w:val="24"/>
        </w:rPr>
        <w:t xml:space="preserve">9) соответствие помещений образовательной деятельности с фактическим адресом (местонахождением), указанным в лицензии.</w:t>
      </w:r>
    </w:p>
    <w:p>
      <w:pPr>
        <w:spacing w:after="60"/>
        <w:ind w:firstLine="567"/>
        <w:jc w:val="both"/>
      </w:pPr>
      <w:r>
        <w:rPr>
          <w:rFonts w:ascii="Arial" w:cs="Arial" w:eastAsia="Arial" w:hAnsi="Arial"/>
          <w:sz w:val="24"/>
          <w:szCs w:val="24"/>
        </w:rPr>
        <w:t xml:space="preserve">43. Заявитель для осуществления образовательной деятельности наряду с выполнением лицензионных требований, определенных пунктом 50 настоящего Положения, обязан обеспечить выполнение дополнительных лицензионных требований для реализации образовательных программ по подготовке водителей транспортных средств согласно </w:t>
      </w:r>
      <w:hyperlink w:history="1" r:id="rIde8fjw4lhzqqc_j8rvrubm">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44. Признание лицензий на территории Кыргызской Республики, выданных уполномоченными органами иностранных государств, осуществляется в соответствии с </w:t>
      </w:r>
      <w:hyperlink w:history="1" r:id="rIdxwmfgnum9yszoyesnn4k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 взимается государственная пошлина за выдачу лицензий в соответствии с </w:t>
      </w:r>
      <w:hyperlink w:history="1" r:id="rIdahkc5usmtimt41canaii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200" w:before="200"/>
        <w:jc w:val="center"/>
      </w:pPr>
      <w:r>
        <w:rPr>
          <w:rFonts w:ascii="Arial" w:cs="Arial" w:eastAsia="Arial" w:hAnsi="Arial"/>
          <w:b/>
          <w:bCs/>
          <w:sz w:val="24"/>
          <w:szCs w:val="24"/>
        </w:rPr>
        <w:t xml:space="preserve">Глава 13. Ответственность за нарушение законодательства</w:t>
      </w:r>
    </w:p>
    <w:p>
      <w:pPr>
        <w:spacing w:after="60"/>
        <w:ind w:firstLine="567"/>
        <w:jc w:val="both"/>
      </w:pPr>
      <w:r>
        <w:rPr>
          <w:rFonts w:ascii="Arial" w:cs="Arial" w:eastAsia="Arial" w:hAnsi="Arial"/>
          <w:sz w:val="24"/>
          <w:szCs w:val="24"/>
        </w:rPr>
        <w:t xml:space="preserve">45. В случае невыполнения лицензиатом лицензионных требований лицензиар применяет к лицензиату меры воздействия в соответствии с </w:t>
      </w:r>
      <w:hyperlink w:history="1" r:id="rId3q8iybkybw--i10mecg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46. Заявитель, лицензиат вправе обжаловать действие, бездействие лицензиара, должностных лиц лицензиара в порядке, установленном </w:t>
      </w:r>
      <w:hyperlink w:history="1" r:id="rIdivw8v4rxl21ef9hn7dtwp">
        <w:r>
          <w:rPr>
            <w:rFonts w:ascii="Arial" w:cs="Arial" w:eastAsia="Arial" w:hAnsi="Arial"/>
            <w:color w:val="1D4ED8"/>
            <w:sz w:val="24"/>
            <w:szCs w:val="24"/>
            <w:u w:val="single"/>
          </w:rPr>
          <w:t xml:space="preserve">статьей 62</w:t>
        </w:r>
      </w:hyperlink>
      <w:r>
        <w:rPr>
          <w:rFonts w:ascii="Arial" w:cs="Arial" w:eastAsia="Arial" w:hAnsi="Arial"/>
          <w:sz w:val="24"/>
          <w:szCs w:val="24"/>
        </w:rPr>
        <w:t xml:space="preserve"> Закона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Главное управление по обеспечению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лицензию на осуществление образовательной деятельности 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(указывается полное 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_________________________________________________</w:t>
      </w:r>
    </w:p>
    <w:p>
      <w:pPr>
        <w:spacing w:after="60"/>
        <w:ind w:firstLine="567"/>
        <w:jc w:val="both"/>
      </w:pPr>
      <w:r>
        <w:rPr>
          <w:rFonts w:ascii="Arial" w:cs="Arial" w:eastAsia="Arial" w:hAnsi="Arial"/>
          <w:sz w:val="24"/>
          <w:szCs w:val="24"/>
        </w:rPr>
        <w:t xml:space="preserve">Форма собственности: ___________________________________________________________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(указывается адрес по регистрации юридического лица)</w:t>
      </w:r>
    </w:p>
    <w:p>
      <w:pPr>
        <w:spacing w:after="60"/>
        <w:ind w:firstLine="567"/>
        <w:jc w:val="both"/>
      </w:pPr>
      <w:r>
        <w:rPr>
          <w:rFonts w:ascii="Arial" w:cs="Arial" w:eastAsia="Arial" w:hAnsi="Arial"/>
          <w:sz w:val="24"/>
          <w:szCs w:val="24"/>
        </w:rPr>
        <w:t xml:space="preserve">Местонахождение: 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фактического местонахождения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помещения образовательной деятельности)</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Код ОКПО юридического лица: ____________________________________________________</w:t>
      </w:r>
    </w:p>
    <w:p>
      <w:pPr>
        <w:spacing w:after="60"/>
        <w:ind w:firstLine="567"/>
        <w:jc w:val="both"/>
      </w:pPr>
      <w:r>
        <w:rPr>
          <w:rFonts w:ascii="Arial" w:cs="Arial" w:eastAsia="Arial" w:hAnsi="Arial"/>
          <w:sz w:val="24"/>
          <w:szCs w:val="24"/>
        </w:rPr>
        <w:t xml:space="preserve">Дата регистрации (перерегистрации) юридического лица: ______________________________</w:t>
      </w:r>
    </w:p>
    <w:p>
      <w:pPr>
        <w:spacing w:after="60"/>
        <w:ind w:firstLine="567"/>
        <w:jc w:val="both"/>
      </w:pPr>
      <w:r>
        <w:rPr>
          <w:rFonts w:ascii="Arial" w:cs="Arial" w:eastAsia="Arial" w:hAnsi="Arial"/>
          <w:sz w:val="24"/>
          <w:szCs w:val="24"/>
        </w:rPr>
        <w:t xml:space="preserve">Образовательные программы для лицензирования: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(указать категории подготовки водителей автомототранспортных средств)</w:t>
      </w:r>
    </w:p>
    <w:p>
      <w:pPr>
        <w:spacing w:after="60"/>
        <w:ind w:firstLine="567"/>
        <w:jc w:val="both"/>
      </w:pPr>
      <w:r>
        <w:rPr>
          <w:rFonts w:ascii="Arial" w:cs="Arial" w:eastAsia="Arial" w:hAnsi="Arial"/>
          <w:sz w:val="24"/>
          <w:szCs w:val="24"/>
        </w:rPr>
        <w:t xml:space="preserve">Реквизиты документа, подтверждающего уплату государственной пошлины за выдачу</w:t>
      </w:r>
    </w:p>
    <w:p>
      <w:pPr>
        <w:spacing w:after="60"/>
        <w:ind w:firstLine="567"/>
        <w:jc w:val="both"/>
      </w:pPr>
      <w:r>
        <w:rPr>
          <w:rFonts w:ascii="Arial" w:cs="Arial" w:eastAsia="Arial" w:hAnsi="Arial"/>
          <w:sz w:val="24"/>
          <w:szCs w:val="24"/>
        </w:rPr>
        <w:t xml:space="preserve">лицензий: 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Номер телефона (факса) заявителя: _______________________________________________</w:t>
      </w:r>
    </w:p>
    <w:p>
      <w:pPr>
        <w:spacing w:after="60"/>
        <w:ind w:firstLine="567"/>
        <w:jc w:val="both"/>
      </w:pPr>
      <w:r>
        <w:rPr>
          <w:rFonts w:ascii="Arial" w:cs="Arial" w:eastAsia="Arial" w:hAnsi="Arial"/>
          <w:sz w:val="24"/>
          <w:szCs w:val="24"/>
        </w:rPr>
        <w:t xml:space="preserve">Адрес электронной почты заявителя: _______________________________________________</w:t>
      </w:r>
    </w:p>
    <w:p>
      <w:pPr>
        <w:spacing w:after="60"/>
        <w:ind w:firstLine="567"/>
        <w:jc w:val="both"/>
      </w:pPr>
      <w:r>
        <w:rPr>
          <w:rFonts w:ascii="Arial" w:cs="Arial" w:eastAsia="Arial" w:hAnsi="Arial"/>
          <w:sz w:val="24"/>
          <w:szCs w:val="24"/>
        </w:rPr>
        <w:t xml:space="preserve">Прошу направлять информацию по вопросам лицензирования (уведомления) в электронной</w:t>
      </w:r>
    </w:p>
    <w:p>
      <w:pPr>
        <w:spacing w:after="60"/>
        <w:ind w:firstLine="567"/>
        <w:jc w:val="both"/>
      </w:pPr>
      <w:r>
        <w:rPr>
          <w:rFonts w:ascii="Arial" w:cs="Arial" w:eastAsia="Arial" w:hAnsi="Arial"/>
          <w:sz w:val="24"/>
          <w:szCs w:val="24"/>
        </w:rPr>
        <w:t xml:space="preserve">форме: _______________________________________________________________________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СВЕДЕНИЯ
 о материально-техническом обеспечении образовательной деятельности</w:t>
      </w:r>
    </w:p>
    <w:p>
      <w:pPr>
        <w:spacing w:after="60"/>
        <w:jc w:val="center"/>
      </w:pPr>
      <w:r>
        <w:rPr>
          <w:rFonts w:ascii="Arial" w:cs="Arial" w:eastAsia="Arial" w:hAnsi="Arial"/>
          <w:sz w:val="24"/>
          <w:szCs w:val="24"/>
        </w:rPr>
        <w:t xml:space="preserve">______________________________________________________
 (название юридического лица)</w:t>
      </w:r>
    </w:p>
    <w:p>
      <w:pPr>
        <w:spacing w:after="60"/>
        <w:jc w:val="center"/>
      </w:pPr>
      <w:r>
        <w:rPr>
          <w:rFonts w:ascii="Arial" w:cs="Arial" w:eastAsia="Arial" w:hAnsi="Arial"/>
          <w:sz w:val="24"/>
          <w:szCs w:val="24"/>
        </w:rPr>
        <w:t xml:space="preserve">______________________________________________________
 (название образовательной программы)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
        <w:gridCol w:w="1537"/>
        <w:gridCol w:w="1537"/>
        <w:gridCol w:w="2070"/>
        <w:gridCol w:w="1834"/>
        <w:gridCol w:w="1386"/>
        <w:gridCol w:w="1473"/>
      </w:tblGrid>
      <w:tr>
        <w:tc>
          <w:tcPr>
            <w:tcW w:type="dxa" w:w="3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расположение (адрес) здания, строения, помещения, занятых для образовательной деятельности</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занимаемая образовательной организацией (кв.м)</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владения помещениями (на правах собственности, оперативного управления, хозяйственное ведение, аренда и т.п.), реквизиты правоустанавливающих документов на помещения</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код технического паспорта</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(ФИО) собственника (арендодателя) недвижимого имущества</w:t>
            </w:r>
          </w:p>
        </w:tc>
        <w:tc>
          <w:tcPr>
            <w:tcW w:type="dxa" w:w="1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помещений (оборудованные учебные кабинеты, объекты для практических занятий и др.)</w:t>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здания, строения, помещения, занятые для образовательной деятельности должны соответствовать санитарным нормам и правилам, требованиям пожарной безопасности.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специальных условий для получения образования лицами с ограниченными возможностями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6396"/>
        <w:gridCol w:w="3367"/>
      </w:tblGrid>
      <w:tr>
        <w:tc>
          <w:tcPr>
            <w:tcW w:type="dxa" w:w="4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пандусов, поручней, расширенных дверных проемов, лифтов (указать что имеется)</w:t>
            </w:r>
          </w:p>
        </w:tc>
        <w:tc>
          <w:tcPr>
            <w:tcW w:type="dxa" w:w="3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Иные специальные условия (указать, какие)</w:t>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СВЕДЕНИЯ
 о кадровом обеспечении образовательной деятельности</w:t>
      </w:r>
    </w:p>
    <w:p>
      <w:pPr>
        <w:spacing w:after="60"/>
        <w:jc w:val="center"/>
      </w:pPr>
      <w:r>
        <w:rPr>
          <w:rFonts w:ascii="Arial" w:cs="Arial" w:eastAsia="Arial" w:hAnsi="Arial"/>
          <w:sz w:val="24"/>
          <w:szCs w:val="24"/>
        </w:rPr>
        <w:t xml:space="preserve">________________________________________________________
 (название юридического лица)</w:t>
      </w:r>
    </w:p>
    <w:p>
      <w:pPr>
        <w:spacing w:after="60"/>
        <w:jc w:val="center"/>
      </w:pPr>
      <w:r>
        <w:rPr>
          <w:rFonts w:ascii="Arial" w:cs="Arial" w:eastAsia="Arial" w:hAnsi="Arial"/>
          <w:sz w:val="24"/>
          <w:szCs w:val="24"/>
        </w:rPr>
        <w:t xml:space="preserve">________________________________________________________
 (название образовательной программы)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651"/>
        <w:gridCol w:w="1755"/>
        <w:gridCol w:w="2148"/>
        <w:gridCol w:w="1093"/>
        <w:gridCol w:w="1222"/>
        <w:gridCol w:w="1222"/>
        <w:gridCol w:w="1671"/>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дисциплины учебного плана (программы) по курсам обучения</w:t>
            </w:r>
          </w:p>
        </w:tc>
        <w:tc>
          <w:tcPr>
            <w:tcW w:type="dxa" w:w="21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(какой вуз окончил, специальность и квалификация, реквизиты документа об образовании)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и ученое звание</w:t>
            </w:r>
          </w:p>
        </w:tc>
        <w:tc>
          <w:tcPr>
            <w:tcW w:type="dxa" w:w="24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по специальности</w:t>
            </w:r>
          </w:p>
        </w:tc>
        <w:tc>
          <w:tcPr>
            <w:tcW w:type="dxa" w:w="16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работы (штат/совм.), номер трудовой книжки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w:t>
            </w:r>
          </w:p>
        </w:tc>
        <w:tc>
          <w:tcPr>
            <w:vMerge w:val="continue"/>
            <w:tcBorders>
              <w:top w:val="single" w:color="CBBF9E" w:sz="4"/>
              <w:left w:val="none" w:color="auto" w:sz="0"/>
              <w:bottom w:val="single" w:color="CBBF9E" w:sz="4"/>
              <w:right w:val="single" w:color="CBBF9E" w:sz="4"/>
            </w:tcBorders>
          </w:tcP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на каждую образовательную программу заполняется отдельная таблица.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СВЕДЕНИЯ
 об учебно-методическом обеспечении образовательной деятельности</w:t>
      </w:r>
    </w:p>
    <w:p>
      <w:pPr>
        <w:spacing w:after="60"/>
        <w:jc w:val="center"/>
      </w:pPr>
      <w:r>
        <w:rPr>
          <w:rFonts w:ascii="Arial" w:cs="Arial" w:eastAsia="Arial" w:hAnsi="Arial"/>
          <w:sz w:val="24"/>
          <w:szCs w:val="24"/>
        </w:rPr>
        <w:t xml:space="preserve">____________________________________________________________
 (название юридического лица)</w:t>
      </w:r>
    </w:p>
    <w:p>
      <w:pPr>
        <w:spacing w:after="60"/>
        <w:jc w:val="center"/>
      </w:pPr>
      <w:r>
        <w:rPr>
          <w:rFonts w:ascii="Arial" w:cs="Arial" w:eastAsia="Arial" w:hAnsi="Arial"/>
          <w:sz w:val="24"/>
          <w:szCs w:val="24"/>
        </w:rPr>
        <w:t xml:space="preserve">____________________________________________________________
 (название образовательной программы)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1"/>
        <w:gridCol w:w="1637"/>
        <w:gridCol w:w="1602"/>
        <w:gridCol w:w="1356"/>
        <w:gridCol w:w="1356"/>
        <w:gridCol w:w="1378"/>
        <w:gridCol w:w="1508"/>
      </w:tblGrid>
      <w:tr>
        <w:tc>
          <w:tcPr>
            <w:tcW w:type="dxa" w:w="13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дисциплин учебного плана по курсам обучения</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обучения и применяемые технологии</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студентов</w:t>
            </w:r>
          </w:p>
        </w:tc>
        <w:tc>
          <w:tcPr>
            <w:tcW w:type="dxa" w:w="13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учебников</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учебника и других материалов в твердом переплете (автор, название, год издания)</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электронных учебников и электронных материалов (ссылка)</w:t>
            </w:r>
          </w:p>
        </w:tc>
      </w:tr>
      <w:tr>
        <w:tc>
          <w:tcPr>
            <w:tcW w:type="dxa" w:w="1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ИЧКИ ИШТЕР МИНИСТРЛИГИНИН
 ЖОЛ КЫЙМЫЛЫНЫН КООПСУЗДУГУН
 КАМСЫЗДОО БАШКЫ БАШКАРМАЛЫГЫ
 ЛИЦЕНЗИЯ</w:t>
      </w:r>
      <w:r>
        <w:rPr>
          <w:rFonts w:ascii="Arial" w:cs="Arial" w:eastAsia="Arial" w:hAnsi="Arial"/>
          <w:sz w:val="24"/>
          <w:szCs w:val="24"/>
        </w:rPr>
        <w:t xml:space="preserve">	</w:t>
      </w:r>
      <w:r>
        <w:rPr>
          <w:rFonts w:ascii="Arial" w:cs="Arial" w:eastAsia="Arial" w:hAnsi="Arial"/>
          <w:b/>
          <w:bCs/>
          <w:sz w:val="24"/>
          <w:szCs w:val="24"/>
        </w:rPr>
        <w:t xml:space="preserve">ГЛАВНОЕ УПРАВЛЕНИЕ ПО ОБЕСПЕЧЕНИЮ
 БЕЗОПАСНОСТИ ДОРОЖНОГО ДВИЖЕНИЯ
 МИНИСТЕРСТВА ВНУТРЕННИХ ДЕЛ
 КЫРГЫЗСКОЙ РЕСПУБЛИКИ
 ЛИЦЕНЗИЯ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Каттоо № ________________</w:t>
      </w:r>
      <w:r>
        <w:rPr>
          <w:rFonts w:ascii="Arial" w:cs="Arial" w:eastAsia="Arial" w:hAnsi="Arial"/>
          <w:sz w:val="24"/>
          <w:szCs w:val="24"/>
        </w:rPr>
        <w:t xml:space="preserve">	</w:t>
      </w:r>
      <w:r>
        <w:rPr>
          <w:rFonts w:ascii="Arial" w:cs="Arial" w:eastAsia="Arial" w:hAnsi="Arial"/>
          <w:sz w:val="24"/>
          <w:szCs w:val="24"/>
        </w:rPr>
        <w:t xml:space="preserve">Регистрационный № ______________</w:t>
      </w:r>
    </w:p>
    <w:p>
      <w:pPr>
        <w:tabs>
          <w:tab w:val="right" w:pos="10178"/>
        </w:tabs>
        <w:spacing w:after="120"/>
      </w:pPr>
      <w:r>
        <w:rPr>
          <w:rFonts w:ascii="Arial" w:cs="Arial" w:eastAsia="Arial" w:hAnsi="Arial"/>
          <w:sz w:val="24"/>
          <w:szCs w:val="24"/>
        </w:rPr>
        <w:t xml:space="preserve">20__-ж. "___" __________________________</w:t>
      </w:r>
      <w:r>
        <w:rPr>
          <w:rFonts w:ascii="Arial" w:cs="Arial" w:eastAsia="Arial" w:hAnsi="Arial"/>
          <w:sz w:val="24"/>
          <w:szCs w:val="24"/>
        </w:rPr>
        <w:t xml:space="preserve">	</w:t>
      </w:r>
      <w:r>
        <w:rPr>
          <w:rFonts w:ascii="Arial" w:cs="Arial" w:eastAsia="Arial" w:hAnsi="Arial"/>
          <w:sz w:val="24"/>
          <w:szCs w:val="24"/>
        </w:rPr>
        <w:t xml:space="preserve">от "___" ____________________________ 20__ г.</w:t>
      </w:r>
    </w:p>
    <w:p>
      <w:pPr>
        <w:tabs>
          <w:tab w:val="right" w:pos="10178"/>
        </w:tabs>
        <w:spacing w:after="120"/>
      </w:pPr>
      <w:r>
        <w:rPr>
          <w:rFonts w:ascii="Arial" w:cs="Arial" w:eastAsia="Arial" w:hAnsi="Arial"/>
          <w:sz w:val="24"/>
          <w:szCs w:val="24"/>
        </w:rPr>
        <w:t xml:space="preserve">Юридикалык жактын аталышы:</w:t>
      </w:r>
      <w:r>
        <w:rPr>
          <w:rFonts w:ascii="Arial" w:cs="Arial" w:eastAsia="Arial" w:hAnsi="Arial"/>
          <w:sz w:val="24"/>
          <w:szCs w:val="24"/>
        </w:rPr>
        <w:t xml:space="preserve">	</w:t>
      </w:r>
      <w:r>
        <w:rPr>
          <w:rFonts w:ascii="Arial" w:cs="Arial" w:eastAsia="Arial" w:hAnsi="Arial"/>
          <w:sz w:val="24"/>
          <w:szCs w:val="24"/>
        </w:rPr>
        <w:t xml:space="preserve">Наименование юридического лица:</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Уюштуруу-укуктук формасы:</w:t>
      </w:r>
      <w:r>
        <w:rPr>
          <w:rFonts w:ascii="Arial" w:cs="Arial" w:eastAsia="Arial" w:hAnsi="Arial"/>
          <w:sz w:val="24"/>
          <w:szCs w:val="24"/>
        </w:rPr>
        <w:t xml:space="preserve">	</w:t>
      </w:r>
      <w:r>
        <w:rPr>
          <w:rFonts w:ascii="Arial" w:cs="Arial" w:eastAsia="Arial" w:hAnsi="Arial"/>
          <w:sz w:val="24"/>
          <w:szCs w:val="24"/>
        </w:rPr>
        <w:t xml:space="preserve">Организационно-правовая форма:</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Юридикалык дареги:</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Жайгашкан жери:</w:t>
      </w:r>
      <w:r>
        <w:rPr>
          <w:rFonts w:ascii="Arial" w:cs="Arial" w:eastAsia="Arial" w:hAnsi="Arial"/>
          <w:sz w:val="24"/>
          <w:szCs w:val="24"/>
        </w:rPr>
        <w:t xml:space="preserve">	</w:t>
      </w:r>
      <w:r>
        <w:rPr>
          <w:rFonts w:ascii="Arial" w:cs="Arial" w:eastAsia="Arial" w:hAnsi="Arial"/>
          <w:sz w:val="24"/>
          <w:szCs w:val="24"/>
        </w:rPr>
        <w:t xml:space="preserve">Местонахождение:</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Юридикалык жакты мамлекеттик каттоо (кайра каттоо)</w:t>
      </w:r>
      <w:r>
        <w:rPr>
          <w:rFonts w:ascii="Arial" w:cs="Arial" w:eastAsia="Arial" w:hAnsi="Arial"/>
          <w:sz w:val="24"/>
          <w:szCs w:val="24"/>
        </w:rPr>
        <w:t xml:space="preserve">	</w:t>
      </w:r>
      <w:r>
        <w:rPr>
          <w:rFonts w:ascii="Arial" w:cs="Arial" w:eastAsia="Arial" w:hAnsi="Arial"/>
          <w:sz w:val="24"/>
          <w:szCs w:val="24"/>
        </w:rPr>
        <w:t xml:space="preserve">Номер свидетельства о государственной регистрации</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Салык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өө</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w:t>
      </w:r>
      <w:r>
        <w:rPr>
          <w:rFonts w:ascii="Arial" w:cs="Arial" w:eastAsia="Arial" w:hAnsi="Arial"/>
          <w:sz w:val="24"/>
          <w:szCs w:val="24"/>
        </w:rPr>
        <w:t xml:space="preserve">и</w:t>
      </w:r>
      <w:r>
        <w:rPr>
          <w:rFonts w:ascii="Arial" w:cs="Arial" w:eastAsia="Arial" w:hAnsi="Arial"/>
          <w:sz w:val="24"/>
          <w:szCs w:val="24"/>
        </w:rPr>
        <w:t xml:space="preserve">дентиф</w:t>
      </w:r>
      <w:r>
        <w:rPr>
          <w:rFonts w:ascii="Arial" w:cs="Arial" w:eastAsia="Arial" w:hAnsi="Arial"/>
          <w:sz w:val="24"/>
          <w:szCs w:val="24"/>
        </w:rPr>
        <w:t xml:space="preserve">и</w:t>
      </w:r>
      <w:r>
        <w:rPr>
          <w:rFonts w:ascii="Arial" w:cs="Arial" w:eastAsia="Arial" w:hAnsi="Arial"/>
          <w:sz w:val="24"/>
          <w:szCs w:val="24"/>
        </w:rPr>
        <w:t xml:space="preserve">кац</w:t>
      </w:r>
      <w:r>
        <w:rPr>
          <w:rFonts w:ascii="Arial" w:cs="Arial" w:eastAsia="Arial" w:hAnsi="Arial"/>
          <w:sz w:val="24"/>
          <w:szCs w:val="24"/>
        </w:rPr>
        <w:t xml:space="preserve">и</w:t>
      </w:r>
      <w:r>
        <w:rPr>
          <w:rFonts w:ascii="Arial" w:cs="Arial" w:eastAsia="Arial" w:hAnsi="Arial"/>
          <w:sz w:val="24"/>
          <w:szCs w:val="24"/>
        </w:rPr>
        <w:t xml:space="preserve">ялык номери</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 налогоплательщика:</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Иштин лицензиялануучу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Лицензируемый вид деятельности:</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Лицензияны колдонулуу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Срок действия лицензии:</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tabs>
          <w:tab w:val="right" w:pos="10178"/>
        </w:tabs>
        <w:spacing w:after="120"/>
      </w:pPr>
      <w:r>
        <w:rPr>
          <w:rFonts w:ascii="Arial" w:cs="Arial" w:eastAsia="Arial" w:hAnsi="Arial"/>
          <w:sz w:val="24"/>
          <w:szCs w:val="24"/>
        </w:rPr>
        <w:t xml:space="preserve">Негизи: _____________</w:t>
      </w: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Основание: _________________________________________</w:t>
      </w:r>
    </w:p>
    <w:p>
      <w:pPr>
        <w:tabs>
          <w:tab w:val="right" w:pos="10178"/>
        </w:tabs>
        <w:spacing w:after="120"/>
      </w:pPr>
      <w:r>
        <w:rPr>
          <w:rFonts w:ascii="Arial" w:cs="Arial" w:eastAsia="Arial" w:hAnsi="Arial"/>
          <w:sz w:val="24"/>
          <w:szCs w:val="24"/>
        </w:rPr>
        <w:t xml:space="preserve">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w:t>
      </w:r>
      <w:r>
        <w:rPr>
          <w:rFonts w:ascii="Arial" w:cs="Arial" w:eastAsia="Arial" w:hAnsi="Arial"/>
          <w:sz w:val="24"/>
          <w:szCs w:val="24"/>
        </w:rPr>
        <w:t xml:space="preserve"> ____</w:t>
      </w: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Начальник</w:t>
      </w:r>
      <w:r>
        <w:rPr>
          <w:rFonts w:ascii="Arial" w:cs="Arial" w:eastAsia="Arial" w:hAnsi="Arial"/>
          <w:sz w:val="24"/>
          <w:szCs w:val="24"/>
        </w:rPr>
        <w:t xml:space="preserve"> ____</w:t>
      </w:r>
      <w:r>
        <w:rPr>
          <w:rFonts w:ascii="Arial" w:cs="Arial" w:eastAsia="Arial" w:hAnsi="Arial"/>
          <w:sz w:val="24"/>
          <w:szCs w:val="24"/>
        </w:rPr>
        <w:t xml:space="preserve">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b/>
          <w:bCs/>
          <w:sz w:val="24"/>
          <w:szCs w:val="24"/>
        </w:rPr>
        <w:t xml:space="preserve">М.О.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QR-коду</w:t>
      </w:r>
      <w:r>
        <w:rPr>
          <w:rFonts w:ascii="Arial" w:cs="Arial" w:eastAsia="Arial" w:hAnsi="Arial"/>
          <w:sz w:val="24"/>
          <w:szCs w:val="24"/>
        </w:rPr>
        <w:t xml:space="preserve">	</w:t>
      </w:r>
      <w:r>
        <w:rPr>
          <w:rFonts w:ascii="Arial" w:cs="Arial" w:eastAsia="Arial" w:hAnsi="Arial"/>
          <w:sz w:val="24"/>
          <w:szCs w:val="24"/>
        </w:rPr>
        <w:t xml:space="preserve">                             QR-код</w:t>
      </w:r>
    </w:p>
    <w:p>
      <w:pPr>
        <w:tabs>
          <w:tab w:val="right" w:pos="10178"/>
        </w:tabs>
        <w:spacing w:after="120"/>
      </w:pPr>
      <w:r>
        <w:rPr>
          <w:rFonts w:ascii="Arial" w:cs="Arial" w:eastAsia="Arial" w:hAnsi="Arial"/>
          <w:sz w:val="24"/>
          <w:szCs w:val="24"/>
        </w:rPr>
        <w:t xml:space="preserve">                        Лицензиянын сериялык номери:</w:t>
      </w:r>
      <w:r>
        <w:rPr>
          <w:rFonts w:ascii="Arial" w:cs="Arial" w:eastAsia="Arial" w:hAnsi="Arial"/>
          <w:sz w:val="24"/>
          <w:szCs w:val="24"/>
        </w:rPr>
        <w:t xml:space="preserve">	</w:t>
      </w:r>
      <w:r>
        <w:rPr>
          <w:rFonts w:ascii="Arial" w:cs="Arial" w:eastAsia="Arial" w:hAnsi="Arial"/>
          <w:sz w:val="24"/>
          <w:szCs w:val="24"/>
        </w:rPr>
        <w:t xml:space="preserve">                             Серийный номер 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32"/>
          <w:szCs w:val="32"/>
        </w:rPr>
        <w:t xml:space="preserve">РЕЕСТР
 выданных лицензий на образовательную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
        <w:gridCol w:w="743"/>
        <w:gridCol w:w="623"/>
        <w:gridCol w:w="877"/>
        <w:gridCol w:w="600"/>
        <w:gridCol w:w="511"/>
        <w:gridCol w:w="730"/>
        <w:gridCol w:w="730"/>
        <w:gridCol w:w="600"/>
        <w:gridCol w:w="433"/>
        <w:gridCol w:w="484"/>
        <w:gridCol w:w="429"/>
        <w:gridCol w:w="429"/>
        <w:gridCol w:w="735"/>
        <w:gridCol w:w="657"/>
        <w:gridCol w:w="574"/>
        <w:gridCol w:w="372"/>
        <w:gridCol w:w="484"/>
      </w:tblGrid>
      <w:tr>
        <w:tc>
          <w:tcPr>
            <w:tcW w:type="dxa" w:w="1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w:t>
            </w:r>
          </w:p>
        </w:tc>
        <w:tc>
          <w:tcPr>
            <w:tcW w:type="dxa" w:w="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w:t>
            </w:r>
          </w:p>
        </w:tc>
        <w:tc>
          <w:tcPr>
            <w:tcW w:type="dxa" w:w="5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реализации программ</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образовательной программы</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выдачи лицензии</w:t>
            </w:r>
          </w:p>
        </w:tc>
        <w:tc>
          <w:tcPr>
            <w:tcW w:type="dxa" w:w="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лицензии</w:t>
            </w:r>
          </w:p>
        </w:tc>
        <w:tc>
          <w:tcPr>
            <w:tcW w:type="dxa" w:w="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бланка лицензии</w:t>
            </w:r>
          </w:p>
        </w:tc>
        <w:tc>
          <w:tcPr>
            <w:tcW w:type="dxa" w:w="7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срок приостановления действия лицензии</w:t>
            </w:r>
          </w:p>
        </w:tc>
        <w:tc>
          <w:tcPr>
            <w:tcW w:type="dxa" w:w="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возобновления действия лицензии</w:t>
            </w:r>
          </w:p>
        </w:tc>
        <w:tc>
          <w:tcPr>
            <w:tcW w:type="dxa" w:w="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прекращения действия лицензии</w:t>
            </w:r>
          </w:p>
        </w:tc>
        <w:tc>
          <w:tcPr>
            <w:tcW w:type="dxa" w:w="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смене адреса</w:t>
            </w:r>
          </w:p>
        </w:tc>
        <w:tc>
          <w:tcPr>
            <w:tcW w:type="dxa" w:w="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выдачи дубликата</w:t>
            </w:r>
          </w:p>
        </w:tc>
      </w:tr>
      <w:tr>
        <w:tc>
          <w:tcPr>
            <w:tcW w:type="dxa" w:w="1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32"/>
          <w:szCs w:val="32"/>
        </w:rPr>
        <w:t xml:space="preserve">АКТ
 о предлицензионной проверке соответствия лицензионным требованиям</w:t>
      </w:r>
    </w:p>
    <w:p>
      <w:pPr>
        <w:spacing w:after="60"/>
        <w:ind w:firstLine="567"/>
        <w:jc w:val="both"/>
      </w:pPr>
      <w:r>
        <w:rPr>
          <w:rFonts w:ascii="Arial" w:cs="Arial" w:eastAsia="Arial" w:hAnsi="Arial"/>
          <w:sz w:val="24"/>
          <w:szCs w:val="24"/>
        </w:rPr>
        <w:t xml:space="preserve">Основания для проведения предлицензионной проверки: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экспертной комиссии: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Члены экспертной комиссии: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Общие сведения: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заявителя: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полностью и сокращенно)</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Номер свидетельства о регистрации (перерегистрации)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___________________________________</w:t>
      </w:r>
    </w:p>
    <w:p>
      <w:pPr>
        <w:spacing w:after="60"/>
        <w:ind w:firstLine="567"/>
        <w:jc w:val="both"/>
      </w:pPr>
      <w:r>
        <w:rPr>
          <w:rFonts w:ascii="Arial" w:cs="Arial" w:eastAsia="Arial" w:hAnsi="Arial"/>
          <w:sz w:val="24"/>
          <w:szCs w:val="24"/>
        </w:rPr>
        <w:t xml:space="preserve">Дата регистрации заявления: ___________________________________________________</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соответствии лицензионным требованиям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1824"/>
        <w:gridCol w:w="4971"/>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4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(указать на несоответствие)</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Дополнительные лицензионные требования для реализации
 программ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5726"/>
        <w:gridCol w:w="1592"/>
        <w:gridCol w:w="2508"/>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c>
          <w:tcPr>
            <w:tcW w:type="dxa" w:w="2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деятельности по подготовке водителей транспортных средств</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инженерно-педагогическими кадрами</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2-сменности занятий</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кв.м</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 компьютером и проектором</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p>
          <w:p>
            <w:pPr>
              <w:jc w:val="left"/>
            </w:pP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w:t>
            </w:r>
          </w:p>
          <w:p>
            <w:pPr>
              <w:jc w:val="left"/>
            </w:pPr>
            <w:r>
              <w:rPr>
                <w:rFonts w:ascii="Arial" w:cs="Arial" w:eastAsia="Arial" w:hAnsi="Arial"/>
                <w:sz w:val="24"/>
                <w:szCs w:val="24"/>
              </w:rPr>
              <w:t xml:space="preserve">- дорожные знаки и дополнительные средства информации;</w:t>
            </w:r>
          </w:p>
          <w:p>
            <w:pPr>
              <w:jc w:val="left"/>
            </w:pPr>
            <w:r>
              <w:rPr>
                <w:rFonts w:ascii="Arial" w:cs="Arial" w:eastAsia="Arial" w:hAnsi="Arial"/>
                <w:sz w:val="24"/>
                <w:szCs w:val="24"/>
              </w:rPr>
              <w:t xml:space="preserve">- комплекты плакатов по Правилам дорожного движения;</w:t>
            </w:r>
          </w:p>
          <w:p>
            <w:pPr>
              <w:jc w:val="left"/>
            </w:pP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p>
          <w:p>
            <w:pPr>
              <w:jc w:val="left"/>
            </w:pP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p>
          <w:p>
            <w:pPr>
              <w:jc w:val="left"/>
            </w:pPr>
            <w:r>
              <w:rPr>
                <w:rFonts w:ascii="Arial" w:cs="Arial" w:eastAsia="Arial" w:hAnsi="Arial"/>
                <w:sz w:val="24"/>
                <w:szCs w:val="24"/>
              </w:rPr>
              <w:t xml:space="preserve">- электрифицированные модели светофоров (всех типов);</w:t>
            </w:r>
          </w:p>
          <w:p>
            <w:pPr>
              <w:jc w:val="left"/>
            </w:pP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p>
          <w:p>
            <w:pPr>
              <w:jc w:val="left"/>
            </w:pP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p>
          <w:p>
            <w:pPr>
              <w:jc w:val="left"/>
            </w:pP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по устройству и техническому обслуживанию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укомплектованный автомобиль (автобусы, прицепы) по категориям подготовки;</w:t>
            </w:r>
          </w:p>
          <w:p>
            <w:pPr>
              <w:jc w:val="left"/>
            </w:pPr>
            <w:r>
              <w:rPr>
                <w:rFonts w:ascii="Arial" w:cs="Arial" w:eastAsia="Arial" w:hAnsi="Arial"/>
                <w:sz w:val="24"/>
                <w:szCs w:val="24"/>
              </w:rPr>
              <w:t xml:space="preserve">- двигатель для горячей регулировки основных изучаемых марок на подставках;</w:t>
            </w:r>
          </w:p>
          <w:p>
            <w:pPr>
              <w:jc w:val="left"/>
            </w:pPr>
            <w:r>
              <w:rPr>
                <w:rFonts w:ascii="Arial" w:cs="Arial" w:eastAsia="Arial" w:hAnsi="Arial"/>
                <w:sz w:val="24"/>
                <w:szCs w:val="24"/>
              </w:rPr>
              <w:t xml:space="preserve">- щиты с таблицами регулировочных данных, перечнями работ по видам техобслуживания;</w:t>
            </w:r>
          </w:p>
          <w:p>
            <w:pPr>
              <w:jc w:val="left"/>
            </w:pPr>
            <w:r>
              <w:rPr>
                <w:rFonts w:ascii="Arial" w:cs="Arial" w:eastAsia="Arial" w:hAnsi="Arial"/>
                <w:sz w:val="24"/>
                <w:szCs w:val="24"/>
              </w:rPr>
              <w:t xml:space="preserve">- карта смазок изучаемых автомобилей (автобусов, прицепов);</w:t>
            </w:r>
          </w:p>
          <w:p>
            <w:pPr>
              <w:jc w:val="left"/>
            </w:pP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p>
          <w:p>
            <w:pPr>
              <w:jc w:val="left"/>
            </w:pP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p>
          <w:p>
            <w:pPr>
              <w:jc w:val="left"/>
            </w:pPr>
            <w:r>
              <w:rPr>
                <w:rFonts w:ascii="Arial" w:cs="Arial" w:eastAsia="Arial" w:hAnsi="Arial"/>
                <w:sz w:val="24"/>
                <w:szCs w:val="24"/>
              </w:rPr>
              <w:t xml:space="preserve">- рабочие столы (верстаки слесарные).</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w:t>
            </w:r>
          </w:p>
          <w:p>
            <w:pPr>
              <w:jc w:val="left"/>
            </w:pPr>
            <w:r>
              <w:rPr>
                <w:rFonts w:ascii="Arial" w:cs="Arial" w:eastAsia="Arial" w:hAnsi="Arial"/>
                <w:sz w:val="24"/>
                <w:szCs w:val="24"/>
              </w:rPr>
              <w:t xml:space="preserve">- медицинская аптечка и шины для фиксации переломов по их видам;</w:t>
            </w:r>
          </w:p>
          <w:p>
            <w:pPr>
              <w:jc w:val="left"/>
            </w:pPr>
            <w:r>
              <w:rPr>
                <w:rFonts w:ascii="Arial" w:cs="Arial" w:eastAsia="Arial" w:hAnsi="Arial"/>
                <w:sz w:val="24"/>
                <w:szCs w:val="24"/>
              </w:rPr>
              <w:t xml:space="preserve">- кушетка и носилки;</w:t>
            </w:r>
          </w:p>
          <w:p>
            <w:pPr>
              <w:jc w:val="left"/>
            </w:pPr>
            <w:r>
              <w:rPr>
                <w:rFonts w:ascii="Arial" w:cs="Arial" w:eastAsia="Arial" w:hAnsi="Arial"/>
                <w:sz w:val="24"/>
                <w:szCs w:val="24"/>
              </w:rPr>
              <w:t xml:space="preserve">- плакаты по оказанию первой помощи и др.</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автотренажеров</w:t>
            </w:r>
            <w:r>
              <w:rPr>
                <w:rFonts w:ascii="Arial" w:cs="Arial" w:eastAsia="Arial" w:hAnsi="Arial"/>
                <w:sz w:val="24"/>
                <w:szCs w:val="24"/>
              </w:rPr>
              <w:t xml:space="preserve">:</w:t>
            </w:r>
          </w:p>
          <w:p>
            <w:pPr>
              <w:jc w:val="left"/>
            </w:pPr>
            <w:r>
              <w:rPr>
                <w:rFonts w:ascii="Arial" w:cs="Arial" w:eastAsia="Arial" w:hAnsi="Arial"/>
                <w:sz w:val="24"/>
                <w:szCs w:val="24"/>
              </w:rPr>
              <w:t xml:space="preserve">- автотренажеры</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w:t>
            </w:r>
            <w:r>
              <w:rPr>
                <w:rFonts w:ascii="Arial" w:cs="Arial" w:eastAsia="Arial" w:hAnsi="Arial"/>
                <w:sz w:val="24"/>
                <w:szCs w:val="24"/>
              </w:rPr>
              <w:t xml:space="preserve">:</w:t>
            </w:r>
          </w:p>
          <w:p>
            <w:pPr>
              <w:jc w:val="left"/>
            </w:pPr>
            <w:r>
              <w:rPr>
                <w:rFonts w:ascii="Arial" w:cs="Arial" w:eastAsia="Arial" w:hAnsi="Arial"/>
                <w:sz w:val="24"/>
                <w:szCs w:val="24"/>
              </w:rPr>
              <w:t xml:space="preserve">- площадка для выполнения задач начального обучения вождению и кольцевого;</w:t>
            </w:r>
          </w:p>
          <w:p>
            <w:pPr>
              <w:jc w:val="left"/>
            </w:pPr>
            <w:r>
              <w:rPr>
                <w:rFonts w:ascii="Arial" w:cs="Arial" w:eastAsia="Arial" w:hAnsi="Arial"/>
                <w:sz w:val="24"/>
                <w:szCs w:val="24"/>
              </w:rPr>
              <w:t xml:space="preserve">- габаритный "тоннель", "дворик", "восьмерка", зигзагообразный проезд (или "змейка");</w:t>
            </w:r>
          </w:p>
          <w:p>
            <w:pPr>
              <w:jc w:val="left"/>
            </w:pPr>
            <w:r>
              <w:rPr>
                <w:rFonts w:ascii="Arial" w:cs="Arial" w:eastAsia="Arial" w:hAnsi="Arial"/>
                <w:sz w:val="24"/>
                <w:szCs w:val="24"/>
              </w:rPr>
              <w:t xml:space="preserve">- железнодорожная платформа и переезд, эстакада;</w:t>
            </w:r>
          </w:p>
          <w:p>
            <w:pPr>
              <w:jc w:val="left"/>
            </w:pPr>
            <w:r>
              <w:rPr>
                <w:rFonts w:ascii="Arial" w:cs="Arial" w:eastAsia="Arial" w:hAnsi="Arial"/>
                <w:sz w:val="24"/>
                <w:szCs w:val="24"/>
              </w:rPr>
              <w:t xml:space="preserve">- холм и косогор;</w:t>
            </w:r>
          </w:p>
          <w:p>
            <w:pPr>
              <w:jc w:val="left"/>
            </w:pPr>
            <w:r>
              <w:rPr>
                <w:rFonts w:ascii="Arial" w:cs="Arial" w:eastAsia="Arial" w:hAnsi="Arial"/>
                <w:sz w:val="24"/>
                <w:szCs w:val="24"/>
              </w:rPr>
              <w:t xml:space="preserve">- регулируемый перекресток;</w:t>
            </w:r>
          </w:p>
          <w:p>
            <w:pPr>
              <w:jc w:val="left"/>
            </w:pPr>
            <w:r>
              <w:rPr>
                <w:rFonts w:ascii="Arial" w:cs="Arial" w:eastAsia="Arial" w:hAnsi="Arial"/>
                <w:sz w:val="24"/>
                <w:szCs w:val="24"/>
              </w:rPr>
              <w:t xml:space="preserve">- дорожные знаки, светофор, разметки проезжей части, ориентиры</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автомобиль на 15 обучающихся в день</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предлицензионной проверки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заявителя)</w:t>
      </w:r>
    </w:p>
    <w:p>
      <w:pPr>
        <w:spacing w:after="60"/>
        <w:ind w:firstLine="567"/>
        <w:jc w:val="both"/>
      </w:pPr>
      <w:r>
        <w:rPr>
          <w:rFonts w:ascii="Arial" w:cs="Arial" w:eastAsia="Arial" w:hAnsi="Arial"/>
          <w:sz w:val="24"/>
          <w:szCs w:val="24"/>
        </w:rPr>
        <w:t xml:space="preserve">установлено соответствие/несоответствие лицензионным требованиям.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экспертной комиссии: ____________________________________________</w:t>
      </w:r>
    </w:p>
    <w:p>
      <w:pPr>
        <w:spacing w:after="60"/>
        <w:ind w:firstLine="567"/>
        <w:jc w:val="both"/>
      </w:pPr>
      <w:r>
        <w:rPr>
          <w:rFonts w:ascii="Arial" w:cs="Arial" w:eastAsia="Arial" w:hAnsi="Arial"/>
          <w:sz w:val="24"/>
          <w:szCs w:val="24"/>
        </w:rPr>
        <w:t xml:space="preserve">Члены экспертной комиссии: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актом ознакомлен: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дата, роспись заявителя)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Главное управление по обеспечению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переоформить лицензию № ________ от "___" _____________________ 20__ года,</w:t>
      </w:r>
    </w:p>
    <w:p>
      <w:pPr>
        <w:spacing w:after="60"/>
        <w:ind w:firstLine="567"/>
        <w:jc w:val="both"/>
      </w:pPr>
      <w:r>
        <w:rPr>
          <w:rFonts w:ascii="Arial" w:cs="Arial" w:eastAsia="Arial" w:hAnsi="Arial"/>
          <w:sz w:val="24"/>
          <w:szCs w:val="24"/>
        </w:rPr>
        <w:t xml:space="preserve">серия ______________ на осуществление образовательной деятельности 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полное наименование юридического лица)</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w:t>
      </w:r>
    </w:p>
    <w:p>
      <w:pPr>
        <w:spacing w:after="60"/>
        <w:ind w:firstLine="567"/>
        <w:jc w:val="both"/>
      </w:pPr>
      <w:r>
        <w:rPr>
          <w:rFonts w:ascii="Arial" w:cs="Arial" w:eastAsia="Arial" w:hAnsi="Arial"/>
          <w:sz w:val="24"/>
          <w:szCs w:val="24"/>
        </w:rPr>
        <w:t xml:space="preserve">Форма собственности: 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по регистрации юридического лица)</w:t>
      </w:r>
    </w:p>
    <w:p>
      <w:pPr>
        <w:spacing w:after="60"/>
        <w:ind w:firstLine="567"/>
        <w:jc w:val="both"/>
      </w:pPr>
      <w:r>
        <w:rPr>
          <w:rFonts w:ascii="Arial" w:cs="Arial" w:eastAsia="Arial" w:hAnsi="Arial"/>
          <w:sz w:val="24"/>
          <w:szCs w:val="24"/>
        </w:rPr>
        <w:t xml:space="preserve">Местонахождение: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фактического местонахождения помещени</w:t>
      </w: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                                                образовательной деятельности)</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_____________________________</w:t>
      </w:r>
    </w:p>
    <w:p>
      <w:pPr>
        <w:spacing w:after="60"/>
        <w:ind w:firstLine="567"/>
        <w:jc w:val="both"/>
      </w:pPr>
      <w:r>
        <w:rPr>
          <w:rFonts w:ascii="Arial" w:cs="Arial" w:eastAsia="Arial" w:hAnsi="Arial"/>
          <w:sz w:val="24"/>
          <w:szCs w:val="24"/>
        </w:rPr>
        <w:t xml:space="preserve">Код ОКПО юридического лица: __________________________________________________</w:t>
      </w:r>
    </w:p>
    <w:p>
      <w:pPr>
        <w:spacing w:after="60"/>
        <w:ind w:firstLine="567"/>
        <w:jc w:val="both"/>
      </w:pPr>
      <w:r>
        <w:rPr>
          <w:rFonts w:ascii="Arial" w:cs="Arial" w:eastAsia="Arial" w:hAnsi="Arial"/>
          <w:sz w:val="24"/>
          <w:szCs w:val="24"/>
        </w:rPr>
        <w:t xml:space="preserve">Дата регистрации (перерегистрации) юридического лица: ____________________________</w:t>
      </w:r>
    </w:p>
    <w:p>
      <w:pPr>
        <w:spacing w:after="60"/>
        <w:ind w:firstLine="567"/>
        <w:jc w:val="both"/>
      </w:pPr>
      <w:r>
        <w:rPr>
          <w:rFonts w:ascii="Arial" w:cs="Arial" w:eastAsia="Arial" w:hAnsi="Arial"/>
          <w:sz w:val="24"/>
          <w:szCs w:val="24"/>
        </w:rPr>
        <w:t xml:space="preserve">в связи с (оставить нужное (нужные):</w:t>
      </w:r>
    </w:p>
    <w:p>
      <w:pPr>
        <w:spacing w:after="60"/>
        <w:ind w:firstLine="567"/>
        <w:jc w:val="both"/>
      </w:pPr>
      <w:r>
        <w:rPr>
          <w:rFonts w:ascii="Arial" w:cs="Arial" w:eastAsia="Arial" w:hAnsi="Arial"/>
          <w:sz w:val="24"/>
          <w:szCs w:val="24"/>
        </w:rPr>
        <w:t xml:space="preserve">- изменением наименования юридического лица;</w:t>
      </w:r>
    </w:p>
    <w:p>
      <w:pPr>
        <w:spacing w:after="60"/>
        <w:ind w:firstLine="567"/>
        <w:jc w:val="both"/>
      </w:pPr>
      <w:r>
        <w:rPr>
          <w:rFonts w:ascii="Arial" w:cs="Arial" w:eastAsia="Arial" w:hAnsi="Arial"/>
          <w:sz w:val="24"/>
          <w:szCs w:val="24"/>
        </w:rPr>
        <w:t xml:space="preserve">- реорганизацией юридического лица.</w:t>
      </w:r>
    </w:p>
    <w:p>
      <w:pPr>
        <w:spacing w:after="60"/>
        <w:ind w:firstLine="567"/>
        <w:jc w:val="both"/>
      </w:pPr>
      <w:r>
        <w:rPr>
          <w:rFonts w:ascii="Arial" w:cs="Arial" w:eastAsia="Arial" w:hAnsi="Arial"/>
          <w:sz w:val="24"/>
          <w:szCs w:val="24"/>
        </w:rPr>
        <w:t xml:space="preserve">Реквизиты документа, подтверждающего уплату государственной пошлины за</w:t>
      </w:r>
    </w:p>
    <w:p>
      <w:pPr>
        <w:spacing w:after="60"/>
        <w:ind w:firstLine="567"/>
        <w:jc w:val="both"/>
      </w:pPr>
      <w:r>
        <w:rPr>
          <w:rFonts w:ascii="Arial" w:cs="Arial" w:eastAsia="Arial" w:hAnsi="Arial"/>
          <w:sz w:val="24"/>
          <w:szCs w:val="24"/>
        </w:rPr>
        <w:t xml:space="preserve">переоформление лицензии: ____________________________________________________</w:t>
      </w:r>
    </w:p>
    <w:p>
      <w:pPr>
        <w:spacing w:after="60"/>
        <w:ind w:firstLine="567"/>
        <w:jc w:val="both"/>
      </w:pPr>
      <w:r>
        <w:rPr>
          <w:rFonts w:ascii="Arial" w:cs="Arial" w:eastAsia="Arial" w:hAnsi="Arial"/>
          <w:sz w:val="24"/>
          <w:szCs w:val="24"/>
        </w:rPr>
        <w:t xml:space="preserve">Номер телефона (факса) заявителя: _____________________________________________</w:t>
      </w:r>
    </w:p>
    <w:p>
      <w:pPr>
        <w:spacing w:after="60"/>
        <w:ind w:firstLine="567"/>
        <w:jc w:val="both"/>
      </w:pPr>
      <w:r>
        <w:rPr>
          <w:rFonts w:ascii="Arial" w:cs="Arial" w:eastAsia="Arial" w:hAnsi="Arial"/>
          <w:sz w:val="24"/>
          <w:szCs w:val="24"/>
        </w:rPr>
        <w:t xml:space="preserve">Адрес электронной почты заявителя: _____________________________________________</w:t>
      </w:r>
    </w:p>
    <w:p>
      <w:pPr>
        <w:spacing w:after="60"/>
        <w:ind w:firstLine="567"/>
        <w:jc w:val="both"/>
      </w:pPr>
      <w:r>
        <w:rPr>
          <w:rFonts w:ascii="Arial" w:cs="Arial" w:eastAsia="Arial" w:hAnsi="Arial"/>
          <w:sz w:val="24"/>
          <w:szCs w:val="24"/>
        </w:rPr>
        <w:t xml:space="preserve">Прошу направлять информацию по вопросам лицензирования (уведомления) в электронной</w:t>
      </w:r>
    </w:p>
    <w:p>
      <w:pPr>
        <w:spacing w:after="60"/>
        <w:ind w:firstLine="567"/>
        <w:jc w:val="both"/>
      </w:pPr>
      <w:r>
        <w:rPr>
          <w:rFonts w:ascii="Arial" w:cs="Arial" w:eastAsia="Arial" w:hAnsi="Arial"/>
          <w:sz w:val="24"/>
          <w:szCs w:val="24"/>
        </w:rPr>
        <w:t xml:space="preserve">форме: ______________________________________________________________________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Главное управление по обеспечению</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выдать дубликат лицензии № _______ от "___" ____________________ 20__ года,</w:t>
      </w:r>
    </w:p>
    <w:p>
      <w:pPr>
        <w:spacing w:after="60"/>
        <w:ind w:firstLine="567"/>
        <w:jc w:val="both"/>
      </w:pPr>
      <w:r>
        <w:rPr>
          <w:rFonts w:ascii="Arial" w:cs="Arial" w:eastAsia="Arial" w:hAnsi="Arial"/>
          <w:sz w:val="24"/>
          <w:szCs w:val="24"/>
        </w:rPr>
        <w:t xml:space="preserve">серия __________________________ на осуществление образовательной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полное наименование юридического лица)</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w:t>
      </w:r>
    </w:p>
    <w:p>
      <w:pPr>
        <w:spacing w:after="60"/>
        <w:ind w:firstLine="567"/>
        <w:jc w:val="both"/>
      </w:pPr>
      <w:r>
        <w:rPr>
          <w:rFonts w:ascii="Arial" w:cs="Arial" w:eastAsia="Arial" w:hAnsi="Arial"/>
          <w:sz w:val="24"/>
          <w:szCs w:val="24"/>
        </w:rPr>
        <w:t xml:space="preserve">Форма собственности: ________________________________________________________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по регистрации юридического лица)</w:t>
      </w:r>
    </w:p>
    <w:p>
      <w:pPr>
        <w:spacing w:after="60"/>
        <w:ind w:firstLine="567"/>
        <w:jc w:val="both"/>
      </w:pPr>
      <w:r>
        <w:rPr>
          <w:rFonts w:ascii="Arial" w:cs="Arial" w:eastAsia="Arial" w:hAnsi="Arial"/>
          <w:sz w:val="24"/>
          <w:szCs w:val="24"/>
        </w:rPr>
        <w:t xml:space="preserve">Местонахождение: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(указывается адрес фактического местонахождения помещения</w:t>
      </w:r>
    </w:p>
    <w:p>
      <w:pPr>
        <w:spacing w:after="60"/>
        <w:ind w:firstLine="567"/>
        <w:jc w:val="both"/>
      </w:pPr>
      <w:r>
        <w:rPr>
          <w:rFonts w:ascii="Arial" w:cs="Arial" w:eastAsia="Arial" w:hAnsi="Arial"/>
          <w:sz w:val="24"/>
          <w:szCs w:val="24"/>
        </w:rPr>
        <w:t xml:space="preserve">                                            образовательной деятельности)</w:t>
      </w:r>
    </w:p>
    <w:p>
      <w:pPr>
        <w:spacing w:after="60"/>
        <w:ind w:firstLine="567"/>
        <w:jc w:val="both"/>
      </w:pPr>
      <w:r>
        <w:rPr>
          <w:rFonts w:ascii="Arial" w:cs="Arial" w:eastAsia="Arial" w:hAnsi="Arial"/>
          <w:sz w:val="24"/>
          <w:szCs w:val="24"/>
        </w:rPr>
        <w:t xml:space="preserve">Идентификационный номер налогоплательщика (ИНН): ____________________________</w:t>
      </w:r>
    </w:p>
    <w:p>
      <w:pPr>
        <w:spacing w:after="60"/>
        <w:ind w:firstLine="567"/>
        <w:jc w:val="both"/>
      </w:pPr>
      <w:r>
        <w:rPr>
          <w:rFonts w:ascii="Arial" w:cs="Arial" w:eastAsia="Arial" w:hAnsi="Arial"/>
          <w:sz w:val="24"/>
          <w:szCs w:val="24"/>
        </w:rPr>
        <w:t xml:space="preserve">Код ОКПО юридического лица: _________________________________________________</w:t>
      </w:r>
    </w:p>
    <w:p>
      <w:pPr>
        <w:spacing w:after="60"/>
        <w:ind w:firstLine="567"/>
        <w:jc w:val="both"/>
      </w:pPr>
      <w:r>
        <w:rPr>
          <w:rFonts w:ascii="Arial" w:cs="Arial" w:eastAsia="Arial" w:hAnsi="Arial"/>
          <w:sz w:val="24"/>
          <w:szCs w:val="24"/>
        </w:rPr>
        <w:t xml:space="preserve">Дата регистрации (перерегистрации) юридического лица: ___________________________</w:t>
      </w:r>
    </w:p>
    <w:p>
      <w:pPr>
        <w:spacing w:after="60"/>
        <w:ind w:firstLine="567"/>
        <w:jc w:val="both"/>
      </w:pPr>
      <w:r>
        <w:rPr>
          <w:rFonts w:ascii="Arial" w:cs="Arial" w:eastAsia="Arial" w:hAnsi="Arial"/>
          <w:sz w:val="24"/>
          <w:szCs w:val="24"/>
        </w:rPr>
        <w:t xml:space="preserve">в связи с (оставить нужное (нужные):</w:t>
      </w:r>
    </w:p>
    <w:p>
      <w:pPr>
        <w:spacing w:after="60"/>
        <w:ind w:firstLine="567"/>
        <w:jc w:val="both"/>
      </w:pPr>
      <w:r>
        <w:rPr>
          <w:rFonts w:ascii="Arial" w:cs="Arial" w:eastAsia="Arial" w:hAnsi="Arial"/>
          <w:sz w:val="24"/>
          <w:szCs w:val="24"/>
        </w:rPr>
        <w:t xml:space="preserve">- утерей;</w:t>
      </w:r>
    </w:p>
    <w:p>
      <w:pPr>
        <w:spacing w:after="60"/>
        <w:ind w:firstLine="567"/>
        <w:jc w:val="both"/>
      </w:pPr>
      <w:r>
        <w:rPr>
          <w:rFonts w:ascii="Arial" w:cs="Arial" w:eastAsia="Arial" w:hAnsi="Arial"/>
          <w:sz w:val="24"/>
          <w:szCs w:val="24"/>
        </w:rPr>
        <w:t xml:space="preserve">- порчей.</w:t>
      </w:r>
    </w:p>
    <w:p>
      <w:pPr>
        <w:spacing w:after="60"/>
        <w:ind w:firstLine="567"/>
        <w:jc w:val="both"/>
      </w:pPr>
      <w:r>
        <w:rPr>
          <w:rFonts w:ascii="Arial" w:cs="Arial" w:eastAsia="Arial" w:hAnsi="Arial"/>
          <w:sz w:val="24"/>
          <w:szCs w:val="24"/>
        </w:rPr>
        <w:t xml:space="preserve">Номер телефона (факса) лицензиата: ___________________________________________</w:t>
      </w:r>
    </w:p>
    <w:p>
      <w:pPr>
        <w:spacing w:after="60"/>
        <w:ind w:firstLine="567"/>
        <w:jc w:val="both"/>
      </w:pPr>
      <w:r>
        <w:rPr>
          <w:rFonts w:ascii="Arial" w:cs="Arial" w:eastAsia="Arial" w:hAnsi="Arial"/>
          <w:sz w:val="24"/>
          <w:szCs w:val="24"/>
        </w:rPr>
        <w:t xml:space="preserve">Адрес электронной почты лицензиата: ___________________________________________</w:t>
      </w:r>
    </w:p>
    <w:p>
      <w:pPr>
        <w:spacing w:after="60"/>
        <w:ind w:firstLine="567"/>
        <w:jc w:val="both"/>
      </w:pPr>
      <w:r>
        <w:rPr>
          <w:rFonts w:ascii="Arial" w:cs="Arial" w:eastAsia="Arial" w:hAnsi="Arial"/>
          <w:sz w:val="24"/>
          <w:szCs w:val="24"/>
        </w:rPr>
        <w:t xml:space="preserve">Прошу направлять информацию по вопросам лицензирования (уведомления) в</w:t>
      </w:r>
    </w:p>
    <w:p>
      <w:pPr>
        <w:spacing w:after="60"/>
        <w:ind w:firstLine="567"/>
        <w:jc w:val="both"/>
      </w:pPr>
      <w:r>
        <w:rPr>
          <w:rFonts w:ascii="Arial" w:cs="Arial" w:eastAsia="Arial" w:hAnsi="Arial"/>
          <w:sz w:val="24"/>
          <w:szCs w:val="24"/>
        </w:rPr>
        <w:t xml:space="preserve">электронной форме: __________________________________________________________</w:t>
      </w:r>
    </w:p>
    <w:p>
      <w:pPr>
        <w:spacing w:after="60"/>
        <w:ind w:firstLine="567"/>
        <w:jc w:val="both"/>
      </w:pPr>
      <w:r>
        <w:rPr>
          <w:rFonts w:ascii="Arial" w:cs="Arial" w:eastAsia="Arial" w:hAnsi="Arial"/>
          <w:sz w:val="24"/>
          <w:szCs w:val="24"/>
        </w:rPr>
        <w:t xml:space="preserve">                                                                                           (да/нет)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заполнения "___" 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28"/>
          <w:szCs w:val="28"/>
        </w:rPr>
        <w:t xml:space="preserve">АКТ
 о проверке соответствия лицензионным требованиям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Основания для проведения лицензионной проверки: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Должностное лицо: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Общие сведения: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образовательной деятельности по подготовке и переподготовке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полностью и сокращенно)</w:t>
      </w:r>
    </w:p>
    <w:p>
      <w:pPr>
        <w:spacing w:after="60"/>
        <w:ind w:firstLine="567"/>
        <w:jc w:val="both"/>
      </w:pPr>
      <w:r>
        <w:rPr>
          <w:rFonts w:ascii="Arial" w:cs="Arial" w:eastAsia="Arial" w:hAnsi="Arial"/>
          <w:sz w:val="24"/>
          <w:szCs w:val="24"/>
        </w:rPr>
        <w:t xml:space="preserve">Организационно-правовая форма: _______________________________________________</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Номер свидетельства о регистрации (перерегистрации)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__________________________________</w:t>
      </w:r>
    </w:p>
    <w:p>
      <w:pPr>
        <w:spacing w:after="60"/>
        <w:ind w:firstLine="567"/>
        <w:jc w:val="both"/>
      </w:pPr>
      <w:r>
        <w:rPr>
          <w:rFonts w:ascii="Arial" w:cs="Arial" w:eastAsia="Arial" w:hAnsi="Arial"/>
          <w:sz w:val="24"/>
          <w:szCs w:val="24"/>
        </w:rPr>
        <w:t xml:space="preserve">Дата регистрации: ____________________________________________________________</w:t>
      </w:r>
    </w:p>
    <w:p>
      <w:pPr>
        <w:spacing w:after="60"/>
        <w:ind w:firstLine="567"/>
        <w:jc w:val="both"/>
      </w:pPr>
      <w:r>
        <w:rPr>
          <w:rFonts w:ascii="Arial" w:cs="Arial" w:eastAsia="Arial" w:hAnsi="Arial"/>
          <w:sz w:val="24"/>
          <w:szCs w:val="24"/>
        </w:rPr>
        <w:t xml:space="preserve">Руководитель образовательной деятельности по подготовке и переподготовке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w:t>
      </w:r>
    </w:p>
    <w:p>
      <w:pPr>
        <w:spacing w:after="60"/>
        <w:ind w:firstLine="567"/>
        <w:jc w:val="both"/>
      </w:pPr>
      <w:r>
        <w:rPr>
          <w:rFonts w:ascii="Arial" w:cs="Arial" w:eastAsia="Arial" w:hAnsi="Arial"/>
          <w:sz w:val="24"/>
          <w:szCs w:val="24"/>
        </w:rPr>
        <w:t xml:space="preserve">Организаторы образовательной деятельности по подготовке и переподготовке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юридического лица)</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предыдущих выданных лицензиях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1851"/>
        <w:gridCol w:w="2136"/>
        <w:gridCol w:w="1008"/>
        <w:gridCol w:w="947"/>
        <w:gridCol w:w="1963"/>
        <w:gridCol w:w="1979"/>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2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образовательных программ</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c>
          <w:tcPr>
            <w:tcW w:type="dxa" w:w="1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Максимальное количество обучающихся</w:t>
            </w:r>
          </w:p>
        </w:tc>
        <w:tc>
          <w:tcPr>
            <w:tcW w:type="dxa" w:w="1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 обучающихся на сегодняшний день</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программы обучения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3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программе обучения</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соответствии лицензионным требованиям образовательной
 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3"/>
        <w:gridCol w:w="1824"/>
        <w:gridCol w:w="4971"/>
      </w:tblGrid>
      <w:tr>
        <w:tc>
          <w:tcPr>
            <w:tcW w:type="dxa" w:w="3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4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 (указать на несоответствие)</w:t>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Наименование образовательной деятельности по подготовке и переподготовки водителей</w:t>
      </w:r>
    </w:p>
    <w:p>
      <w:pPr>
        <w:spacing w:after="60"/>
        <w:ind w:firstLine="567"/>
        <w:jc w:val="both"/>
      </w:pPr>
      <w:r>
        <w:rPr>
          <w:rFonts w:ascii="Arial" w:cs="Arial" w:eastAsia="Arial" w:hAnsi="Arial"/>
          <w:sz w:val="24"/>
          <w:szCs w:val="24"/>
        </w:rPr>
        <w:t xml:space="preserve">автомототранспортных средств: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Сведения о соответствии дополнительным лицензионным требованиям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Показатели по соблюдению дополнительных лицензионных требований
 для реализации программ по подготовке водителей транспортных средств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6021"/>
        <w:gridCol w:w="1441"/>
        <w:gridCol w:w="2420"/>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p>
            <w:pPr>
              <w:jc w:val="center"/>
            </w:pPr>
            <w:r>
              <w:rPr>
                <w:rFonts w:ascii="Arial" w:cs="Arial" w:eastAsia="Arial" w:hAnsi="Arial"/>
                <w:sz w:val="24"/>
                <w:szCs w:val="24"/>
              </w:rPr>
              <w:t xml:space="preserve">Укомплектованность штатными инженерно-педагогическими кадрами</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c>
          <w:tcPr>
            <w:tcW w:type="dxa" w:w="2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деятельности по подготовке водителей транспортных средств</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2-сменности занятий</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кв.м</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4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 компьютером и проектором</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w:t>
            </w:r>
          </w:p>
          <w:p>
            <w:pPr>
              <w:jc w:val="left"/>
            </w:pPr>
            <w:r>
              <w:rPr>
                <w:rFonts w:ascii="Arial" w:cs="Arial" w:eastAsia="Arial" w:hAnsi="Arial"/>
                <w:sz w:val="24"/>
                <w:szCs w:val="24"/>
              </w:rPr>
              <w:t xml:space="preserve">- дорожные знаки и дополнительные средства информации;</w:t>
            </w:r>
          </w:p>
          <w:p>
            <w:pPr>
              <w:jc w:val="left"/>
            </w:pPr>
            <w:r>
              <w:rPr>
                <w:rFonts w:ascii="Arial" w:cs="Arial" w:eastAsia="Arial" w:hAnsi="Arial"/>
                <w:sz w:val="24"/>
                <w:szCs w:val="24"/>
              </w:rPr>
              <w:t xml:space="preserve">- комплекты плакатов по Правилам дорожного движения;</w:t>
            </w:r>
          </w:p>
          <w:p>
            <w:pPr>
              <w:jc w:val="left"/>
            </w:pP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p>
          <w:p>
            <w:pPr>
              <w:jc w:val="left"/>
            </w:pP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p>
          <w:p>
            <w:pPr>
              <w:jc w:val="left"/>
            </w:pPr>
            <w:r>
              <w:rPr>
                <w:rFonts w:ascii="Arial" w:cs="Arial" w:eastAsia="Arial" w:hAnsi="Arial"/>
                <w:sz w:val="24"/>
                <w:szCs w:val="24"/>
              </w:rPr>
              <w:t xml:space="preserve">- электрифицированные модели светофоров (всех типов);</w:t>
            </w:r>
          </w:p>
          <w:p>
            <w:pPr>
              <w:jc w:val="left"/>
            </w:pP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p>
          <w:p>
            <w:pPr>
              <w:jc w:val="left"/>
            </w:pP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p>
          <w:p>
            <w:pPr>
              <w:jc w:val="left"/>
            </w:pP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Лаборатория по устройству и техническому обслуживанию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укомплектованный автомобиль (автобусы, прицепы) по категориям подготовки;</w:t>
            </w:r>
          </w:p>
          <w:p>
            <w:pPr>
              <w:jc w:val="left"/>
            </w:pPr>
            <w:r>
              <w:rPr>
                <w:rFonts w:ascii="Arial" w:cs="Arial" w:eastAsia="Arial" w:hAnsi="Arial"/>
                <w:sz w:val="24"/>
                <w:szCs w:val="24"/>
              </w:rPr>
              <w:t xml:space="preserve">- двигатель для горячей регулировки основных изучаемых марок на подставках;</w:t>
            </w:r>
          </w:p>
          <w:p>
            <w:pPr>
              <w:jc w:val="left"/>
            </w:pPr>
            <w:r>
              <w:rPr>
                <w:rFonts w:ascii="Arial" w:cs="Arial" w:eastAsia="Arial" w:hAnsi="Arial"/>
                <w:sz w:val="24"/>
                <w:szCs w:val="24"/>
              </w:rPr>
              <w:t xml:space="preserve">- щиты с таблицами регулировочных данных, перечнями работ по видам техобслуживания;</w:t>
            </w:r>
          </w:p>
          <w:p>
            <w:pPr>
              <w:jc w:val="left"/>
            </w:pPr>
            <w:r>
              <w:rPr>
                <w:rFonts w:ascii="Arial" w:cs="Arial" w:eastAsia="Arial" w:hAnsi="Arial"/>
                <w:sz w:val="24"/>
                <w:szCs w:val="24"/>
              </w:rPr>
              <w:t xml:space="preserve">- карта смазок изучаемых автомобилей (автобусов, прицепов);</w:t>
            </w:r>
          </w:p>
          <w:p>
            <w:pPr>
              <w:jc w:val="left"/>
            </w:pP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p>
          <w:p>
            <w:pPr>
              <w:jc w:val="left"/>
            </w:pP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p>
          <w:p>
            <w:pPr>
              <w:jc w:val="left"/>
            </w:pPr>
            <w:r>
              <w:rPr>
                <w:rFonts w:ascii="Arial" w:cs="Arial" w:eastAsia="Arial" w:hAnsi="Arial"/>
                <w:sz w:val="24"/>
                <w:szCs w:val="24"/>
              </w:rPr>
              <w:t xml:space="preserve">- рабочие столы (верстаки слесарные).</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w:t>
            </w:r>
          </w:p>
          <w:p>
            <w:pPr>
              <w:jc w:val="left"/>
            </w:pPr>
            <w:r>
              <w:rPr>
                <w:rFonts w:ascii="Arial" w:cs="Arial" w:eastAsia="Arial" w:hAnsi="Arial"/>
                <w:sz w:val="24"/>
                <w:szCs w:val="24"/>
              </w:rPr>
              <w:t xml:space="preserve">- медицинская аптечка и шины для фиксации переломов по их видам;</w:t>
            </w:r>
          </w:p>
          <w:p>
            <w:pPr>
              <w:jc w:val="left"/>
            </w:pPr>
            <w:r>
              <w:rPr>
                <w:rFonts w:ascii="Arial" w:cs="Arial" w:eastAsia="Arial" w:hAnsi="Arial"/>
                <w:sz w:val="24"/>
                <w:szCs w:val="24"/>
              </w:rPr>
              <w:t xml:space="preserve">- кушетка и носилки;</w:t>
            </w:r>
          </w:p>
          <w:p>
            <w:pPr>
              <w:jc w:val="left"/>
            </w:pPr>
            <w:r>
              <w:rPr>
                <w:rFonts w:ascii="Arial" w:cs="Arial" w:eastAsia="Arial" w:hAnsi="Arial"/>
                <w:sz w:val="24"/>
                <w:szCs w:val="24"/>
              </w:rPr>
              <w:t xml:space="preserve">- плакаты по оказанию первой помощи и др.</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автотренажеров</w:t>
            </w:r>
            <w:r>
              <w:rPr>
                <w:rFonts w:ascii="Arial" w:cs="Arial" w:eastAsia="Arial" w:hAnsi="Arial"/>
                <w:sz w:val="24"/>
                <w:szCs w:val="24"/>
              </w:rPr>
              <w:t xml:space="preserve">:</w:t>
            </w:r>
          </w:p>
          <w:p>
            <w:pPr>
              <w:jc w:val="left"/>
            </w:pPr>
            <w:r>
              <w:rPr>
                <w:rFonts w:ascii="Arial" w:cs="Arial" w:eastAsia="Arial" w:hAnsi="Arial"/>
                <w:sz w:val="24"/>
                <w:szCs w:val="24"/>
              </w:rPr>
              <w:t xml:space="preserve">- автотренажеры</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w:t>
            </w:r>
            <w:r>
              <w:rPr>
                <w:rFonts w:ascii="Arial" w:cs="Arial" w:eastAsia="Arial" w:hAnsi="Arial"/>
                <w:sz w:val="24"/>
                <w:szCs w:val="24"/>
              </w:rPr>
              <w:t xml:space="preserve">:</w:t>
            </w:r>
          </w:p>
          <w:p>
            <w:pPr>
              <w:jc w:val="left"/>
            </w:pPr>
            <w:r>
              <w:rPr>
                <w:rFonts w:ascii="Arial" w:cs="Arial" w:eastAsia="Arial" w:hAnsi="Arial"/>
                <w:sz w:val="24"/>
                <w:szCs w:val="24"/>
              </w:rPr>
              <w:t xml:space="preserve">- площадка для выполнения задач начального обучения вождению и кольцевого;</w:t>
            </w:r>
          </w:p>
          <w:p>
            <w:pPr>
              <w:jc w:val="left"/>
            </w:pPr>
            <w:r>
              <w:rPr>
                <w:rFonts w:ascii="Arial" w:cs="Arial" w:eastAsia="Arial" w:hAnsi="Arial"/>
                <w:sz w:val="24"/>
                <w:szCs w:val="24"/>
              </w:rPr>
              <w:t xml:space="preserve">- габаритный "тоннель", "дворик", "восьмерка", зигзагообразный проезд (или "змейка");</w:t>
            </w:r>
          </w:p>
          <w:p>
            <w:pPr>
              <w:jc w:val="left"/>
            </w:pPr>
            <w:r>
              <w:rPr>
                <w:rFonts w:ascii="Arial" w:cs="Arial" w:eastAsia="Arial" w:hAnsi="Arial"/>
                <w:sz w:val="24"/>
                <w:szCs w:val="24"/>
              </w:rPr>
              <w:t xml:space="preserve">- железнодорожная платформа и переезд, эстакада;</w:t>
            </w:r>
          </w:p>
          <w:p>
            <w:pPr>
              <w:jc w:val="left"/>
            </w:pPr>
            <w:r>
              <w:rPr>
                <w:rFonts w:ascii="Arial" w:cs="Arial" w:eastAsia="Arial" w:hAnsi="Arial"/>
                <w:sz w:val="24"/>
                <w:szCs w:val="24"/>
              </w:rPr>
              <w:t xml:space="preserve">- холм и косогор;</w:t>
            </w:r>
          </w:p>
          <w:p>
            <w:pPr>
              <w:jc w:val="left"/>
            </w:pPr>
            <w:r>
              <w:rPr>
                <w:rFonts w:ascii="Arial" w:cs="Arial" w:eastAsia="Arial" w:hAnsi="Arial"/>
                <w:sz w:val="24"/>
                <w:szCs w:val="24"/>
              </w:rPr>
              <w:t xml:space="preserve">- регулируемый перекресток;</w:t>
            </w:r>
          </w:p>
          <w:p>
            <w:pPr>
              <w:jc w:val="left"/>
            </w:pPr>
            <w:r>
              <w:rPr>
                <w:rFonts w:ascii="Arial" w:cs="Arial" w:eastAsia="Arial" w:hAnsi="Arial"/>
                <w:sz w:val="24"/>
                <w:szCs w:val="24"/>
              </w:rPr>
              <w:t xml:space="preserve">- дорожные знаки, светофор, разметки проезжей части, ориентиры</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автомобиль на 15 обучающихся в день</w:t>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итогам проверки соответствия лицензионным требованиям образовательной</w:t>
      </w:r>
    </w:p>
    <w:p>
      <w:pPr>
        <w:spacing w:after="60"/>
        <w:ind w:firstLine="567"/>
        <w:jc w:val="both"/>
      </w:pPr>
      <w:r>
        <w:rPr>
          <w:rFonts w:ascii="Arial" w:cs="Arial" w:eastAsia="Arial" w:hAnsi="Arial"/>
          <w:sz w:val="24"/>
          <w:szCs w:val="24"/>
        </w:rPr>
        <w:t xml:space="preserve">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полагал бы:</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                                                 (замечания, предложения)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итогам проверки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установлено соответствие/несоответствие лицензионным требованиям образовательной</w:t>
      </w:r>
    </w:p>
    <w:p>
      <w:pPr>
        <w:spacing w:after="60"/>
        <w:ind w:firstLine="567"/>
        <w:jc w:val="both"/>
      </w:pPr>
      <w:r>
        <w:rPr>
          <w:rFonts w:ascii="Arial" w:cs="Arial" w:eastAsia="Arial" w:hAnsi="Arial"/>
          <w:sz w:val="24"/>
          <w:szCs w:val="24"/>
        </w:rPr>
        <w:t xml:space="preserve">деятельности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Должностное лицо: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С актом ознакомлен: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дата, роспись руководителя образовательной деятельности</w:t>
      </w:r>
    </w:p>
    <w:p>
      <w:pPr>
        <w:spacing w:after="60"/>
        <w:ind w:firstLine="567"/>
        <w:jc w:val="both"/>
      </w:pPr>
      <w:r>
        <w:rPr>
          <w:rFonts w:ascii="Arial" w:cs="Arial" w:eastAsia="Arial" w:hAnsi="Arial"/>
          <w:sz w:val="24"/>
          <w:szCs w:val="24"/>
        </w:rPr>
        <w:t xml:space="preserve">          по подготовке и переподготовке водителей автомототранспортных средств</w:t>
      </w:r>
    </w:p>
    <w:p>
      <w:pPr>
        <w:spacing w:after="60"/>
        <w:ind w:firstLine="567"/>
        <w:jc w:val="both"/>
      </w:pPr>
      <w:r>
        <w:rPr>
          <w:rFonts w:ascii="Arial" w:cs="Arial" w:eastAsia="Arial" w:hAnsi="Arial"/>
          <w:sz w:val="24"/>
          <w:szCs w:val="24"/>
        </w:rPr>
        <w:t xml:space="preserve">                                          или законного представителя)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порядке лицензирования образовательной деятельности по подготовке и переподготовке водителей автомототранспортных средств в Кыргызской Республике</w:t>
      </w:r>
    </w:p>
    <w:p>
      <w:pPr>
        <w:spacing w:after="400" w:before="400"/>
        <w:jc w:val="center"/>
      </w:pPr>
      <w:r>
        <w:rPr>
          <w:rFonts w:ascii="Arial" w:cs="Arial" w:eastAsia="Arial" w:hAnsi="Arial"/>
          <w:b/>
          <w:bCs/>
          <w:sz w:val="28"/>
          <w:szCs w:val="28"/>
        </w:rPr>
        <w:t xml:space="preserve">Дополнительные лицензионные требования для реализации программ по подготовке водителей транспортных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8248"/>
        <w:gridCol w:w="1635"/>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инженерно-педагогическими кадрами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(инструкторы), обучающие практике вождения, должны иметь документ на право обучения вождению транспортного средства данной категории и водительский стаж более 3 лет, а также удостоверение на право управления транспортным средством соответствующей категории</w:t>
            </w:r>
          </w:p>
        </w:tc>
      </w:tr>
      <w:tr>
        <w:tc>
          <w:tcPr>
            <w:tcW w:type="dxa" w:w="29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Учебная площадь помещения на 1 обучающегося с учетом 2-сменности занятий</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кв.м</w:t>
            </w:r>
          </w:p>
        </w:tc>
      </w:tr>
      <w:tr>
        <w:tc>
          <w:tcPr>
            <w:vMerge w:val="continue"/>
            <w:tcBorders>
              <w:top w:val="none" w:color="auto" w:sz="0"/>
              <w:left w:val="single" w:color="CBBF9E" w:sz="4"/>
              <w:bottom w:val="single" w:color="CBBF9E" w:sz="4"/>
              <w:right w:val="single" w:color="CBBF9E" w:sz="4"/>
            </w:tcBorders>
          </w:tcPr>
          <w:p/>
        </w:tc>
        <w:tc>
          <w:tcPr>
            <w:tcW w:type="dxa" w:w="988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учебные помещения должны быть оборудованы аппаратурой видеонаблюдения с хранением их записей сроком на 1 год, компьютером и проектором</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устройству автомобиля и технического обслуживания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комплекты основных сборочных единиц автомобилей (автобусов) в разрезе (двигатель в сборе со сцеплением и коробкой передач, раздаточная коробка, передний, средний и задние мосты в сборе с механизмами управления) по категориям подготовки;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отдельные механизмы систем и частей автомобиля (автобуса, прицепа) по категориям подготовки;</w:t>
            </w:r>
          </w:p>
          <w:p>
            <w:pPr>
              <w:jc w:val="left"/>
            </w:pPr>
            <w:r>
              <w:rPr>
                <w:rFonts w:ascii="Arial" w:cs="Arial" w:eastAsia="Arial" w:hAnsi="Arial"/>
                <w:sz w:val="24"/>
                <w:szCs w:val="24"/>
              </w:rPr>
              <w:t xml:space="preserve">- демонстрационные стенды (рабочий цикл двигателя, кривошипно-шатунный и газораспределительные механизмы, системы питания, смазки, охлаждения; электрооборудование, рулевое управление, тормозные системы).</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по правилам и безопасности дорожного движения</w:t>
            </w:r>
            <w:r>
              <w:rPr>
                <w:rFonts w:ascii="Arial" w:cs="Arial" w:eastAsia="Arial" w:hAnsi="Arial"/>
                <w:sz w:val="24"/>
                <w:szCs w:val="24"/>
              </w:rPr>
              <w:t xml:space="preserve">:</w:t>
            </w:r>
          </w:p>
          <w:p>
            <w:pPr>
              <w:jc w:val="left"/>
            </w:pPr>
            <w:r>
              <w:rPr>
                <w:rFonts w:ascii="Arial" w:cs="Arial" w:eastAsia="Arial" w:hAnsi="Arial"/>
                <w:sz w:val="24"/>
                <w:szCs w:val="24"/>
              </w:rPr>
              <w:t xml:space="preserve">- дорожные знаки и дополнительные средства информации;</w:t>
            </w:r>
          </w:p>
          <w:p>
            <w:pPr>
              <w:jc w:val="left"/>
            </w:pPr>
            <w:r>
              <w:rPr>
                <w:rFonts w:ascii="Arial" w:cs="Arial" w:eastAsia="Arial" w:hAnsi="Arial"/>
                <w:sz w:val="24"/>
                <w:szCs w:val="24"/>
              </w:rPr>
              <w:t xml:space="preserve">- комплекты плакатов по Правилам дорожного движения;</w:t>
            </w:r>
          </w:p>
          <w:p>
            <w:pPr>
              <w:jc w:val="left"/>
            </w:pPr>
            <w:r>
              <w:rPr>
                <w:rFonts w:ascii="Arial" w:cs="Arial" w:eastAsia="Arial" w:hAnsi="Arial"/>
                <w:sz w:val="24"/>
                <w:szCs w:val="24"/>
              </w:rPr>
              <w:t xml:space="preserve">- комплекты схем перекрестков и площадей, макетов транспортных средств, предназначенных для решения задач на разводку транспорта;</w:t>
            </w:r>
          </w:p>
          <w:p>
            <w:pPr>
              <w:jc w:val="left"/>
            </w:pPr>
            <w:r>
              <w:rPr>
                <w:rFonts w:ascii="Arial" w:cs="Arial" w:eastAsia="Arial" w:hAnsi="Arial"/>
                <w:sz w:val="24"/>
                <w:szCs w:val="24"/>
              </w:rPr>
              <w:t xml:space="preserve">- учебно-наглядные пособия по дорожной разметке и ее применению на дорогах, мостах путепроводах и других местах;</w:t>
            </w:r>
          </w:p>
          <w:p>
            <w:pPr>
              <w:jc w:val="left"/>
            </w:pPr>
            <w:r>
              <w:rPr>
                <w:rFonts w:ascii="Arial" w:cs="Arial" w:eastAsia="Arial" w:hAnsi="Arial"/>
                <w:sz w:val="24"/>
                <w:szCs w:val="24"/>
              </w:rPr>
              <w:t xml:space="preserve">- электрифицированные модели светофоров (всех типов);</w:t>
            </w:r>
          </w:p>
          <w:p>
            <w:pPr>
              <w:jc w:val="left"/>
            </w:pPr>
            <w:r>
              <w:rPr>
                <w:rFonts w:ascii="Arial" w:cs="Arial" w:eastAsia="Arial" w:hAnsi="Arial"/>
                <w:sz w:val="24"/>
                <w:szCs w:val="24"/>
              </w:rPr>
              <w:t xml:space="preserve">- учебно-наглядные пособия для изучения сигналов светофора и регулировщика, расположения транспортных средств на проезжей части, маневрирования, обгона, проезда железнодорожных переездов, перевозки людей и грузов, движения в колонне, технического состояния и оборудования автотранспортных средств, номерных, опознавательных и предупредительных знаков, надписей и обозначений, по теории движения автомобиля и психофизиологическим основам вождения автомобиля, по техническим приемам безопасного вождения в различных дорожных и гидрометеорологических условиях;</w:t>
            </w:r>
          </w:p>
          <w:p>
            <w:pPr>
              <w:jc w:val="left"/>
            </w:pPr>
            <w:r>
              <w:rPr>
                <w:rFonts w:ascii="Arial" w:cs="Arial" w:eastAsia="Arial" w:hAnsi="Arial"/>
                <w:sz w:val="24"/>
                <w:szCs w:val="24"/>
              </w:rPr>
              <w:t xml:space="preserve">- схемы автомобиля (автобуса) с указанием механизмов и приборов, влияющих на безопасность движения;</w:t>
            </w:r>
          </w:p>
          <w:p>
            <w:pPr>
              <w:jc w:val="left"/>
            </w:pPr>
            <w:r>
              <w:rPr>
                <w:rFonts w:ascii="Arial" w:cs="Arial" w:eastAsia="Arial" w:hAnsi="Arial"/>
                <w:sz w:val="24"/>
                <w:szCs w:val="24"/>
              </w:rPr>
              <w:t xml:space="preserve">- стенды для наглядного отображения дорожно-транспортных происшествий с учетом причин их возникновения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устройству и техническому обслуживанию автомобилей</w:t>
            </w:r>
            <w:r>
              <w:rPr>
                <w:rFonts w:ascii="Arial" w:cs="Arial" w:eastAsia="Arial" w:hAnsi="Arial"/>
                <w:sz w:val="24"/>
                <w:szCs w:val="24"/>
              </w:rPr>
              <w:t xml:space="preserve">:</w:t>
            </w:r>
          </w:p>
          <w:p>
            <w:pPr>
              <w:jc w:val="left"/>
            </w:pPr>
            <w:r>
              <w:rPr>
                <w:rFonts w:ascii="Arial" w:cs="Arial" w:eastAsia="Arial" w:hAnsi="Arial"/>
                <w:sz w:val="24"/>
                <w:szCs w:val="24"/>
              </w:rPr>
              <w:t xml:space="preserve">- укомплектованный автомобиль (автобусы, прицепы) по категориям подготовки;</w:t>
            </w:r>
          </w:p>
          <w:p>
            <w:pPr>
              <w:jc w:val="left"/>
            </w:pPr>
            <w:r>
              <w:rPr>
                <w:rFonts w:ascii="Arial" w:cs="Arial" w:eastAsia="Arial" w:hAnsi="Arial"/>
                <w:sz w:val="24"/>
                <w:szCs w:val="24"/>
              </w:rPr>
              <w:t xml:space="preserve">- двигатель для горячей регулировки основных изучаемых марок на подставках;</w:t>
            </w:r>
          </w:p>
          <w:p>
            <w:pPr>
              <w:jc w:val="left"/>
            </w:pPr>
            <w:r>
              <w:rPr>
                <w:rFonts w:ascii="Arial" w:cs="Arial" w:eastAsia="Arial" w:hAnsi="Arial"/>
                <w:sz w:val="24"/>
                <w:szCs w:val="24"/>
              </w:rPr>
              <w:t xml:space="preserve">- щиты с таблицами регулировочных данных, перечнями работ по видам техобслуживания;</w:t>
            </w:r>
          </w:p>
          <w:p>
            <w:pPr>
              <w:jc w:val="left"/>
            </w:pPr>
            <w:r>
              <w:rPr>
                <w:rFonts w:ascii="Arial" w:cs="Arial" w:eastAsia="Arial" w:hAnsi="Arial"/>
                <w:sz w:val="24"/>
                <w:szCs w:val="24"/>
              </w:rPr>
              <w:t xml:space="preserve">- карта смазок изучаемых автомобилей (автобусов, прицепов);</w:t>
            </w:r>
          </w:p>
          <w:p>
            <w:pPr>
              <w:jc w:val="left"/>
            </w:pPr>
            <w:r>
              <w:rPr>
                <w:rFonts w:ascii="Arial" w:cs="Arial" w:eastAsia="Arial" w:hAnsi="Arial"/>
                <w:sz w:val="24"/>
                <w:szCs w:val="24"/>
              </w:rPr>
              <w:t xml:space="preserve">- набор эксплуатационных материалов для проведения работ по техническому обслуживанию;</w:t>
            </w:r>
          </w:p>
          <w:p>
            <w:pPr>
              <w:jc w:val="left"/>
            </w:pPr>
            <w:r>
              <w:rPr>
                <w:rFonts w:ascii="Arial" w:cs="Arial" w:eastAsia="Arial" w:hAnsi="Arial"/>
                <w:sz w:val="24"/>
                <w:szCs w:val="24"/>
              </w:rPr>
              <w:t xml:space="preserve">- комплекты инструментов, приспособлений и съемников для проведения разборочно-сборочных работ;</w:t>
            </w:r>
          </w:p>
          <w:p>
            <w:pPr>
              <w:jc w:val="left"/>
            </w:pPr>
            <w:r>
              <w:rPr>
                <w:rFonts w:ascii="Arial" w:cs="Arial" w:eastAsia="Arial" w:hAnsi="Arial"/>
                <w:sz w:val="24"/>
                <w:szCs w:val="24"/>
              </w:rPr>
              <w:t xml:space="preserve">- рабочие столы (верстаки слесарные).</w:t>
            </w:r>
          </w:p>
          <w:p>
            <w:pPr>
              <w:jc w:val="left"/>
            </w:pPr>
            <w:r>
              <w:rPr>
                <w:rFonts w:ascii="Arial" w:cs="Arial" w:eastAsia="Arial" w:hAnsi="Arial"/>
                <w:sz w:val="24"/>
                <w:szCs w:val="24"/>
              </w:rPr>
              <w:t xml:space="preserve">При отсутствии вышеуказанных узловых агрегатов разрешается использование мультимедийных устройств с обязательным наличием видеоматериалов, необходимых для изучения вышеуказанных предметов</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оказания первой медицинской помощи, охрана труда и производственная экология</w:t>
            </w:r>
            <w:r>
              <w:rPr>
                <w:rFonts w:ascii="Arial" w:cs="Arial" w:eastAsia="Arial" w:hAnsi="Arial"/>
                <w:sz w:val="24"/>
                <w:szCs w:val="24"/>
              </w:rPr>
              <w:t xml:space="preserve">:</w:t>
            </w:r>
          </w:p>
          <w:p>
            <w:pPr>
              <w:jc w:val="left"/>
            </w:pPr>
            <w:r>
              <w:rPr>
                <w:rFonts w:ascii="Arial" w:cs="Arial" w:eastAsia="Arial" w:hAnsi="Arial"/>
                <w:sz w:val="24"/>
                <w:szCs w:val="24"/>
              </w:rPr>
              <w:t xml:space="preserve">- медицинская аптечка и шины для фиксации переломов по их видам;</w:t>
            </w:r>
          </w:p>
          <w:p>
            <w:pPr>
              <w:jc w:val="left"/>
            </w:pPr>
            <w:r>
              <w:rPr>
                <w:rFonts w:ascii="Arial" w:cs="Arial" w:eastAsia="Arial" w:hAnsi="Arial"/>
                <w:sz w:val="24"/>
                <w:szCs w:val="24"/>
              </w:rPr>
              <w:t xml:space="preserve">- кушетка и носилки;</w:t>
            </w:r>
          </w:p>
          <w:p>
            <w:pPr>
              <w:jc w:val="left"/>
            </w:pPr>
            <w:r>
              <w:rPr>
                <w:rFonts w:ascii="Arial" w:cs="Arial" w:eastAsia="Arial" w:hAnsi="Arial"/>
                <w:sz w:val="24"/>
                <w:szCs w:val="24"/>
              </w:rPr>
              <w:t xml:space="preserve">- плакаты по оказанию первой помощи и др.</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автотренажеров</w:t>
            </w:r>
            <w:r>
              <w:rPr>
                <w:rFonts w:ascii="Arial" w:cs="Arial" w:eastAsia="Arial" w:hAnsi="Arial"/>
                <w:sz w:val="24"/>
                <w:szCs w:val="24"/>
              </w:rPr>
              <w:t xml:space="preserve">:</w:t>
            </w:r>
          </w:p>
          <w:p>
            <w:pPr>
              <w:jc w:val="left"/>
            </w:pPr>
            <w:r>
              <w:rPr>
                <w:rFonts w:ascii="Arial" w:cs="Arial" w:eastAsia="Arial" w:hAnsi="Arial"/>
                <w:sz w:val="24"/>
                <w:szCs w:val="24"/>
              </w:rPr>
              <w:t xml:space="preserve">- автотренажеры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Автодром для учебной езды</w:t>
            </w:r>
            <w:r>
              <w:rPr>
                <w:rFonts w:ascii="Arial" w:cs="Arial" w:eastAsia="Arial" w:hAnsi="Arial"/>
                <w:sz w:val="24"/>
                <w:szCs w:val="24"/>
              </w:rPr>
              <w:t xml:space="preserve">:</w:t>
            </w:r>
          </w:p>
          <w:p>
            <w:pPr>
              <w:jc w:val="left"/>
            </w:pPr>
            <w:r>
              <w:rPr>
                <w:rFonts w:ascii="Arial" w:cs="Arial" w:eastAsia="Arial" w:hAnsi="Arial"/>
                <w:sz w:val="24"/>
                <w:szCs w:val="24"/>
              </w:rPr>
              <w:t xml:space="preserve">- площадка для выполнения задач начального обучения вождению и кольцевого;</w:t>
            </w:r>
          </w:p>
          <w:p>
            <w:pPr>
              <w:jc w:val="left"/>
            </w:pPr>
            <w:r>
              <w:rPr>
                <w:rFonts w:ascii="Arial" w:cs="Arial" w:eastAsia="Arial" w:hAnsi="Arial"/>
                <w:sz w:val="24"/>
                <w:szCs w:val="24"/>
              </w:rPr>
              <w:t xml:space="preserve">- габаритный "тоннель", "дворик", "восьмерка", зигзагообразный проезд (или "змейка");</w:t>
            </w:r>
          </w:p>
          <w:p>
            <w:pPr>
              <w:jc w:val="left"/>
            </w:pPr>
            <w:r>
              <w:rPr>
                <w:rFonts w:ascii="Arial" w:cs="Arial" w:eastAsia="Arial" w:hAnsi="Arial"/>
                <w:sz w:val="24"/>
                <w:szCs w:val="24"/>
              </w:rPr>
              <w:t xml:space="preserve">- железнодорожная платформа и переезд, эстакада;</w:t>
            </w:r>
          </w:p>
          <w:p>
            <w:pPr>
              <w:jc w:val="left"/>
            </w:pPr>
            <w:r>
              <w:rPr>
                <w:rFonts w:ascii="Arial" w:cs="Arial" w:eastAsia="Arial" w:hAnsi="Arial"/>
                <w:sz w:val="24"/>
                <w:szCs w:val="24"/>
              </w:rPr>
              <w:t xml:space="preserve">- холм и косогор;</w:t>
            </w:r>
          </w:p>
          <w:p>
            <w:pPr>
              <w:jc w:val="left"/>
            </w:pPr>
            <w:r>
              <w:rPr>
                <w:rFonts w:ascii="Arial" w:cs="Arial" w:eastAsia="Arial" w:hAnsi="Arial"/>
                <w:sz w:val="24"/>
                <w:szCs w:val="24"/>
              </w:rPr>
              <w:t xml:space="preserve">- регулируемый перекресток;</w:t>
            </w:r>
          </w:p>
          <w:p>
            <w:pPr>
              <w:jc w:val="left"/>
            </w:pPr>
            <w:r>
              <w:rPr>
                <w:rFonts w:ascii="Arial" w:cs="Arial" w:eastAsia="Arial" w:hAnsi="Arial"/>
                <w:sz w:val="24"/>
                <w:szCs w:val="24"/>
              </w:rPr>
              <w:t xml:space="preserve">- дорожные знаки, светофор, разметки проезжей части, ориентиры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Учебники и учебно-методические пособия (процент обеспеченности)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 на 1 компьютер</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автомобили соответствующей категории, обозначенные опознавательными знаками "Учебное транспортное средство" и оборудованные дублирующими педалями тормоза, сцепления и зеркалом заднего вида для обучающего, без тонировки стекол</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автомобиль на 15 обучающихся в день</w:t>
            </w:r>
          </w:p>
        </w:tc>
      </w:tr>
    </w:tbl>
    <w:p>
      <w:pPr>
        <w:spacing w:after="60" w:before="120"/>
        <w:ind w:firstLine="567"/>
        <w:jc w:val="both"/>
      </w:pPr>
      <w:r>
        <w:rPr>
          <w:rFonts w:ascii="Arial" w:cs="Arial" w:eastAsia="Arial" w:hAnsi="Arial"/>
          <w:sz w:val="24"/>
          <w:szCs w:val="24"/>
        </w:rPr>
        <w:t xml:space="preserve">Примечание: Обязательное прохождение инструктора и курсанта предрейсового медицинского освидетельствования и предрейсового технического осмотра учебного автомобиля.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mwly3y08jrvah1r9kemt" Type="http://schemas.openxmlformats.org/officeDocument/2006/relationships/hyperlink" Target="http://kodeks.duckdns.org/document/160716" TargetMode="External"/><Relationship Id="rIdqyelyqq2e9mrqjeuhuo17" Type="http://schemas.openxmlformats.org/officeDocument/2006/relationships/hyperlink" Target="http://kodeks.duckdns.org/document/159944" TargetMode="External"/><Relationship Id="rIdgo6xxsasxglvheowl7m0h" Type="http://schemas.openxmlformats.org/officeDocument/2006/relationships/hyperlink" Target="http://kodeks.duckdns.org/document/205058" TargetMode="External"/><Relationship Id="rIdxxqiav5yst0rmxu9whpd_" Type="http://schemas.openxmlformats.org/officeDocument/2006/relationships/hyperlink" Target="http://kodeks.duckdns.org/document/159961#pr1" TargetMode="External"/><Relationship Id="rId950n8p41pymubyj43cpcz" Type="http://schemas.openxmlformats.org/officeDocument/2006/relationships/hyperlink" Target="http://kodeks.duckdns.org/document/159961#pr1" TargetMode="External"/><Relationship Id="rIdf4cqhlmofsgng98am3mmh" Type="http://schemas.openxmlformats.org/officeDocument/2006/relationships/hyperlink" Target="http://kodeks.duckdns.org/document/159961#pr3" TargetMode="External"/><Relationship Id="rIdrihd653v3fafr4amwlzjq" Type="http://schemas.openxmlformats.org/officeDocument/2006/relationships/hyperlink" Target="http://kodeks.duckdns.org/document/159961#pr4" TargetMode="External"/><Relationship Id="rIdz90jhghdtac2zsi86nxg-" Type="http://schemas.openxmlformats.org/officeDocument/2006/relationships/hyperlink" Target="http://kodeks.duckdns.org/document/159961#pr5" TargetMode="External"/><Relationship Id="rIdetvjzhzqiw-bgkbf-8xcx" Type="http://schemas.openxmlformats.org/officeDocument/2006/relationships/hyperlink" Target="http://kodeks.duckdns.org/document/159961#pr6" TargetMode="External"/><Relationship Id="rId45hkfnsjskevjpgpmp0ai" Type="http://schemas.openxmlformats.org/officeDocument/2006/relationships/hyperlink" Target="http://kodeks.duckdns.org/document/159961#g_4" TargetMode="External"/><Relationship Id="rId8cb_-1mxeiklzaptid2hg" Type="http://schemas.openxmlformats.org/officeDocument/2006/relationships/hyperlink" Target="http://kodeks.duckdns.org/document/159961#pr7" TargetMode="External"/><Relationship Id="rIdryijuyubu3dyz9lf_xlut" Type="http://schemas.openxmlformats.org/officeDocument/2006/relationships/hyperlink" Target="http://kodeks.duckdns.org/document/159961#g2" TargetMode="External"/><Relationship Id="rIdr4kgxv3k2b1qglnffcphp" Type="http://schemas.openxmlformats.org/officeDocument/2006/relationships/hyperlink" Target="http://kodeks.duckdns.org/document/159961#g2" TargetMode="External"/><Relationship Id="rIdnzlbdjaonwd6a1qleldrr" Type="http://schemas.openxmlformats.org/officeDocument/2006/relationships/hyperlink" Target="http://kodeks.duckdns.org/document/159961#pr8" TargetMode="External"/><Relationship Id="rIdetye1njcdg-_xvmuhv898" Type="http://schemas.openxmlformats.org/officeDocument/2006/relationships/hyperlink" Target="http://kodeks.duckdns.org/document/112309" TargetMode="External"/><Relationship Id="rIdgx7qdm5vntjfnppotsral" Type="http://schemas.openxmlformats.org/officeDocument/2006/relationships/hyperlink" Target="http://kodeks.duckdns.org/document/112306" TargetMode="External"/><Relationship Id="rIdccxeb6mgzbr3bjycgspsr" Type="http://schemas.openxmlformats.org/officeDocument/2006/relationships/hyperlink" Target="http://kodeks.duckdns.org/document/205058#st_23" TargetMode="External"/><Relationship Id="rIdqi5_eskihwy9z3lpyzw_z" Type="http://schemas.openxmlformats.org/officeDocument/2006/relationships/hyperlink" Target="http://kodeks.duckdns.org/document/159961#pr9" TargetMode="External"/><Relationship Id="rIdvojajniikgwbauxehoswe" Type="http://schemas.openxmlformats.org/officeDocument/2006/relationships/hyperlink" Target="http://kodeks.duckdns.org/document/159961#pr10" TargetMode="External"/><Relationship Id="rIdqboctn3vyk9ohoydj_n7j" Type="http://schemas.openxmlformats.org/officeDocument/2006/relationships/hyperlink" Target="http://kodeks.duckdns.org/document/111254#st_62" TargetMode="External"/><Relationship Id="rId2dzaz2kwglmbxfm62jpf1" Type="http://schemas.openxmlformats.org/officeDocument/2006/relationships/hyperlink" Target="http://kodeks.duckdns.org/document/205058#st_21" TargetMode="External"/><Relationship Id="rId1v1eqzwqewjnzj16wf6k8" Type="http://schemas.openxmlformats.org/officeDocument/2006/relationships/hyperlink" Target="http://kodeks.duckdns.org/document/205058#st_28" TargetMode="External"/><Relationship Id="rIdnivft60iaa9jvfojhktsd" Type="http://schemas.openxmlformats.org/officeDocument/2006/relationships/hyperlink" Target="http://kodeks.duckdns.org/document/159961#pr11" TargetMode="External"/><Relationship Id="rIdpmm32rwldgxjkc6uleywn" Type="http://schemas.openxmlformats.org/officeDocument/2006/relationships/hyperlink" Target="http://kodeks.duckdns.org/document/111254#st_62" TargetMode="External"/><Relationship Id="rIde8fjw4lhzqqc_j8rvrubm" Type="http://schemas.openxmlformats.org/officeDocument/2006/relationships/hyperlink" Target="http://kodeks.duckdns.org/document/159961#pr12" TargetMode="External"/><Relationship Id="rIdxwmfgnum9yszoyesnn4kw" Type="http://schemas.openxmlformats.org/officeDocument/2006/relationships/hyperlink" Target="http://kodeks.duckdns.org/document/205058" TargetMode="External"/><Relationship Id="rIdahkc5usmtimt41canaiiz" Type="http://schemas.openxmlformats.org/officeDocument/2006/relationships/hyperlink" Target="http://kodeks.duckdns.org/document/111820" TargetMode="External"/><Relationship Id="rId3q8iybkybw--i10mecgxp" Type="http://schemas.openxmlformats.org/officeDocument/2006/relationships/hyperlink" Target="http://kodeks.duckdns.org/document/205058" TargetMode="External"/><Relationship Id="rIdivw8v4rxl21ef9hn7dtwp" Type="http://schemas.openxmlformats.org/officeDocument/2006/relationships/hyperlink" Target="http://kodeks.duckdns.org/document/111254#st_62" TargetMode="External"/><Relationship Id="rId7" Type="http://schemas.openxmlformats.org/officeDocument/2006/relationships/image" Target="media/93bec1c1538034512fe33c1434ae0ea86b639d33.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2026-09-23T10:54:17.907Z</dcterms:created>
  <dcterms:modified xsi:type="dcterms:W3CDTF">2026-09-23T10:54:17.907Z</dcterms:modified>
</cp:coreProperties>
</file>

<file path=docProps/custom.xml><?xml version="1.0" encoding="utf-8"?>
<Properties xmlns="http://schemas.openxmlformats.org/officeDocument/2006/custom-properties" xmlns:vt="http://schemas.openxmlformats.org/officeDocument/2006/docPropsVTypes"/>
</file>