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ldjrsuyslzpzzutt777v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22 апреля 2025 года № 221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</w:t>
      </w:r>
      <w:r>
        <w:rPr>
          <w:rFonts w:ascii="Arial" w:cs="Arial" w:eastAsia="Arial" w:hAnsi="Arial"/>
          <w:sz w:val="24"/>
          <w:szCs w:val="24"/>
        </w:rPr>
        <w:t xml:space="preserve">7 февраля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84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некоторых вопросах Государственного агентства архитектуры, строительства и жилищно-коммунального хозяйства при Кабинете Министров Кыргызской Республики </w:t>
      </w:r>
    </w:p>
    <w:p>
      <w:pPr>
        <w:spacing w:after="400" w:before="40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sczodv1raneslqljat-l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7 марта 2024 года № 98)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эффективности деятельности и оптимизации подведомственных подразделений Государственного агентства архитектуры, строительства и жилищно-коммунального хозяйства при Кабинете Министров Кыргызской Республики, в соответствии со </w:t>
      </w:r>
      <w:hyperlink w:history="1" r:id="rIdchai6epd8xuu56jo6hy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92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Республики, со статьями </w:t>
      </w:r>
      <w:hyperlink w:history="1" r:id="rIdimrrabofmwguzphqnh_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ke7lua1qmifpyfxo38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Реорганизовать Департамент строительства и инженерной инфраструктуры при Государственном агентстве архитектуры, строительства и жилищно-коммунального хозяйства при Кабинете Министров Кыргызской Республики путем разделения на: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Департамент жилищно-гражданского строительства при Государственном агентстве архитектуры, строительства и жилищно-коммунального хозяйства при Кабинете Министров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Департамент развития питьевого водоснабжения и водоотведения при Государственном агентстве архитектуры, строительства и жилищно-коммунального хозяйства при Кабинете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wd_gnxx0eonzuxryb0_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жилищно-гражданского строительства при Государственном агентстве архитектуры, строительства и жилищно-коммунального хозяйства при Кабинете Министров Кыргызской Республики согласно </w:t>
      </w:r>
      <w:hyperlink w:history="1" r:id="rIdommr1luj04tdh_ks7ix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ngg2d38vwz65pzzfcgwl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7 марта 2024 года № 98)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0hadmbezxe8vwfhuw93p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7 марта 2024 года № 98)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cgtisexmdxelwm9_6xnr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7 марта 2024 года № 98)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5vdvysqmpoiemub01dx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некоторых вопросах Государственного агентства архитектуры, строительства и жилищно-коммунального хозяйства при Кабинете Министров Кыргызской Республики" от 20 мая 2022 года № 260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второй </w:t>
      </w:r>
      <w:hyperlink w:history="1" r:id="rIdbqzlpir1c0iqvk1iiov7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1</w:t>
        </w:r>
      </w:hyperlink>
      <w:r>
        <w:rPr>
          <w:rFonts w:ascii="Arial" w:cs="Arial" w:eastAsia="Arial" w:hAnsi="Arial"/>
          <w:sz w:val="24"/>
          <w:szCs w:val="24"/>
        </w:rPr>
        <w:t xml:space="preserve">, подпункт 1 </w:t>
      </w:r>
      <w:hyperlink w:history="1" r:id="rIdyif_ab7dbeijhmv3jhh9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2</w:t>
        </w:r>
      </w:hyperlink>
      <w:r>
        <w:rPr>
          <w:rFonts w:ascii="Arial" w:cs="Arial" w:eastAsia="Arial" w:hAnsi="Arial"/>
          <w:sz w:val="24"/>
          <w:szCs w:val="24"/>
        </w:rPr>
        <w:t xml:space="preserve">, подпункт 2 </w:t>
      </w:r>
      <w:hyperlink w:history="1" r:id="rId7ads_0euocjzqt3llok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5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утратившими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 третий </w:t>
      </w:r>
      <w:hyperlink w:history="1" r:id="rIdiitb2yk-kwjf25etlti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с 1 января 2023 года подведомственные подразделения Государственного агентства архитектуры, строительства и жилищно-коммунального хозяйства при Кабинете Министров Кыргызской Республики переводятся на самофинансирование, за исключением Департамента государственного архитектурно-строительного контроля и Департамента развития питьевого водоснабжения и водоотведения.";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ipxjp18awbknx8uqnkb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государственного архитектурно-строительного контроля при Государственном агентстве архитектуры, строительства и жилищно-коммунального хозяйства при Кабинете Министров Кыргызской Республики, утвержденном вышеуказанным </w:t>
      </w:r>
      <w:hyperlink w:history="1" r:id="rIdld2oe9jft21tfqcoxfk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дополнить абзацем вторым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"Департамент является правопреемником управления архитектурно-строительного контроля Госстроя.";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дополнить абзацем двадцать пятым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вносить иски в суд о приведении объекта в его первоначальное состояние, сносе (демонтаже) объекта либо его части.".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Государственному агентству архитектуры, строительства и жилищно-коммунального хозяйства при Кабинете Министров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принять меры, вытекающие из настоящего постановления;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месячный срок утвердить разделительный баланс реорганизованного юридического лица.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управление по подготовке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3 марта 2023 года № 16 (3465)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djrsuyslzpzzutt777vy" Type="http://schemas.openxmlformats.org/officeDocument/2006/relationships/hyperlink" Target="http://kodeks.duckdns.org/document/230026304" TargetMode="External"/><Relationship Id="rIdsczodv1raneslqljat-lm" Type="http://schemas.openxmlformats.org/officeDocument/2006/relationships/hyperlink" Target="http://kodeks.duckdns.org/document/230004107" TargetMode="External"/><Relationship Id="rIdchai6epd8xuu56jo6hymv" Type="http://schemas.openxmlformats.org/officeDocument/2006/relationships/hyperlink" Target="http://kodeks.duckdns.org/document/4#st_92" TargetMode="External"/><Relationship Id="rIdimrrabofmwguzphqnh_dj" Type="http://schemas.openxmlformats.org/officeDocument/2006/relationships/hyperlink" Target="http://kodeks.duckdns.org/document/112301#st_13" TargetMode="External"/><Relationship Id="rIdske7lua1qmifpyfxo38wz" Type="http://schemas.openxmlformats.org/officeDocument/2006/relationships/hyperlink" Target="http://kodeks.duckdns.org/document/112301#st_17" TargetMode="External"/><Relationship Id="rIdwd_gnxx0eonzuxryb0_qm" Type="http://schemas.openxmlformats.org/officeDocument/2006/relationships/hyperlink" Target="http://kodeks.duckdns.org/document/159990" TargetMode="External"/><Relationship Id="rIdommr1luj04tdh_ks7ixdx" Type="http://schemas.openxmlformats.org/officeDocument/2006/relationships/hyperlink" Target="http://kodeks.duckdns.org/document/159990#pr1" TargetMode="External"/><Relationship Id="rIdngg2d38vwz65pzzfcgwlt" Type="http://schemas.openxmlformats.org/officeDocument/2006/relationships/hyperlink" Target="http://kodeks.duckdns.org/document/230004107" TargetMode="External"/><Relationship Id="rId0hadmbezxe8vwfhuw93ph" Type="http://schemas.openxmlformats.org/officeDocument/2006/relationships/hyperlink" Target="http://kodeks.duckdns.org/document/230004107" TargetMode="External"/><Relationship Id="rIdcgtisexmdxelwm9_6xnrg" Type="http://schemas.openxmlformats.org/officeDocument/2006/relationships/hyperlink" Target="http://kodeks.duckdns.org/document/230004107" TargetMode="External"/><Relationship Id="rId5vdvysqmpoiemub01dxij" Type="http://schemas.openxmlformats.org/officeDocument/2006/relationships/hyperlink" Target="http://kodeks.duckdns.org/document/159219" TargetMode="External"/><Relationship Id="rIdbqzlpir1c0iqvk1iiov7b" Type="http://schemas.openxmlformats.org/officeDocument/2006/relationships/hyperlink" Target="http://kodeks.duckdns.org/document/159219#p1" TargetMode="External"/><Relationship Id="rIdyif_ab7dbeijhmv3jhh9n" Type="http://schemas.openxmlformats.org/officeDocument/2006/relationships/hyperlink" Target="http://kodeks.duckdns.org/document/159219#p2" TargetMode="External"/><Relationship Id="rId7ads_0euocjzqt3llokyp" Type="http://schemas.openxmlformats.org/officeDocument/2006/relationships/hyperlink" Target="http://kodeks.duckdns.org/document/159219#p5" TargetMode="External"/><Relationship Id="rIdiitb2yk-kwjf25etltima" Type="http://schemas.openxmlformats.org/officeDocument/2006/relationships/hyperlink" Target="http://kodeks.duckdns.org/document/159219#p3" TargetMode="External"/><Relationship Id="rIdipxjp18awbknx8uqnkbok" Type="http://schemas.openxmlformats.org/officeDocument/2006/relationships/hyperlink" Target="http://kodeks.duckdns.org/document/159219#pr2" TargetMode="External"/><Relationship Id="rIdld2oe9jft21tfqcoxfkqp" Type="http://schemas.openxmlformats.org/officeDocument/2006/relationships/hyperlink" Target="http://kodeks.duckdns.org/document/159219" TargetMode="External"/><Relationship Id="rId7" Type="http://schemas.openxmlformats.org/officeDocument/2006/relationships/image" Target="media/93bec1c1538034512fe33c1434ae0ea86b639d33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2026-09-23T05:06:11.380Z</dcterms:created>
  <dcterms:modified xsi:type="dcterms:W3CDTF">2026-09-23T05:06:11.380Z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