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w:t>
      </w:r>
    </w:p>
    <w:p>
      <w:pPr>
        <w:spacing w:after="120"/>
        <w:jc w:val="right"/>
      </w:pPr>
      <w:r>
        <w:rPr>
          <w:rFonts w:ascii="Arial" w:cs="Arial" w:eastAsia="Arial" w:hAnsi="Arial"/>
          <w:sz w:val="24"/>
          <w:szCs w:val="24"/>
        </w:rPr>
        <w:t xml:space="preserve">к постановлению 
 Кабинета Министров 
 Кыргызской Республики 
 от </w:t>
      </w:r>
      <w:hyperlink w:history="1" r:id="rIdsjblyxjlqyt3xbiplfsk3">
        <w:r>
          <w:rPr>
            <w:rFonts w:ascii="Arial" w:cs="Arial" w:eastAsia="Arial" w:hAnsi="Arial"/>
            <w:color w:val="1D4ED8"/>
            <w:sz w:val="24"/>
            <w:szCs w:val="24"/>
            <w:u w:val="single"/>
          </w:rPr>
          <w:t xml:space="preserve">31 декабря 2021 года № 359</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цифровом администрировании акцизного налога в</w:t>
      </w:r>
      <w:r>
        <w:rPr>
          <w:rFonts w:ascii="Arial" w:cs="Arial" w:eastAsia="Arial" w:hAnsi="Arial"/>
          <w:b/>
          <w:bCs/>
          <w:sz w:val="24"/>
          <w:szCs w:val="24"/>
        </w:rPr>
        <w:t xml:space="preserve">Кыргызской Республике для сигарет и изделий с</w:t>
      </w:r>
      <w:r>
        <w:rPr>
          <w:rFonts w:ascii="Arial" w:cs="Arial" w:eastAsia="Arial" w:hAnsi="Arial"/>
          <w:b/>
          <w:bCs/>
          <w:sz w:val="24"/>
          <w:szCs w:val="24"/>
        </w:rPr>
        <w:t xml:space="preserve">нагреваемым табаком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1jyjgo6d-afmnwiqmvoy3">
        <w:r>
          <w:rPr>
            <w:rFonts w:ascii="Arial" w:cs="Arial" w:eastAsia="Arial" w:hAnsi="Arial"/>
            <w:i/>
            <w:iCs/>
            <w:color w:val="1D4ED8"/>
            <w:sz w:val="24"/>
            <w:szCs w:val="24"/>
            <w:u w:val="single"/>
          </w:rPr>
          <w:t xml:space="preserve">3 марта 2023 года № 125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Временное положение разработано в соответствии с требованиями статей </w:t>
      </w:r>
      <w:hyperlink w:history="1" r:id="rIdigi5vrm1zma4ukabqkybw">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oyi7ypgoewhypdzin7nkd">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и определяет порядок приобретения и применения марок акцизного сбора на территории Кыргызской Республики и апробирования механизма подтверждения уплаты акцизного налога в доход бюджета посредством маркировки сигарет и изделий с нагреваемым табаком или их упаковки средствами идентификации.</w:t>
      </w:r>
    </w:p>
    <w:p>
      <w:pPr>
        <w:spacing w:after="120"/>
        <w:jc w:val="both"/>
      </w:pPr>
      <w:r>
        <w:rPr>
          <w:rFonts w:ascii="Arial" w:cs="Arial" w:eastAsia="Arial" w:hAnsi="Arial"/>
          <w:sz w:val="24"/>
          <w:szCs w:val="24"/>
        </w:rPr>
        <w:t xml:space="preserve">2. В настоящем Временном положении используются следующие понятия:</w:t>
      </w:r>
    </w:p>
    <w:p>
      <w:pPr>
        <w:spacing w:after="120"/>
        <w:jc w:val="both"/>
      </w:pPr>
      <w:r>
        <w:rPr>
          <w:rFonts w:ascii="Arial" w:cs="Arial" w:eastAsia="Arial" w:hAnsi="Arial"/>
          <w:sz w:val="24"/>
          <w:szCs w:val="24"/>
        </w:rPr>
        <w:t xml:space="preserve">1) импортер - налогоплательщик, осуществляющий ввоз на территорию Кыргызской Республики маркируемой продукции;</w:t>
      </w:r>
    </w:p>
    <w:p>
      <w:pPr>
        <w:spacing w:after="120"/>
        <w:jc w:val="both"/>
      </w:pPr>
      <w:r>
        <w:rPr>
          <w:rFonts w:ascii="Arial" w:cs="Arial" w:eastAsia="Arial" w:hAnsi="Arial"/>
          <w:sz w:val="24"/>
          <w:szCs w:val="24"/>
        </w:rPr>
        <w:t xml:space="preserve">2) уполномоченный банк - коммерческий банк, заключивший договор на обслуживание с уполномоченным налоговым органом и имеющий лицензию Национального банка Кыргызской Республики;</w:t>
      </w:r>
    </w:p>
    <w:p>
      <w:pPr>
        <w:spacing w:after="120"/>
        <w:jc w:val="both"/>
      </w:pPr>
      <w:r>
        <w:rPr>
          <w:rFonts w:ascii="Arial" w:cs="Arial" w:eastAsia="Arial" w:hAnsi="Arial"/>
          <w:sz w:val="24"/>
          <w:szCs w:val="24"/>
        </w:rPr>
        <w:t xml:space="preserve">3) маркировка - нанесение/прикрепление на подакцизный товар или его упаковку средства идентификации и/или марки акцизного сбора утвержденного образца, подтверждающих, что акцизный налог уплачен в доход бюджета;</w:t>
      </w:r>
    </w:p>
    <w:p>
      <w:pPr>
        <w:spacing w:after="120"/>
        <w:jc w:val="both"/>
      </w:pPr>
      <w:r>
        <w:rPr>
          <w:rFonts w:ascii="Arial" w:cs="Arial" w:eastAsia="Arial" w:hAnsi="Arial"/>
          <w:sz w:val="24"/>
          <w:szCs w:val="24"/>
        </w:rPr>
        <w:t xml:space="preserve">4) маркируемая продукция - производимые на территории Кыргызской Республики и импортируемые на территорию Кыргызской Республики сигареты и изделия с нагреваемым табаком, перечень которых указан в подпунктах 4, 6 пункта 1 </w:t>
      </w:r>
      <w:hyperlink w:history="1" r:id="rIdmiafaregrbcg24iazht2u">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5) номинальная стоимость акцизной марки - отпускная цена акцизной марки при реализации через уполномоченный банк;</w:t>
      </w:r>
    </w:p>
    <w:p>
      <w:pPr>
        <w:spacing w:after="120"/>
        <w:jc w:val="both"/>
      </w:pPr>
      <w:r>
        <w:rPr>
          <w:rFonts w:ascii="Arial" w:cs="Arial" w:eastAsia="Arial" w:hAnsi="Arial"/>
          <w:sz w:val="24"/>
          <w:szCs w:val="24"/>
        </w:rPr>
        <w:t xml:space="preserve">6) марка (наименование) табачного изделия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120"/>
        <w:jc w:val="both"/>
      </w:pPr>
      <w:r>
        <w:rPr>
          <w:rFonts w:ascii="Arial" w:cs="Arial" w:eastAsia="Arial" w:hAnsi="Arial"/>
          <w:sz w:val="24"/>
          <w:szCs w:val="24"/>
        </w:rPr>
        <w:t xml:space="preserve">7) электронно-информационный элемент - элемент на акцизной марке, определяемый электронными устройствами и/или программными приложениями, способный нести в себе информацию, позволяющую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120"/>
        <w:jc w:val="both"/>
      </w:pPr>
      <w:r>
        <w:rPr>
          <w:rFonts w:ascii="Arial" w:cs="Arial" w:eastAsia="Arial" w:hAnsi="Arial"/>
          <w:sz w:val="24"/>
          <w:szCs w:val="24"/>
        </w:rPr>
        <w:t xml:space="preserve">8) орган налоговой службы - уполномоченный налоговый орган и территориальные налоговые органы;</w:t>
      </w:r>
    </w:p>
    <w:p>
      <w:pPr>
        <w:spacing w:after="120"/>
        <w:jc w:val="both"/>
      </w:pPr>
      <w:r>
        <w:rPr>
          <w:rFonts w:ascii="Arial" w:cs="Arial" w:eastAsia="Arial" w:hAnsi="Arial"/>
          <w:sz w:val="24"/>
          <w:szCs w:val="24"/>
        </w:rPr>
        <w:t xml:space="preserve">9) производитель - субъект экономической деятельности, осуществляющий производство на территории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с нанесенным средством идентификации на территории Кыргызской Республики в соответствии с законодательством Кыргызской Республики и правом Евразийского экономического Союза (далее - ЕАЭС);</w:t>
      </w:r>
    </w:p>
    <w:p>
      <w:pPr>
        <w:spacing w:after="120"/>
        <w:jc w:val="both"/>
      </w:pPr>
      <w:r>
        <w:rPr>
          <w:rFonts w:ascii="Arial" w:cs="Arial" w:eastAsia="Arial" w:hAnsi="Arial"/>
          <w:sz w:val="24"/>
          <w:szCs w:val="24"/>
        </w:rPr>
        <w:t xml:space="preserve">10) оператор национальной системы маркировки и прослеживаемости маркированных товаров (далее - Оператор маркировки) - государственный орган и/или организация с государственной долей собственности, определяемые Кабинетом Министров;</w:t>
      </w:r>
    </w:p>
    <w:p>
      <w:pPr>
        <w:spacing w:after="120"/>
        <w:jc w:val="both"/>
      </w:pPr>
      <w:r>
        <w:rPr>
          <w:rFonts w:ascii="Arial" w:cs="Arial" w:eastAsia="Arial" w:hAnsi="Arial"/>
          <w:sz w:val="24"/>
          <w:szCs w:val="24"/>
        </w:rPr>
        <w:t xml:space="preserve">11) государственная автоматизированная информационная система маркировки товаров (далее - ГАИС "Маркировка товаров") - информационная система уполномоченного налогового органа, осуществляющая генерацию кодов маркировки, сбор, обработку, хранение, предоставление и распространение информации об обороте товаров, подлежащих обязательной маркировке средствами идентификации, обеспечение доступа к ней, а также используемая в иных целях, предусмотренных налоговым законодательством Кыргызской Республики и правом ЕАЭС;</w:t>
      </w:r>
    </w:p>
    <w:p>
      <w:pPr>
        <w:spacing w:after="120"/>
        <w:jc w:val="both"/>
      </w:pPr>
      <w:r>
        <w:rPr>
          <w:rFonts w:ascii="Arial" w:cs="Arial" w:eastAsia="Arial" w:hAnsi="Arial"/>
          <w:sz w:val="24"/>
          <w:szCs w:val="24"/>
        </w:rPr>
        <w:t xml:space="preserve">12) средство идентификации - код маркировки в машиночитаемой форме, представленная в виде штрихового или иного кода, или записанная на радиочастотную метку, или представленная с использованием иного средства или технологии автоматической идентификации;</w:t>
      </w:r>
    </w:p>
    <w:p>
      <w:pPr>
        <w:spacing w:after="120"/>
        <w:jc w:val="both"/>
      </w:pPr>
      <w:r>
        <w:rPr>
          <w:rFonts w:ascii="Arial" w:cs="Arial" w:eastAsia="Arial" w:hAnsi="Arial"/>
          <w:sz w:val="24"/>
          <w:szCs w:val="24"/>
        </w:rPr>
        <w:t xml:space="preserve">13) маркированный товар - товар, на который нанесено средство идентификации с соблюдением установленных требований, достоверные сведения о котором содержатся в ГАИС "Маркировка товаров";</w:t>
      </w:r>
    </w:p>
    <w:p>
      <w:pPr>
        <w:spacing w:after="120"/>
        <w:jc w:val="both"/>
      </w:pPr>
      <w:r>
        <w:rPr>
          <w:rFonts w:ascii="Arial" w:cs="Arial" w:eastAsia="Arial" w:hAnsi="Arial"/>
          <w:sz w:val="24"/>
          <w:szCs w:val="24"/>
        </w:rPr>
        <w:t xml:space="preserve">14) стоимость средства идентификации - плата за оказываемые услуги, в том числе за выдачу и генерацию кодов маркировки товаров, вносимая участником оборота товаров Оператору маркировки согласно выставленным счетам;</w:t>
      </w:r>
    </w:p>
    <w:p>
      <w:pPr>
        <w:spacing w:after="120"/>
        <w:jc w:val="both"/>
      </w:pPr>
      <w:r>
        <w:rPr>
          <w:rFonts w:ascii="Arial" w:cs="Arial" w:eastAsia="Arial" w:hAnsi="Arial"/>
          <w:sz w:val="24"/>
          <w:szCs w:val="24"/>
        </w:rPr>
        <w:t xml:space="preserve">15) участник оборота товаров - хозяйствующий субъект, осуществляющий оборот товаров, за исключением субъектов, приобретающих маркированный товар для использования в целях, не связанных с их последующей реализацией/продажей;</w:t>
      </w:r>
    </w:p>
    <w:p>
      <w:pPr>
        <w:spacing w:after="120"/>
        <w:jc w:val="both"/>
      </w:pPr>
      <w:r>
        <w:rPr>
          <w:rFonts w:ascii="Arial" w:cs="Arial" w:eastAsia="Arial" w:hAnsi="Arial"/>
          <w:sz w:val="24"/>
          <w:szCs w:val="24"/>
        </w:rPr>
        <w:t xml:space="preserve">16) товар - любое имущество, имеющее материально-вещественную форму;</w:t>
      </w:r>
    </w:p>
    <w:p>
      <w:pPr>
        <w:spacing w:after="120"/>
        <w:jc w:val="both"/>
      </w:pPr>
      <w:r>
        <w:rPr>
          <w:rFonts w:ascii="Arial" w:cs="Arial" w:eastAsia="Arial" w:hAnsi="Arial"/>
          <w:sz w:val="24"/>
          <w:szCs w:val="24"/>
        </w:rPr>
        <w:t xml:space="preserve">17) GTIN - глобальный номер товарной продукции в единой международной базе товаров GS1.</w:t>
      </w:r>
    </w:p>
    <w:p>
      <w:pPr>
        <w:spacing w:after="120"/>
        <w:jc w:val="both"/>
      </w:pPr>
      <w:r>
        <w:rPr>
          <w:rFonts w:ascii="Arial" w:cs="Arial" w:eastAsia="Arial" w:hAnsi="Arial"/>
          <w:sz w:val="24"/>
          <w:szCs w:val="24"/>
        </w:rPr>
        <w:t xml:space="preserve">Иные понятия, используемые в настоящем Временном положении, трактуются в значении, определенном Налоговым </w:t>
      </w:r>
      <w:hyperlink w:history="1" r:id="rIdvcvhi9n9qxdutdgk0uvd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и/или Таможенным кодексом Таможенного союза Евразийского экономического союза.</w:t>
      </w:r>
    </w:p>
    <w:p>
      <w:pPr>
        <w:spacing w:after="120"/>
        <w:jc w:val="both"/>
      </w:pPr>
      <w:r>
        <w:rPr>
          <w:rFonts w:ascii="Arial" w:cs="Arial" w:eastAsia="Arial" w:hAnsi="Arial"/>
          <w:sz w:val="24"/>
          <w:szCs w:val="24"/>
        </w:rPr>
        <w:t xml:space="preserve">2. Организациям, индивидуальным предпринимателям и физическим лицам запрещается на территории Кыргызской Республики отгрузка и реализация маркируемой продукции, а также ввоз на территорию Кыргызской Республики, транспортировка, прием на комиссию или консигнацию маркируемой продукции без акцизных марок и средств идентификации.</w:t>
      </w:r>
    </w:p>
    <w:p>
      <w:pPr>
        <w:spacing w:after="120"/>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маркируемой продукции, не обозначенной акцизной маркой и средствами идентификации, в пределах норм, установленных таможенным законодательством Кыргызской Республики.</w:t>
      </w:r>
    </w:p>
    <w:p>
      <w:pPr>
        <w:spacing w:after="120"/>
        <w:jc w:val="both"/>
      </w:pPr>
      <w:r>
        <w:rPr>
          <w:rFonts w:ascii="Arial" w:cs="Arial" w:eastAsia="Arial" w:hAnsi="Arial"/>
          <w:sz w:val="24"/>
          <w:szCs w:val="24"/>
        </w:rPr>
        <w:t xml:space="preserve">3. Маркировке маркой акцизного сбора подлежат производимые на территории Кыргызской Республики и импортируемые на территорию Кыргызской Республики сигареты, указанные в подпункте 4 пункта 1 </w:t>
      </w:r>
      <w:hyperlink w:history="1" r:id="rIdoc-2h8bacjyigggs7revv">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 а средством идентификации - сигареты и изделия с нагреваемым табаком, указанные в подпункте 4, 6 пункта 1 </w:t>
      </w:r>
      <w:hyperlink w:history="1" r:id="rIdqv7fgvzas1q0khhdckqo1">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 Маркировка подакцизной продукции по видам и наименованиям производится в соответствии с типами и номерами акцизных марок, указанными в решении органа налоговой службы о выдаче акцизных марок.</w:t>
      </w:r>
    </w:p>
    <w:p>
      <w:pPr>
        <w:spacing w:after="120"/>
        <w:jc w:val="both"/>
      </w:pPr>
      <w:r>
        <w:rPr>
          <w:rFonts w:ascii="Arial" w:cs="Arial" w:eastAsia="Arial" w:hAnsi="Arial"/>
          <w:sz w:val="24"/>
          <w:szCs w:val="24"/>
        </w:rPr>
        <w:t xml:space="preserve">4. Маркируемая продукция, произведенная налогоплательщиком для экспорта, не подлежит маркировке акцизными марками при отправке на экспорт. Запрещается реализация на территории Кыргызской Республики продукции, подлежащей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акцизными марками.</w:t>
      </w:r>
    </w:p>
    <w:p>
      <w:pPr>
        <w:spacing w:after="120"/>
        <w:jc w:val="both"/>
      </w:pPr>
      <w:r>
        <w:rPr>
          <w:rFonts w:ascii="Arial" w:cs="Arial" w:eastAsia="Arial" w:hAnsi="Arial"/>
          <w:sz w:val="24"/>
          <w:szCs w:val="24"/>
        </w:rPr>
        <w:t xml:space="preserve">5. Наличие маркировки на пачке или другой таре, в которую расфасована маркируемая продукция,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изделий согласно технологическому процессу или хранения для вывоза с территории Кыргызской Республики).</w:t>
      </w:r>
    </w:p>
    <w:p>
      <w:pPr>
        <w:spacing w:after="120"/>
        <w:jc w:val="both"/>
      </w:pPr>
      <w:r>
        <w:rPr>
          <w:rFonts w:ascii="Arial" w:cs="Arial" w:eastAsia="Arial" w:hAnsi="Arial"/>
          <w:sz w:val="24"/>
          <w:szCs w:val="24"/>
        </w:rPr>
        <w:t xml:space="preserve">6. Маркировка маркой акцизного сбора осуществляется способом, исключающим повторное использование акцизных марок. Место наклейки должно определяться так, чтобы акцизная марка разрывалась во время раскупорки (раскрытия) пачки или иной тары. При нанесении акцизных марок должен использоваться клей, не позволяющий снять акцизную марку с товара без ее повреждения.</w:t>
      </w:r>
    </w:p>
    <w:p>
      <w:pPr>
        <w:spacing w:after="120"/>
        <w:jc w:val="both"/>
      </w:pPr>
      <w:r>
        <w:rPr>
          <w:rFonts w:ascii="Arial" w:cs="Arial" w:eastAsia="Arial" w:hAnsi="Arial"/>
          <w:sz w:val="24"/>
          <w:szCs w:val="24"/>
        </w:rPr>
        <w:t xml:space="preserve">7. На пачке табачных изделий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акцизных марок и указание сведений о дате изготовления производятся в обязательном порядке под целлофановую упаковку.</w:t>
      </w:r>
    </w:p>
    <w:p>
      <w:pPr>
        <w:spacing w:after="120"/>
        <w:jc w:val="both"/>
      </w:pPr>
      <w:r>
        <w:rPr>
          <w:rFonts w:ascii="Arial" w:cs="Arial" w:eastAsia="Arial" w:hAnsi="Arial"/>
          <w:sz w:val="24"/>
          <w:szCs w:val="24"/>
        </w:rPr>
        <w:t xml:space="preserve">8. Не допускается нанесение поверх надписи сведений о дате изготовления табачных изделий каких-либо элементов упаковки (пачки) либо наклеивание акцизной марки.</w:t>
      </w:r>
    </w:p>
    <w:p>
      <w:pPr>
        <w:spacing w:after="120"/>
        <w:jc w:val="both"/>
      </w:pPr>
      <w:r>
        <w:rPr>
          <w:rFonts w:ascii="Arial" w:cs="Arial" w:eastAsia="Arial" w:hAnsi="Arial"/>
          <w:sz w:val="24"/>
          <w:szCs w:val="24"/>
        </w:rPr>
        <w:t xml:space="preserve">9. К указанию сведений о дате изготовления табачных изделий предъявляются следующие требования:</w:t>
      </w:r>
    </w:p>
    <w:p>
      <w:pPr>
        <w:spacing w:after="120"/>
        <w:jc w:val="both"/>
      </w:pPr>
      <w:r>
        <w:rPr>
          <w:rFonts w:ascii="Arial" w:cs="Arial" w:eastAsia="Arial" w:hAnsi="Arial"/>
          <w:sz w:val="24"/>
          <w:szCs w:val="24"/>
        </w:rPr>
        <w:t xml:space="preserve">1) надпись должна быть четкой и легко читаемой;</w:t>
      </w:r>
    </w:p>
    <w:p>
      <w:pPr>
        <w:spacing w:after="120"/>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120"/>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120"/>
        <w:jc w:val="both"/>
      </w:pPr>
      <w:r>
        <w:rPr>
          <w:rFonts w:ascii="Arial" w:cs="Arial" w:eastAsia="Arial" w:hAnsi="Arial"/>
          <w:sz w:val="24"/>
          <w:szCs w:val="24"/>
        </w:rPr>
        <w:t xml:space="preserve">4) сведения о дате изготовления табачных изделий указываются арабскими цифрами (высота шрифта не менее 3 мм), без пробелов: месяц.год (хх.хххх). Пример: 01.2022.</w:t>
      </w:r>
    </w:p>
    <w:p>
      <w:pPr>
        <w:spacing w:after="120"/>
        <w:jc w:val="both"/>
      </w:pPr>
      <w:r>
        <w:rPr>
          <w:rFonts w:ascii="Arial" w:cs="Arial" w:eastAsia="Arial" w:hAnsi="Arial"/>
          <w:sz w:val="24"/>
          <w:szCs w:val="24"/>
        </w:rPr>
        <w:t xml:space="preserve">10. Продукция, маркированная с отклонением от требований настоящего Временного положения, рассматривается как немаркированная.</w:t>
      </w:r>
    </w:p>
    <w:p>
      <w:pPr>
        <w:spacing w:after="120"/>
        <w:jc w:val="both"/>
      </w:pPr>
      <w:r>
        <w:rPr>
          <w:rFonts w:ascii="Arial" w:cs="Arial" w:eastAsia="Arial" w:hAnsi="Arial"/>
          <w:sz w:val="24"/>
          <w:szCs w:val="24"/>
        </w:rPr>
        <w:t xml:space="preserve">11. Акцизные марки изготавливаются по заказу уполномоченного налогового органа согласно договору (контракту), заключенному с победителем конкурса в соответствии с порядком, утверждаемым постановлением Кабинета Министров Кыргызской Республики. Форма и образцы акцизных марок разрабатываются уполномоченным налоговым органом совместно с победителем конкурса.</w:t>
      </w:r>
    </w:p>
    <w:p>
      <w:pPr>
        <w:spacing w:after="120"/>
        <w:jc w:val="both"/>
      </w:pPr>
      <w:r>
        <w:rPr>
          <w:rFonts w:ascii="Arial" w:cs="Arial" w:eastAsia="Arial" w:hAnsi="Arial"/>
          <w:sz w:val="24"/>
          <w:szCs w:val="24"/>
        </w:rPr>
        <w:t xml:space="preserve">Акцизные марки выдаются через уполномоченный банк для применения на территории Кыргызской Республики, а также направляются за рубеж непосредственно на заводы-производители маркируемой продукции.</w:t>
      </w:r>
    </w:p>
    <w:p>
      <w:pPr>
        <w:spacing w:after="120"/>
        <w:jc w:val="both"/>
      </w:pPr>
      <w:r>
        <w:rPr>
          <w:rFonts w:ascii="Arial" w:cs="Arial" w:eastAsia="Arial" w:hAnsi="Arial"/>
          <w:sz w:val="24"/>
          <w:szCs w:val="24"/>
        </w:rPr>
        <w:t xml:space="preserve">12. Акцизные марки, приобретенные для обозначения маркируемой продукции, производимой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маркируемой продукции.</w:t>
      </w:r>
    </w:p>
    <w:p>
      <w:pPr>
        <w:spacing w:after="120"/>
        <w:jc w:val="both"/>
      </w:pPr>
      <w:r>
        <w:rPr>
          <w:rFonts w:ascii="Arial" w:cs="Arial" w:eastAsia="Arial" w:hAnsi="Arial"/>
          <w:sz w:val="24"/>
          <w:szCs w:val="24"/>
        </w:rPr>
        <w:t xml:space="preserve">13. Акцизные марки, приобретенные в уполномоченном банке, для наклейки за рубежом на заводе-производителе маркируемой продукции, вывозятся с территории Кыргызской Республики без взимания таможенных платежей под таможенной процедурой временного ввоза (допуска)/вывоза.</w:t>
      </w:r>
    </w:p>
    <w:p>
      <w:pPr>
        <w:spacing w:after="120"/>
        <w:jc w:val="both"/>
      </w:pPr>
      <w:r>
        <w:rPr>
          <w:rFonts w:ascii="Arial" w:cs="Arial" w:eastAsia="Arial" w:hAnsi="Arial"/>
          <w:sz w:val="24"/>
          <w:szCs w:val="24"/>
        </w:rPr>
        <w:t xml:space="preserve">14. Оплата стоимости акцизных марок налогоплательщиком производится путем перечисления денежных средств на специальный блокированный счет в уполномоченном банке.</w:t>
      </w:r>
    </w:p>
    <w:p>
      <w:pPr>
        <w:spacing w:after="120"/>
        <w:jc w:val="both"/>
      </w:pPr>
      <w:r>
        <w:rPr>
          <w:rFonts w:ascii="Arial" w:cs="Arial" w:eastAsia="Arial" w:hAnsi="Arial"/>
          <w:sz w:val="24"/>
          <w:szCs w:val="24"/>
        </w:rPr>
        <w:t xml:space="preserve">15. Уполномоченный налоговый орган, согласно выставленным счетам, оплачивает стоимость акцизных марок,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используется на цели, предусмотренные пунктом 17 настоящего Временного положения, а также на цели, определенные решениями Кабинета Министров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выдачи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Уполномоченный банк выдает налогоплательщику акцизные марки только после уплаты им номинальной стоимости акцизных марок. При приобретении акцизных марок налогоплательщик кроме номинальной стоимости акцизной марки одновременно уплачивает акцизный налог на маркируемую продукцию по установленной законодательством Кыргызской Республики ставке акцизного налога.</w:t>
      </w:r>
    </w:p>
    <w:p>
      <w:pPr>
        <w:spacing w:after="120"/>
        <w:jc w:val="both"/>
      </w:pPr>
      <w:r>
        <w:rPr>
          <w:rFonts w:ascii="Arial" w:cs="Arial" w:eastAsia="Arial" w:hAnsi="Arial"/>
          <w:sz w:val="24"/>
          <w:szCs w:val="24"/>
        </w:rPr>
        <w:t xml:space="preserve">17. Номинальная стоимость акцизной марки определяется уполномоченным налоговым органом. Номинальная стоимость акцизной марки складывается из стоимости изготовления акцизной марки, транспортных расходов, в том числе расходов по доставке акцизных марок от уполномоченного банка до зарубежных заводов-изготовителей, в случае отсутствия компании-изготовителя, таможенных платежей и пошлин, расходов на страхование рисков от изменения курсовой разницы и прочих расходов.</w:t>
      </w:r>
    </w:p>
    <w:p>
      <w:pPr>
        <w:spacing w:after="120"/>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акцизных марок, вычислительной техники, средств связи, оборудования для наклейки акцизных марок и оплату расходов по изготовлению учебно-методических пособий и проведению разъяснительной работы.</w:t>
      </w:r>
    </w:p>
    <w:p>
      <w:pPr>
        <w:spacing w:after="120"/>
        <w:jc w:val="both"/>
      </w:pPr>
      <w:r>
        <w:rPr>
          <w:rFonts w:ascii="Arial" w:cs="Arial" w:eastAsia="Arial" w:hAnsi="Arial"/>
          <w:sz w:val="24"/>
          <w:szCs w:val="24"/>
        </w:rPr>
        <w:t xml:space="preserve">18.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завод-производитель маркируемой продукции. Маркируемая продукция, ввозимая из государств-членов Евразийского экономического союза, подлежит маркировке исключительно на заводе-производителе маркируемой продукции.</w:t>
      </w:r>
    </w:p>
    <w:p>
      <w:pPr>
        <w:spacing w:after="120"/>
        <w:jc w:val="both"/>
      </w:pPr>
      <w:r>
        <w:rPr>
          <w:rFonts w:ascii="Arial" w:cs="Arial" w:eastAsia="Arial" w:hAnsi="Arial"/>
          <w:sz w:val="24"/>
          <w:szCs w:val="24"/>
        </w:rPr>
        <w:t xml:space="preserve">Решение о выдаче акцизных марок уполномоченным банком принимается территориальным налоговым органом при представлении следующих документов:</w:t>
      </w:r>
    </w:p>
    <w:p>
      <w:pPr>
        <w:spacing w:after="120"/>
        <w:jc w:val="both"/>
      </w:pPr>
      <w:r>
        <w:rPr>
          <w:rFonts w:ascii="Arial" w:cs="Arial" w:eastAsia="Arial" w:hAnsi="Arial"/>
          <w:sz w:val="24"/>
          <w:szCs w:val="24"/>
        </w:rPr>
        <w:t xml:space="preserve">- заявление-расчет в 2 (два) экземплярах согласно приложению 1 к настоящему Временному положению. К заявлению-расчету налогоплательщика прилагается спецификация подакцизных изделий в 2 (два) экземплярах согласно приложению 2 к настоящему Временному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изделий возвращается налогоплательщику, второй экземпляр остается в органе налоговой службы;</w:t>
      </w:r>
    </w:p>
    <w:p>
      <w:pPr>
        <w:spacing w:after="120"/>
        <w:jc w:val="both"/>
      </w:pPr>
      <w:r>
        <w:rPr>
          <w:rFonts w:ascii="Arial" w:cs="Arial" w:eastAsia="Arial" w:hAnsi="Arial"/>
          <w:sz w:val="24"/>
          <w:szCs w:val="24"/>
        </w:rPr>
        <w:t xml:space="preserve">- копия лицензии на ввоз и/или реализацию подакцизной продукции (для лицензируемых видов подакцизной продукции);</w:t>
      </w:r>
    </w:p>
    <w:p>
      <w:pPr>
        <w:spacing w:after="120"/>
        <w:jc w:val="both"/>
      </w:pPr>
      <w:r>
        <w:rPr>
          <w:rFonts w:ascii="Arial" w:cs="Arial" w:eastAsia="Arial" w:hAnsi="Arial"/>
          <w:sz w:val="24"/>
          <w:szCs w:val="24"/>
        </w:rPr>
        <w:t xml:space="preserve">- копия и оригинал платежных документов, подтверждающих уплату акцизного налога и номинальную стоимость акцизных марок на все количество маркируемой продукции. Копия платежного документа остается в органе налоговой службы, оригинал возвращается налогоплательщику.</w:t>
      </w:r>
    </w:p>
    <w:p>
      <w:pPr>
        <w:spacing w:after="120"/>
        <w:jc w:val="both"/>
      </w:pPr>
      <w:r>
        <w:rPr>
          <w:rFonts w:ascii="Arial" w:cs="Arial" w:eastAsia="Arial" w:hAnsi="Arial"/>
          <w:sz w:val="24"/>
          <w:szCs w:val="24"/>
        </w:rPr>
        <w:t xml:space="preserve">Решение об отправке акцизных марок на зарубежный завод-производитель маркируемой продукции, решение о выдаче акцизных марок на импортируемую маркируемую продукцию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предоставляются следующие документы:</w:t>
      </w:r>
    </w:p>
    <w:p>
      <w:pPr>
        <w:spacing w:after="120"/>
        <w:jc w:val="both"/>
      </w:pPr>
      <w:r>
        <w:rPr>
          <w:rFonts w:ascii="Arial" w:cs="Arial" w:eastAsia="Arial" w:hAnsi="Arial"/>
          <w:sz w:val="24"/>
          <w:szCs w:val="24"/>
        </w:rPr>
        <w:t xml:space="preserve">- инвойсы на ввозимую подакцизную продукцию, оригинал и заверенная налогоплательщиком копия договора на поставку маркируемой продукции. Копия договора остается в органе налоговой службы, оригинал возвращается налогоплательщику;</w:t>
      </w:r>
    </w:p>
    <w:p>
      <w:pPr>
        <w:spacing w:after="120"/>
        <w:jc w:val="both"/>
      </w:pPr>
      <w:r>
        <w:rPr>
          <w:rFonts w:ascii="Arial" w:cs="Arial" w:eastAsia="Arial" w:hAnsi="Arial"/>
          <w:sz w:val="24"/>
          <w:szCs w:val="24"/>
        </w:rPr>
        <w:t xml:space="preserve">- письмо с просьбой направить акцизные марки на завод-производитель маркируемой продукции с подробным указанием его точных реквизитов.</w:t>
      </w:r>
    </w:p>
    <w:p>
      <w:pPr>
        <w:spacing w:after="120"/>
        <w:jc w:val="both"/>
      </w:pPr>
      <w:r>
        <w:rPr>
          <w:rFonts w:ascii="Arial" w:cs="Arial" w:eastAsia="Arial" w:hAnsi="Arial"/>
          <w:sz w:val="24"/>
          <w:szCs w:val="24"/>
        </w:rPr>
        <w:t xml:space="preserve">Решение о выдаче акцизных марок на импортируемую маркируемую продукцию уполномоченным банком составляется в 3 (три) экземплярах по форме, утверждаемой уполномоченным налоговым органом. Акцизные марки выдаются уполномоченным банком налогоплательщику согласно порядковым номерам акцизных марок,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120"/>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акцизных марок с диапазоном номеров, указанных в решении налогового органа.</w:t>
      </w:r>
    </w:p>
    <w:p>
      <w:pPr>
        <w:spacing w:after="120"/>
        <w:jc w:val="both"/>
      </w:pPr>
      <w:r>
        <w:rPr>
          <w:rFonts w:ascii="Arial" w:cs="Arial" w:eastAsia="Arial" w:hAnsi="Arial"/>
          <w:sz w:val="24"/>
          <w:szCs w:val="24"/>
        </w:rPr>
        <w:t xml:space="preserve">19. Решение об отправке акцизных марок на зарубежный завод-производитель маркируемой продукции составляется в 2 экземплярах. При этом уполномоченным налоговым органом направляется письмо-заказ компании-изготовителю акцизных марок об отправке соответствующей партии акцизных марок на зарубежный завод-производитель маркируемой продукции.</w:t>
      </w:r>
    </w:p>
    <w:p>
      <w:pPr>
        <w:spacing w:after="120"/>
        <w:jc w:val="both"/>
      </w:pPr>
      <w:r>
        <w:rPr>
          <w:rFonts w:ascii="Arial" w:cs="Arial" w:eastAsia="Arial" w:hAnsi="Arial"/>
          <w:sz w:val="24"/>
          <w:szCs w:val="24"/>
        </w:rPr>
        <w:t xml:space="preserve">При отправке акцизных марок на зарубежный завод-производитель маркируемой продукции датой приобретения акцизных марок является дата принятия уполномоченным налоговым органом решения об отправке акцизных марок на зарубежный завод-производитель маркируемой продукции.</w:t>
      </w:r>
    </w:p>
    <w:p>
      <w:pPr>
        <w:spacing w:after="120"/>
        <w:jc w:val="both"/>
      </w:pPr>
      <w:r>
        <w:rPr>
          <w:rFonts w:ascii="Arial" w:cs="Arial" w:eastAsia="Arial" w:hAnsi="Arial"/>
          <w:sz w:val="24"/>
          <w:szCs w:val="24"/>
        </w:rPr>
        <w:t xml:space="preserve">20. Решение о выдаче акцизных марок на импортируемую маркируемую продукцию уполномоченным банком, решение об отправке акцизных марок на зарубежный завод-производитель маркируемой продукции принимаются органом налоговой службы в течение 3 (три) рабочих дней со дня представления налогоплательщиком документов, предусмотренных пунктом 18 настоящего Временного положения.</w:t>
      </w:r>
    </w:p>
    <w:p>
      <w:pPr>
        <w:spacing w:after="120"/>
        <w:jc w:val="both"/>
      </w:pPr>
      <w:r>
        <w:rPr>
          <w:rFonts w:ascii="Arial" w:cs="Arial" w:eastAsia="Arial" w:hAnsi="Arial"/>
          <w:sz w:val="24"/>
          <w:szCs w:val="24"/>
        </w:rPr>
        <w:t xml:space="preserve">21. Если на момент оформления заявления-расчета на приобретение акцизных марок в уполномоченном банке нет акцизных марок необходимого типа или требуемые акцизные марки не были указаны в заказе на производство акцизных марок, то возможна реализация акцизных марок, находящихся в наличии в уполномоченном банке, с условием уплаты фактической суммы акцизного налога на момент приобретения акцизных марок. Для этого уполномоченный налоговый орган направляет письменное разрешение на обозначение маркируемой продукции имеющимися акцизными марками с указанием типа, наименования маркируемой продукции налогоплательщику - покупателю акцизных марок, в уполномоченный банк, орган налоговой службы по месту налоговой регистрации налогоплательщика - покупателя акцизных марок, уполномоченные государственные органы в сфере таможенного дела и борьбы с экономическими преступлениями.</w:t>
      </w:r>
    </w:p>
    <w:p>
      <w:pPr>
        <w:spacing w:after="120"/>
        <w:jc w:val="both"/>
      </w:pPr>
      <w:r>
        <w:rPr>
          <w:rFonts w:ascii="Arial" w:cs="Arial" w:eastAsia="Arial" w:hAnsi="Arial"/>
          <w:sz w:val="24"/>
          <w:szCs w:val="24"/>
        </w:rPr>
        <w:t xml:space="preserve">22. Органы налоговой службы контролируют предоставление налогоплательщиком, производящим или импортирующим маркируемую продукцию, расчетов и иных документов для исчисления акцизного налога.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выдачи кодов маркировки для</w:t>
      </w:r>
      <w:r>
        <w:rPr>
          <w:rFonts w:ascii="Arial" w:cs="Arial" w:eastAsia="Arial" w:hAnsi="Arial"/>
          <w:b/>
          <w:bCs/>
          <w:sz w:val="24"/>
          <w:szCs w:val="24"/>
        </w:rPr>
        <w:t xml:space="preserve">подакцизных маркируемых товаров при</w:t>
      </w:r>
      <w:r>
        <w:rPr>
          <w:rFonts w:ascii="Arial" w:cs="Arial" w:eastAsia="Arial" w:hAnsi="Arial"/>
          <w:b/>
          <w:bCs/>
          <w:sz w:val="24"/>
          <w:szCs w:val="24"/>
        </w:rPr>
        <w:t xml:space="preserve">производстве и/или импорте подакцизных товаров из</w:t>
      </w:r>
      <w:r>
        <w:rPr>
          <w:rFonts w:ascii="Arial" w:cs="Arial" w:eastAsia="Arial" w:hAnsi="Arial"/>
          <w:b/>
          <w:bCs/>
          <w:sz w:val="24"/>
          <w:szCs w:val="24"/>
        </w:rPr>
        <w:t xml:space="preserve">государств-членов ЕАЭС и/или третьих стран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Для заказа средств идентификации (кодов маркировки) участник оборота товаров, осуществляющий производство и/или импорт/ввоз подакцизных товаров, подлежащих маркировке, из государств-членов ЕАЭС и/или третьих стран, обращаются к Оператору маркировки и направляют заявку на генерацию кодов маркировки.</w:t>
      </w:r>
    </w:p>
    <w:p>
      <w:pPr>
        <w:spacing w:after="120"/>
        <w:jc w:val="both"/>
      </w:pPr>
      <w:r>
        <w:rPr>
          <w:rFonts w:ascii="Arial" w:cs="Arial" w:eastAsia="Arial" w:hAnsi="Arial"/>
          <w:sz w:val="24"/>
          <w:szCs w:val="24"/>
        </w:rPr>
        <w:t xml:space="preserve">24. После получения заявки на генерацию средств идентификации (кодов маркировки) ГАИС "Маркировка товаров" осуществляет предварительный расчет суммы уплаты акцизного налога на основании сведений, представленных участниками оборота товаров, и проверяет достаточность уплаченных сумм акцизного налога на лицевом счете.</w:t>
      </w:r>
    </w:p>
    <w:p>
      <w:pPr>
        <w:spacing w:after="120"/>
        <w:jc w:val="both"/>
      </w:pPr>
      <w:r>
        <w:rPr>
          <w:rFonts w:ascii="Arial" w:cs="Arial" w:eastAsia="Arial" w:hAnsi="Arial"/>
          <w:sz w:val="24"/>
          <w:szCs w:val="24"/>
        </w:rPr>
        <w:t xml:space="preserve">25. Пополнение баланса лицевого счета участника оборота товаров, осуществляется:</w:t>
      </w:r>
    </w:p>
    <w:p>
      <w:pPr>
        <w:spacing w:after="120"/>
        <w:jc w:val="both"/>
      </w:pPr>
      <w:r>
        <w:rPr>
          <w:rFonts w:ascii="Arial" w:cs="Arial" w:eastAsia="Arial" w:hAnsi="Arial"/>
          <w:sz w:val="24"/>
          <w:szCs w:val="24"/>
        </w:rPr>
        <w:t xml:space="preserve">1) до внедрения автоматизации - должностным лицом уполномоченного налогового органа;</w:t>
      </w:r>
    </w:p>
    <w:p>
      <w:pPr>
        <w:spacing w:after="120"/>
        <w:jc w:val="both"/>
      </w:pPr>
      <w:r>
        <w:rPr>
          <w:rFonts w:ascii="Arial" w:cs="Arial" w:eastAsia="Arial" w:hAnsi="Arial"/>
          <w:sz w:val="24"/>
          <w:szCs w:val="24"/>
        </w:rPr>
        <w:t xml:space="preserve">2) после внедрения автоматизации - в автоматизированном режиме на основе сведений, поступивших из Информационной системы налогового администрирования Кыргызстана (далее - ИСНАК) в ГАИС "Маркировка товаров".</w:t>
      </w:r>
    </w:p>
    <w:p>
      <w:pPr>
        <w:spacing w:after="120"/>
        <w:jc w:val="both"/>
      </w:pPr>
      <w:r>
        <w:rPr>
          <w:rFonts w:ascii="Arial" w:cs="Arial" w:eastAsia="Arial" w:hAnsi="Arial"/>
          <w:sz w:val="24"/>
          <w:szCs w:val="24"/>
        </w:rPr>
        <w:t xml:space="preserve">26. Исчисление суммы акцизного налога осуществляется на основании данных заказа кодов маркировки по GTIN и каталога маркируемых товаров.</w:t>
      </w:r>
    </w:p>
    <w:p>
      <w:pPr>
        <w:spacing w:after="120"/>
        <w:jc w:val="both"/>
      </w:pPr>
      <w:r>
        <w:rPr>
          <w:rFonts w:ascii="Arial" w:cs="Arial" w:eastAsia="Arial" w:hAnsi="Arial"/>
          <w:sz w:val="24"/>
          <w:szCs w:val="24"/>
        </w:rPr>
        <w:t xml:space="preserve">27. ГАИС "Маркировка товаров" осуществляется проверка статуса платежного документа.</w:t>
      </w:r>
    </w:p>
    <w:p>
      <w:pPr>
        <w:spacing w:after="120"/>
        <w:jc w:val="both"/>
      </w:pPr>
      <w:r>
        <w:rPr>
          <w:rFonts w:ascii="Arial" w:cs="Arial" w:eastAsia="Arial" w:hAnsi="Arial"/>
          <w:sz w:val="24"/>
          <w:szCs w:val="24"/>
        </w:rPr>
        <w:t xml:space="preserve">28. В случае достаточности уплаченных сумм акцизного налога на лицевом счете участника оборота товаров ГАИС "Маркировка товаров" осуществляет генерацию кодов маркировки и списывает исчисленную сумму акцизного налога с лицевого счета.</w:t>
      </w:r>
    </w:p>
    <w:p>
      <w:pPr>
        <w:spacing w:after="120"/>
        <w:jc w:val="both"/>
      </w:pPr>
      <w:r>
        <w:rPr>
          <w:rFonts w:ascii="Arial" w:cs="Arial" w:eastAsia="Arial" w:hAnsi="Arial"/>
          <w:sz w:val="24"/>
          <w:szCs w:val="24"/>
        </w:rPr>
        <w:t xml:space="preserve">29. В случае недостаточности уплаченных сумм акцизного налога на лицевом счете налогоплательщика ГАИС "Маркировка товаров" отказывает участнику оборота товаров в генерации кодов маркировки.</w:t>
      </w:r>
    </w:p>
    <w:p>
      <w:pPr>
        <w:spacing w:after="120"/>
        <w:jc w:val="both"/>
      </w:pPr>
      <w:r>
        <w:rPr>
          <w:rFonts w:ascii="Arial" w:cs="Arial" w:eastAsia="Arial" w:hAnsi="Arial"/>
          <w:sz w:val="24"/>
          <w:szCs w:val="24"/>
        </w:rPr>
        <w:t xml:space="preserve">30. В целях получения сведений о подтверждении уплаты налогоплательщиком акцизного налога Оператор маркировки, уполномоченный налоговый орган и уполномоченный государственный орган в сфере таможенного дела осуществляют интеграцию своих информационных систем с ГАИС "Маркировка товаров".</w:t>
      </w:r>
    </w:p>
    <w:p>
      <w:pPr>
        <w:spacing w:after="120"/>
        <w:jc w:val="both"/>
      </w:pPr>
      <w:r>
        <w:rPr>
          <w:rFonts w:ascii="Arial" w:cs="Arial" w:eastAsia="Arial" w:hAnsi="Arial"/>
          <w:sz w:val="24"/>
          <w:szCs w:val="24"/>
        </w:rPr>
        <w:t xml:space="preserve">31. Денежные средства за коды маркировки не подлежат возврату налогоплательщику после подачи в ГАИС "Маркировка товаров" сведений о нанесении средства идентификации.</w:t>
      </w:r>
    </w:p>
    <w:p>
      <w:pPr>
        <w:spacing w:after="120"/>
        <w:jc w:val="both"/>
      </w:pPr>
      <w:r>
        <w:rPr>
          <w:rFonts w:ascii="Arial" w:cs="Arial" w:eastAsia="Arial" w:hAnsi="Arial"/>
          <w:sz w:val="24"/>
          <w:szCs w:val="24"/>
        </w:rPr>
        <w:t xml:space="preserve">32. ИСНАК:</w:t>
      </w:r>
    </w:p>
    <w:p>
      <w:pPr>
        <w:spacing w:after="120"/>
        <w:jc w:val="both"/>
      </w:pPr>
      <w:r>
        <w:rPr>
          <w:rFonts w:ascii="Arial" w:cs="Arial" w:eastAsia="Arial" w:hAnsi="Arial"/>
          <w:sz w:val="24"/>
          <w:szCs w:val="24"/>
        </w:rPr>
        <w:t xml:space="preserve">1) осуществляет учет поступивших сумм акцизного налога на маркируемые подакцизные товары, произведенные на территории Кыргызской Республики и импортируемые в Кыргызскую Республику;</w:t>
      </w:r>
    </w:p>
    <w:p>
      <w:pPr>
        <w:spacing w:after="120"/>
        <w:jc w:val="both"/>
      </w:pPr>
      <w:r>
        <w:rPr>
          <w:rFonts w:ascii="Arial" w:cs="Arial" w:eastAsia="Arial" w:hAnsi="Arial"/>
          <w:sz w:val="24"/>
          <w:szCs w:val="24"/>
        </w:rPr>
        <w:t xml:space="preserve">2) обеспечивает отправку сведений о фактически поступивших суммах акцизного налога в ГАИС "Маркировка товаров" по итогам проверки фактического поступления сумм акцизного налога с указанием идентификационного номера налогоплательщика, номера платежного документа, кода бюджетной классификации и суммы платежа.</w:t>
      </w:r>
    </w:p>
    <w:p>
      <w:pPr>
        <w:spacing w:after="120"/>
        <w:jc w:val="both"/>
      </w:pPr>
      <w:r>
        <w:rPr>
          <w:rFonts w:ascii="Arial" w:cs="Arial" w:eastAsia="Arial" w:hAnsi="Arial"/>
          <w:sz w:val="24"/>
          <w:szCs w:val="24"/>
        </w:rPr>
        <w:t xml:space="preserve">33. ГАИС "Маркировка товаров":</w:t>
      </w:r>
    </w:p>
    <w:p>
      <w:pPr>
        <w:spacing w:after="120"/>
        <w:jc w:val="both"/>
      </w:pPr>
      <w:r>
        <w:rPr>
          <w:rFonts w:ascii="Arial" w:cs="Arial" w:eastAsia="Arial" w:hAnsi="Arial"/>
          <w:sz w:val="24"/>
          <w:szCs w:val="24"/>
        </w:rPr>
        <w:t xml:space="preserve">1) осуществляет предварительный расчет суммы уплаты акцизного налога на основании сведений, представленных участниками оборота товаров;</w:t>
      </w:r>
    </w:p>
    <w:p>
      <w:pPr>
        <w:spacing w:after="120"/>
        <w:jc w:val="both"/>
      </w:pPr>
      <w:r>
        <w:rPr>
          <w:rFonts w:ascii="Arial" w:cs="Arial" w:eastAsia="Arial" w:hAnsi="Arial"/>
          <w:sz w:val="24"/>
          <w:szCs w:val="24"/>
        </w:rPr>
        <w:t xml:space="preserve">2) осуществляет учет уплаченных сумм акцизного налога в лицевом счете на основании сведений, поступивших из ИСНАК, по налогоплательщикам и кодам бюджетной классификации;</w:t>
      </w:r>
    </w:p>
    <w:p>
      <w:pPr>
        <w:spacing w:after="120"/>
        <w:jc w:val="both"/>
      </w:pPr>
      <w:r>
        <w:rPr>
          <w:rFonts w:ascii="Arial" w:cs="Arial" w:eastAsia="Arial" w:hAnsi="Arial"/>
          <w:sz w:val="24"/>
          <w:szCs w:val="24"/>
        </w:rPr>
        <w:t xml:space="preserve">3) осуществляет генерацию кодов маркировки по итогам валидации уплаты акцизного налога;</w:t>
      </w:r>
    </w:p>
    <w:p>
      <w:pPr>
        <w:spacing w:after="120"/>
        <w:jc w:val="both"/>
      </w:pPr>
      <w:r>
        <w:rPr>
          <w:rFonts w:ascii="Arial" w:cs="Arial" w:eastAsia="Arial" w:hAnsi="Arial"/>
          <w:sz w:val="24"/>
          <w:szCs w:val="24"/>
        </w:rPr>
        <w:t xml:space="preserve">4) направляет в уполномоченный налоговый орган информацию о генерации кодов маркировки по итогам валидации уплаты акцизного налога и генерации кодов маркировки;</w:t>
      </w:r>
    </w:p>
    <w:p>
      <w:pPr>
        <w:spacing w:after="120"/>
        <w:jc w:val="both"/>
      </w:pPr>
      <w:r>
        <w:rPr>
          <w:rFonts w:ascii="Arial" w:cs="Arial" w:eastAsia="Arial" w:hAnsi="Arial"/>
          <w:sz w:val="24"/>
          <w:szCs w:val="24"/>
        </w:rPr>
        <w:t xml:space="preserve">5) отказывает в генерации кодов маркировки в случае недостаточности уплаченных сумм акцизного налога на лицевом счете.</w:t>
      </w:r>
    </w:p>
    <w:p>
      <w:pPr>
        <w:spacing w:after="120"/>
        <w:jc w:val="both"/>
      </w:pPr>
      <w:r>
        <w:rPr>
          <w:rFonts w:ascii="Arial" w:cs="Arial" w:eastAsia="Arial" w:hAnsi="Arial"/>
          <w:sz w:val="24"/>
          <w:szCs w:val="24"/>
        </w:rPr>
        <w:t xml:space="preserve">34. Оплата стоимости средства идентификации производится налогоплательщиком путем перечисления денежных средств на специальный счет Оператора маркировки.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учета и хранения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Акцизные марки являются специальными государственными бланками.</w:t>
      </w:r>
    </w:p>
    <w:p>
      <w:pPr>
        <w:spacing w:after="120"/>
        <w:jc w:val="both"/>
      </w:pPr>
      <w:r>
        <w:rPr>
          <w:rFonts w:ascii="Arial" w:cs="Arial" w:eastAsia="Arial" w:hAnsi="Arial"/>
          <w:sz w:val="24"/>
          <w:szCs w:val="24"/>
        </w:rPr>
        <w:t xml:space="preserve">36. Марки на табачные изделия изготавливаются на бумажных листах, имеют соответствующие формы и размеры, один или несколько защитных элементов, наименование и изображение Государственного герба Кыргызской Республики, девятизначный порядковый номер, электронно-информационный элемент и серию, определяющую вид продукции.</w:t>
      </w:r>
    </w:p>
    <w:p>
      <w:pPr>
        <w:spacing w:after="120"/>
        <w:jc w:val="both"/>
      </w:pPr>
      <w:r>
        <w:rPr>
          <w:rFonts w:ascii="Arial" w:cs="Arial" w:eastAsia="Arial" w:hAnsi="Arial"/>
          <w:sz w:val="24"/>
          <w:szCs w:val="24"/>
        </w:rPr>
        <w:t xml:space="preserve">37. В целях обеспечения сохранности акцизных марок налогоплательщик обязан выделить специальное помещение или хранить их в несгораемых ящиках (сейфах).</w:t>
      </w:r>
    </w:p>
    <w:p>
      <w:pPr>
        <w:spacing w:after="120"/>
        <w:jc w:val="both"/>
      </w:pPr>
      <w:r>
        <w:rPr>
          <w:rFonts w:ascii="Arial" w:cs="Arial" w:eastAsia="Arial" w:hAnsi="Arial"/>
          <w:sz w:val="24"/>
          <w:szCs w:val="24"/>
        </w:rPr>
        <w:t xml:space="preserve">38. Акцизные марки приходуются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акцизных марок.</w:t>
      </w:r>
    </w:p>
    <w:p>
      <w:pPr>
        <w:spacing w:after="120"/>
        <w:jc w:val="both"/>
      </w:pPr>
      <w:r>
        <w:rPr>
          <w:rFonts w:ascii="Arial" w:cs="Arial" w:eastAsia="Arial" w:hAnsi="Arial"/>
          <w:sz w:val="24"/>
          <w:szCs w:val="24"/>
        </w:rPr>
        <w:t xml:space="preserve">39. На предприятиях, применяющих акцизные марки, приказом руководителя назначается должностное лицо, ответственное за сохранность акцизных марок. Должностное лицо выдает акцизные марки для обозначения продукции под подпись и ведет учет отгруженной продукции и выданных марок с фиксацией типа, емкости, номеров акцизных марок и фамилии их получателя.</w:t>
      </w:r>
    </w:p>
    <w:p>
      <w:pPr>
        <w:spacing w:after="120"/>
        <w:jc w:val="both"/>
      </w:pPr>
      <w:r>
        <w:rPr>
          <w:rFonts w:ascii="Arial" w:cs="Arial" w:eastAsia="Arial" w:hAnsi="Arial"/>
          <w:sz w:val="24"/>
          <w:szCs w:val="24"/>
        </w:rPr>
        <w:t xml:space="preserve">40. Органы налоговой службы обязаны постоянно осуществлять контроль за правильностью списания акцизных марок на предприятиях-производителях (для чего производят при необходимости инвентаризацию наличия акцизных марок), сопоставлять количество списанных акцизных марок с количеством выпущенной и реализованной продукции в пачках табачных изделий.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Возврат неиспользованных и испорченных в</w:t>
      </w:r>
      <w:r>
        <w:rPr>
          <w:rFonts w:ascii="Arial" w:cs="Arial" w:eastAsia="Arial" w:hAnsi="Arial"/>
          <w:b/>
          <w:bCs/>
          <w:sz w:val="24"/>
          <w:szCs w:val="24"/>
        </w:rPr>
        <w:t xml:space="preserve">процессе наклейки акцизных марок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случае прекращения производства/импорта маркируемой продукции производитель/импортер обязан вернуть все неиспользованные акцизные марки в уполномоченный банк.</w:t>
      </w:r>
    </w:p>
    <w:p>
      <w:pPr>
        <w:spacing w:after="120"/>
        <w:jc w:val="both"/>
      </w:pPr>
      <w:r>
        <w:rPr>
          <w:rFonts w:ascii="Arial" w:cs="Arial" w:eastAsia="Arial" w:hAnsi="Arial"/>
          <w:sz w:val="24"/>
          <w:szCs w:val="24"/>
        </w:rPr>
        <w:t xml:space="preserve">Для проведения процедуры возврата неиспользованных акцизных марок производитель/импортер маркируемой продукции обязан в орган налоговой службы по месту получения акцизных марок предоставить следующие документы:</w:t>
      </w:r>
    </w:p>
    <w:p>
      <w:pPr>
        <w:spacing w:after="120"/>
        <w:jc w:val="both"/>
      </w:pPr>
      <w:r>
        <w:rPr>
          <w:rFonts w:ascii="Arial" w:cs="Arial" w:eastAsia="Arial" w:hAnsi="Arial"/>
          <w:sz w:val="24"/>
          <w:szCs w:val="24"/>
        </w:rPr>
        <w:t xml:space="preserve">- письменное заявление с указанием причин возврата акцизных марок и просьбой о возврате денежных средств, уплаченных при покупке акцизных марок;</w:t>
      </w:r>
    </w:p>
    <w:p>
      <w:pPr>
        <w:spacing w:after="120"/>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акцизных марок на бумажном и электронном носителе;</w:t>
      </w:r>
    </w:p>
    <w:p>
      <w:pPr>
        <w:spacing w:after="120"/>
        <w:jc w:val="both"/>
      </w:pPr>
      <w:r>
        <w:rPr>
          <w:rFonts w:ascii="Arial" w:cs="Arial" w:eastAsia="Arial" w:hAnsi="Arial"/>
          <w:sz w:val="24"/>
          <w:szCs w:val="24"/>
        </w:rPr>
        <w:t xml:space="preserve">- экземпляр решения о выдаче акцизных марок.</w:t>
      </w:r>
    </w:p>
    <w:p>
      <w:pPr>
        <w:spacing w:after="120"/>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акцизных марок в уполномоченный банк, которое составляется в 3 (три) экземплярах.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120"/>
        <w:jc w:val="both"/>
      </w:pPr>
      <w:r>
        <w:rPr>
          <w:rFonts w:ascii="Arial" w:cs="Arial" w:eastAsia="Arial" w:hAnsi="Arial"/>
          <w:sz w:val="24"/>
          <w:szCs w:val="24"/>
        </w:rPr>
        <w:t xml:space="preserve">42. Возврат номинальной стоимости неиспользованных акцизных марок, за исключением акцизных марок для импортируемых табачных изделий, производится уполномоченным банком в недельный срок по согласованию с соответствующим органом налоговой службы.</w:t>
      </w:r>
    </w:p>
    <w:p>
      <w:pPr>
        <w:spacing w:after="120"/>
        <w:jc w:val="both"/>
      </w:pPr>
      <w:r>
        <w:rPr>
          <w:rFonts w:ascii="Arial" w:cs="Arial" w:eastAsia="Arial" w:hAnsi="Arial"/>
          <w:sz w:val="24"/>
          <w:szCs w:val="24"/>
        </w:rPr>
        <w:t xml:space="preserve">Неиспользованные акцизные марки для импортируемых табачных изделий принимаются уполномоченным банком только для уничтожения. При этом номинальная стоимость акцизных марок возврату не подлежит, а сумма акцизного налога засчитывается как излишне уплаченная.</w:t>
      </w:r>
    </w:p>
    <w:p>
      <w:pPr>
        <w:spacing w:after="120"/>
        <w:jc w:val="both"/>
      </w:pPr>
      <w:r>
        <w:rPr>
          <w:rFonts w:ascii="Arial" w:cs="Arial" w:eastAsia="Arial" w:hAnsi="Arial"/>
          <w:sz w:val="24"/>
          <w:szCs w:val="24"/>
        </w:rPr>
        <w:t xml:space="preserve">43. В случае порчи акцизных марок в процессе наклейки на заводе-изготовителе маркируемой продукции составляется акт с указанием причин порчи, количества и типов испорченных акцизных марок. Производитель/импортер обязан вернуть испорченные акцизные марки в уполномоченный банк.</w:t>
      </w:r>
    </w:p>
    <w:p>
      <w:pPr>
        <w:spacing w:after="120"/>
        <w:jc w:val="both"/>
      </w:pPr>
      <w:r>
        <w:rPr>
          <w:rFonts w:ascii="Arial" w:cs="Arial" w:eastAsia="Arial" w:hAnsi="Arial"/>
          <w:sz w:val="24"/>
          <w:szCs w:val="24"/>
        </w:rPr>
        <w:t xml:space="preserve">Для проведения процедуры возврата производитель/импортер обязан предоставить в орган налоговой службы по месту получения акцизных марок следующие документы:</w:t>
      </w:r>
    </w:p>
    <w:p>
      <w:pPr>
        <w:spacing w:after="120"/>
        <w:jc w:val="both"/>
      </w:pPr>
      <w:r>
        <w:rPr>
          <w:rFonts w:ascii="Arial" w:cs="Arial" w:eastAsia="Arial" w:hAnsi="Arial"/>
          <w:sz w:val="24"/>
          <w:szCs w:val="24"/>
        </w:rPr>
        <w:t xml:space="preserve">- акт о порче акцизных марок;</w:t>
      </w:r>
    </w:p>
    <w:p>
      <w:pPr>
        <w:spacing w:after="120"/>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акцизных марок на бумажном и электронном носителе.</w:t>
      </w:r>
    </w:p>
    <w:p>
      <w:pPr>
        <w:spacing w:after="120"/>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испорченных акцизных марок в уполномоченный банк, которое составляется в 3 (три) экземплярах, по форме, утверждаемой органом налоговой службы.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120"/>
        <w:jc w:val="both"/>
      </w:pPr>
      <w:r>
        <w:rPr>
          <w:rFonts w:ascii="Arial" w:cs="Arial" w:eastAsia="Arial" w:hAnsi="Arial"/>
          <w:sz w:val="24"/>
          <w:szCs w:val="24"/>
        </w:rPr>
        <w:t xml:space="preserve">Акцизные марки,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не идентифицируется, не подлежат возврату в уполномоченный банк.</w:t>
      </w:r>
    </w:p>
    <w:p>
      <w:pPr>
        <w:spacing w:after="120"/>
        <w:jc w:val="both"/>
      </w:pPr>
      <w:r>
        <w:rPr>
          <w:rFonts w:ascii="Arial" w:cs="Arial" w:eastAsia="Arial" w:hAnsi="Arial"/>
          <w:sz w:val="24"/>
          <w:szCs w:val="24"/>
        </w:rPr>
        <w:t xml:space="preserve">При порче акцизных марок акциз не уплачивается в том случае, когда испорченные марки акцизного сбора, принятые уполномоченным банком, комиссионно уничтожены согласно акту уничтожения. Взамен поврежденных марок выдаются новые акцизные марки без повторной уплаты акцизного налога при условии оплаты номинальной стоимости марок.</w:t>
      </w:r>
    </w:p>
    <w:p>
      <w:pPr>
        <w:spacing w:after="120"/>
        <w:jc w:val="both"/>
      </w:pPr>
      <w:r>
        <w:rPr>
          <w:rFonts w:ascii="Arial" w:cs="Arial" w:eastAsia="Arial" w:hAnsi="Arial"/>
          <w:sz w:val="24"/>
          <w:szCs w:val="24"/>
        </w:rPr>
        <w:t xml:space="preserve">44. Акцизные марки, непригодные для обозначения маркируемой продукции, подлежат комиссионному уничтожению уполномоченным банком при участии представителей соответствующего органа налоговой службы и производителя/импортера.</w:t>
      </w:r>
    </w:p>
    <w:p>
      <w:pPr>
        <w:spacing w:after="120"/>
        <w:jc w:val="both"/>
      </w:pPr>
      <w:r>
        <w:rPr>
          <w:rFonts w:ascii="Arial" w:cs="Arial" w:eastAsia="Arial" w:hAnsi="Arial"/>
          <w:sz w:val="24"/>
          <w:szCs w:val="24"/>
        </w:rPr>
        <w:t xml:space="preserve">45. После приема уполномоченным банком неиспользованных акцизных марок и/или комиссионного уничтожения акцизных марок, непригодных для обозначения маркируемой продукции,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w:t>
      </w:r>
    </w:p>
    <w:p>
      <w:pPr>
        <w:spacing w:after="120"/>
        <w:jc w:val="both"/>
      </w:pPr>
      <w:r>
        <w:rPr>
          <w:rFonts w:ascii="Arial" w:cs="Arial" w:eastAsia="Arial" w:hAnsi="Arial"/>
          <w:sz w:val="24"/>
          <w:szCs w:val="24"/>
        </w:rPr>
        <w:t xml:space="preserve">46. В случае порчи или утраты произведенных подакцизных товаров акцизный налог уплачивается в полном размере и/или не подлежит возврату, за исключением случаев, возникших в результате непреодолимой силы. При утрате акцизных марок не подлежит возврату акцизный налог, уплаченный до или в момент приобретения акцизных марок, за исключением случаев, возникших в результате непреодолимой силы.</w:t>
      </w:r>
    </w:p>
    <w:p>
      <w:pPr>
        <w:spacing w:after="120"/>
        <w:jc w:val="both"/>
      </w:pPr>
      <w:r>
        <w:rPr>
          <w:rFonts w:ascii="Arial" w:cs="Arial" w:eastAsia="Arial" w:hAnsi="Arial"/>
          <w:sz w:val="24"/>
          <w:szCs w:val="24"/>
        </w:rPr>
        <w:t xml:space="preserve">47. В случае обнаружения производственного брака налогоплательщик составляет акт об обнаружении бракованных акцизных марок в присутствии руководителя, главного бухгалтера и лица, ответственного за сохранность акцизных марок, указывает тип и номера акцизных марок,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об уплате денежных средств при покупке акцизных марок и фотографии бракованных марок. Органы налоговой службы в недельный срок передают материалы в уполномоченный налоговый орган для последующей передачи компании-изготовителю акцизных марок для изучения. В случае подтверждения компанией-изготовителем наличия брака налогоплательщик вправе получить акцизные марки взамен бракованных в том же количестве без уплаты акцизного налога и номинальной стоимости.</w:t>
      </w:r>
    </w:p>
    <w:p>
      <w:pPr>
        <w:spacing w:after="120"/>
        <w:jc w:val="both"/>
      </w:pPr>
      <w:r>
        <w:rPr>
          <w:rFonts w:ascii="Arial" w:cs="Arial" w:eastAsia="Arial" w:hAnsi="Arial"/>
          <w:sz w:val="24"/>
          <w:szCs w:val="24"/>
        </w:rPr>
        <w:t xml:space="preserve">48. Аннулирование кодов маркировки, сгенерированных для маркировки подакцизных маркируемых товаров, осуществляется в следующих случаях:</w:t>
      </w:r>
    </w:p>
    <w:p>
      <w:pPr>
        <w:spacing w:after="120"/>
        <w:jc w:val="both"/>
      </w:pPr>
      <w:r>
        <w:rPr>
          <w:rFonts w:ascii="Arial" w:cs="Arial" w:eastAsia="Arial" w:hAnsi="Arial"/>
          <w:sz w:val="24"/>
          <w:szCs w:val="24"/>
        </w:rPr>
        <w:t xml:space="preserve">1) при прекращении производства/импорта маркируемой продукции;</w:t>
      </w:r>
    </w:p>
    <w:p>
      <w:pPr>
        <w:spacing w:after="120"/>
        <w:jc w:val="both"/>
      </w:pPr>
      <w:r>
        <w:rPr>
          <w:rFonts w:ascii="Arial" w:cs="Arial" w:eastAsia="Arial" w:hAnsi="Arial"/>
          <w:sz w:val="24"/>
          <w:szCs w:val="24"/>
        </w:rPr>
        <w:t xml:space="preserve">2) при выбраковке кодов маркировки при производстве;</w:t>
      </w:r>
    </w:p>
    <w:p>
      <w:pPr>
        <w:spacing w:after="120"/>
        <w:jc w:val="both"/>
      </w:pPr>
      <w:r>
        <w:rPr>
          <w:rFonts w:ascii="Arial" w:cs="Arial" w:eastAsia="Arial" w:hAnsi="Arial"/>
          <w:sz w:val="24"/>
          <w:szCs w:val="24"/>
        </w:rPr>
        <w:t xml:space="preserve">3) при истечении срока, установленного налоговым законодательством в сфере маркировки, с момента генерации кодов маркировки.</w:t>
      </w:r>
    </w:p>
    <w:p>
      <w:pPr>
        <w:spacing w:after="120"/>
        <w:jc w:val="both"/>
      </w:pPr>
      <w:r>
        <w:rPr>
          <w:rFonts w:ascii="Arial" w:cs="Arial" w:eastAsia="Arial" w:hAnsi="Arial"/>
          <w:sz w:val="24"/>
          <w:szCs w:val="24"/>
        </w:rPr>
        <w:t xml:space="preserve">49. При прекращении производства/импорта подакцизных маркируемых товаров и/или выбраковке акцизных марок при производстве подакцизных маркируемых товаров налогоплательщик подает в уполномоченный налоговый орган следующие документы:</w:t>
      </w:r>
    </w:p>
    <w:p>
      <w:pPr>
        <w:spacing w:after="120"/>
        <w:jc w:val="both"/>
      </w:pPr>
      <w:r>
        <w:rPr>
          <w:rFonts w:ascii="Arial" w:cs="Arial" w:eastAsia="Arial" w:hAnsi="Arial"/>
          <w:sz w:val="24"/>
          <w:szCs w:val="24"/>
        </w:rPr>
        <w:t xml:space="preserve">1) письменное заявление с указанием причин неиспользования кодов маркировки;</w:t>
      </w:r>
    </w:p>
    <w:p>
      <w:pPr>
        <w:spacing w:after="120"/>
        <w:jc w:val="both"/>
      </w:pPr>
      <w:r>
        <w:rPr>
          <w:rFonts w:ascii="Arial" w:cs="Arial" w:eastAsia="Arial" w:hAnsi="Arial"/>
          <w:sz w:val="24"/>
          <w:szCs w:val="24"/>
        </w:rPr>
        <w:t xml:space="preserve">2) расчет сумм акцизного налога, подлежащего возврату/зачету в счет будущего получения акцизных марок, уплаченных при получении неиспользованных/выбракованных акцизных марок;</w:t>
      </w:r>
    </w:p>
    <w:p>
      <w:pPr>
        <w:spacing w:after="120"/>
        <w:jc w:val="both"/>
      </w:pPr>
      <w:r>
        <w:rPr>
          <w:rFonts w:ascii="Arial" w:cs="Arial" w:eastAsia="Arial" w:hAnsi="Arial"/>
          <w:sz w:val="24"/>
          <w:szCs w:val="24"/>
        </w:rPr>
        <w:t xml:space="preserve">3) реестр неиспользованных/выбракованных акцизных марок, подлежащих аннулированию, с указанием вида, емкости, ставки акцизного налога на момент выдачи акцизных марок маркируемой продукции на бумажном и электронном носителях.</w:t>
      </w:r>
    </w:p>
    <w:p>
      <w:pPr>
        <w:spacing w:after="120"/>
        <w:jc w:val="both"/>
      </w:pPr>
      <w:r>
        <w:rPr>
          <w:rFonts w:ascii="Arial" w:cs="Arial" w:eastAsia="Arial" w:hAnsi="Arial"/>
          <w:sz w:val="24"/>
          <w:szCs w:val="24"/>
        </w:rPr>
        <w:t xml:space="preserve">50. По истечении срока подачи сведений о нанесении кода маркировки, установленного налоговым законодательством по вопросам маркировки, аннулирование кодов маркировки в ГАИС "Маркировка товаров" осуществляется автоматически. При этом сумма акцизного налога, уплаченного при получении указанных акцизных марок, может быть использована для последующего получения марок акцизного сбора на основании решения уполномоченного налогового органа.</w:t>
      </w:r>
    </w:p>
    <w:p>
      <w:pPr>
        <w:spacing w:after="120"/>
        <w:jc w:val="both"/>
      </w:pPr>
      <w:r>
        <w:rPr>
          <w:rFonts w:ascii="Arial" w:cs="Arial" w:eastAsia="Arial" w:hAnsi="Arial"/>
          <w:sz w:val="24"/>
          <w:szCs w:val="24"/>
        </w:rPr>
        <w:t xml:space="preserve">Для получения права на использование сумм акцизного налога налогоплательщик подает документы, предусмотренные пунктом 49 настоящего Временного положения.</w:t>
      </w:r>
    </w:p>
    <w:p>
      <w:pPr>
        <w:spacing w:after="120"/>
        <w:jc w:val="both"/>
      </w:pPr>
      <w:r>
        <w:rPr>
          <w:rFonts w:ascii="Arial" w:cs="Arial" w:eastAsia="Arial" w:hAnsi="Arial"/>
          <w:sz w:val="24"/>
          <w:szCs w:val="24"/>
        </w:rPr>
        <w:t xml:space="preserve">51. В случае принятия уполномоченным налоговым органом решения об аннулировании кодов маркировки осуществляется аннулирование кодов маркировки в ГАИС "Маркировка товаров" сотрудником уполномоченного налогового органа путем загрузки электронного файла с указанием кодов маркировки. Сумма акцизного налога, подлежащего зачету для последующей генерации кодов маркировки, вносится в ГАИС "Маркировка товаров" сотрудником уполномоченного налогового органа с указанием реквизитов соответствующего решения уполномоченного налогового органа.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Контроль за маркировкой подакцизных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Маркировка производимой и импортируемой продукции на территории Кыргызской Республики осуществляется под налоговым или таможенным контролем (в том числе на территории таможенного склада, терминала и складах временного хранения, включенных в Перечень, утверждаемый уполномоченным органом в сфере таможенного дела).</w:t>
      </w:r>
    </w:p>
    <w:p>
      <w:pPr>
        <w:spacing w:after="120"/>
        <w:jc w:val="both"/>
      </w:pPr>
      <w:r>
        <w:rPr>
          <w:rFonts w:ascii="Arial" w:cs="Arial" w:eastAsia="Arial" w:hAnsi="Arial"/>
          <w:sz w:val="24"/>
          <w:szCs w:val="24"/>
        </w:rPr>
        <w:t xml:space="preserve">53. Контроль за наличием и подлинностью акцизных марок на маркируемой продукции, находящейся в торговой сети (розничной и оптовой), осуществляется органами налоговой службы.</w:t>
      </w:r>
    </w:p>
    <w:p>
      <w:pPr>
        <w:spacing w:after="120"/>
        <w:jc w:val="both"/>
      </w:pPr>
      <w:r>
        <w:rPr>
          <w:rFonts w:ascii="Arial" w:cs="Arial" w:eastAsia="Arial" w:hAnsi="Arial"/>
          <w:sz w:val="24"/>
          <w:szCs w:val="24"/>
        </w:rPr>
        <w:t xml:space="preserve">54. Организации, индивидуальные предприниматели и физические лица, производящие, импортирующие либо реализующие немаркированную подакцизную продукцию на территории Кыргызской Республики, несут ответственность в соответствии с уголовным законодательством Кыргызской Республики.</w:t>
      </w:r>
    </w:p>
    <w:p>
      <w:pPr>
        <w:spacing w:after="120"/>
        <w:jc w:val="both"/>
      </w:pPr>
      <w:r>
        <w:rPr>
          <w:rFonts w:ascii="Arial" w:cs="Arial" w:eastAsia="Arial" w:hAnsi="Arial"/>
          <w:sz w:val="24"/>
          <w:szCs w:val="24"/>
        </w:rPr>
        <w:t xml:space="preserve">55. Уполномоченный налоговый орган ежемесячно до 10 числа отчетного месяца направляет в уполномоченный государственный орган в сфере таможенного дела сведения о выданных марках акцизного сбора на импортируемую табачную продукцию.</w:t>
      </w:r>
    </w:p>
    <w:p>
      <w:pPr>
        <w:spacing w:after="120"/>
        <w:jc w:val="both"/>
      </w:pPr>
      <w:r>
        <w:rPr>
          <w:rFonts w:ascii="Arial" w:cs="Arial" w:eastAsia="Arial" w:hAnsi="Arial"/>
          <w:sz w:val="24"/>
          <w:szCs w:val="24"/>
        </w:rPr>
        <w:t xml:space="preserve">56. Уполномоченный государственный орган в сфере таможенного дела ежемесячно до 10 числа отчетного месяца предоставляет в уполномоченный налоговый орган сведения об экспорте/импорте подакцизных товаров.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сигарет и </w:t>
      </w:r>
      <w:r>
        <w:rPr>
          <w:rFonts w:ascii="Arial" w:cs="Arial" w:eastAsia="Arial" w:hAnsi="Arial"/>
          <w:sz w:val="24"/>
          <w:szCs w:val="24"/>
        </w:rPr>
        <w:t xml:space="preserve">изделий с нагреваемым табаком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
 (Наименование органа налоговой службы)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Заявление-расчет
 на покупку акцизных марок
 № ___ от "___" ________________ 20__ года</w:t>
      </w:r>
    </w:p>
    <w:p>
      <w:pPr>
        <w:spacing w:after="120"/>
        <w:jc w:val="center"/>
      </w:pPr>
      <w:r>
        <w:rPr>
          <w:rFonts w:ascii="Arial" w:cs="Arial" w:eastAsia="Arial" w:hAnsi="Arial"/>
          <w:sz w:val="24"/>
          <w:szCs w:val="24"/>
        </w:rPr>
        <w:t xml:space="preserve">(заполняется налоговым органом)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2"/>
        <w:gridCol w:w="4706"/>
      </w:tblGrid>
      <w:tr>
        <w:tc>
          <w:tcPr>
            <w:tcW w:type="dxa" w:w="54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4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7"/>
        <w:gridCol w:w="1265"/>
        <w:gridCol w:w="855"/>
        <w:gridCol w:w="855"/>
        <w:gridCol w:w="855"/>
        <w:gridCol w:w="1468"/>
        <w:gridCol w:w="1216"/>
        <w:gridCol w:w="982"/>
        <w:gridCol w:w="982"/>
        <w:gridCol w:w="1283"/>
      </w:tblGrid>
      <w:tr>
        <w:tc>
          <w:tcPr>
            <w:tcW w:type="dxa" w:w="4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2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подакцизной маркируемой продукции</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марок(*)</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(на марке)</w:t>
            </w:r>
          </w:p>
        </w:tc>
        <w:tc>
          <w:tcPr>
            <w:tcW w:type="dxa" w:w="8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тары</w:t>
            </w:r>
          </w:p>
        </w:tc>
        <w:tc>
          <w:tcPr>
            <w:tcW w:type="dxa" w:w="14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приобретаемых акцизных марок</w:t>
            </w:r>
          </w:p>
        </w:tc>
        <w:tc>
          <w:tcPr>
            <w:tcW w:type="dxa" w:w="12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Облагаемый объем</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акцизного налога</w:t>
            </w:r>
          </w:p>
        </w:tc>
        <w:tc>
          <w:tcPr>
            <w:tcW w:type="dxa" w:w="9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акцизного налога (сом.)</w:t>
            </w:r>
          </w:p>
        </w:tc>
        <w:tc>
          <w:tcPr>
            <w:tcW w:type="dxa" w:w="12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стоимость акцизных марок (сом.)</w:t>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Акцизный налог уплачен на счет № </w:t>
      </w:r>
      <w:r>
        <w:rPr>
          <w:rFonts w:ascii="Arial" w:cs="Arial" w:eastAsia="Arial" w:hAnsi="Arial"/>
          <w:sz w:val="24"/>
          <w:szCs w:val="24"/>
        </w:rPr>
        <w:t xml:space="preserve">____________________________________________</w:t>
      </w:r>
    </w:p>
    <w:p>
      <w:pPr>
        <w:spacing w:after="120"/>
        <w:jc w:val="both"/>
      </w:pPr>
      <w:r>
        <w:rPr>
          <w:rFonts w:ascii="Arial" w:cs="Arial" w:eastAsia="Arial" w:hAnsi="Arial"/>
          <w:sz w:val="24"/>
          <w:szCs w:val="24"/>
        </w:rPr>
        <w:t xml:space="preserve">согласно платежному документу № _____________ от "___" _______________ 20__ года</w:t>
      </w:r>
    </w:p>
    <w:p>
      <w:pPr>
        <w:spacing w:after="120"/>
        <w:jc w:val="both"/>
      </w:pPr>
      <w:r>
        <w:rPr>
          <w:rFonts w:ascii="Arial" w:cs="Arial" w:eastAsia="Arial" w:hAnsi="Arial"/>
          <w:sz w:val="24"/>
          <w:szCs w:val="24"/>
        </w:rPr>
        <w:t xml:space="preserve">в сумме _____________________________________________________________ сомов.</w:t>
      </w:r>
    </w:p>
    <w:p>
      <w:pPr>
        <w:spacing w:after="120"/>
        <w:jc w:val="both"/>
      </w:pPr>
      <w:r>
        <w:rPr>
          <w:rFonts w:ascii="Arial" w:cs="Arial" w:eastAsia="Arial" w:hAnsi="Arial"/>
          <w:sz w:val="24"/>
          <w:szCs w:val="24"/>
        </w:rPr>
        <w:t xml:space="preserve">                                                                           (прописью)</w:t>
      </w:r>
    </w:p>
    <w:p>
      <w:pPr>
        <w:spacing w:after="120"/>
        <w:jc w:val="both"/>
      </w:pPr>
      <w:r>
        <w:rPr>
          <w:rFonts w:ascii="Arial" w:cs="Arial" w:eastAsia="Arial" w:hAnsi="Arial"/>
          <w:sz w:val="24"/>
          <w:szCs w:val="24"/>
        </w:rPr>
        <w:t xml:space="preserve">Номинальная стоимость марок уплачена на счет № ______________________________</w:t>
      </w:r>
    </w:p>
    <w:p>
      <w:pPr>
        <w:spacing w:after="120"/>
        <w:jc w:val="both"/>
      </w:pPr>
      <w:r>
        <w:rPr>
          <w:rFonts w:ascii="Arial" w:cs="Arial" w:eastAsia="Arial" w:hAnsi="Arial"/>
          <w:sz w:val="24"/>
          <w:szCs w:val="24"/>
        </w:rPr>
        <w:t xml:space="preserve">согласно платежному документу № ____________ от "___" ________________ 20__ года</w:t>
      </w:r>
    </w:p>
    <w:p>
      <w:pPr>
        <w:spacing w:after="120"/>
        <w:jc w:val="both"/>
      </w:pPr>
      <w:r>
        <w:rPr>
          <w:rFonts w:ascii="Arial" w:cs="Arial" w:eastAsia="Arial" w:hAnsi="Arial"/>
          <w:sz w:val="24"/>
          <w:szCs w:val="24"/>
        </w:rPr>
        <w:t xml:space="preserve">в сумме _____________________________________________________________ сомов.</w:t>
      </w:r>
    </w:p>
    <w:p>
      <w:pPr>
        <w:spacing w:after="120"/>
        <w:jc w:val="both"/>
      </w:pPr>
      <w:r>
        <w:rPr>
          <w:rFonts w:ascii="Arial" w:cs="Arial" w:eastAsia="Arial" w:hAnsi="Arial"/>
          <w:sz w:val="24"/>
          <w:szCs w:val="24"/>
        </w:rPr>
        <w:t xml:space="preserve">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Руководитель организации: 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Главный бухгалтер: _______________________________</w:t>
      </w:r>
    </w:p>
    <w:p>
      <w:pPr>
        <w:spacing w:after="120"/>
        <w:jc w:val="both"/>
      </w:pPr>
      <w:r>
        <w:rPr>
          <w:rFonts w:ascii="Arial" w:cs="Arial" w:eastAsia="Arial" w:hAnsi="Arial"/>
          <w:sz w:val="24"/>
          <w:szCs w:val="24"/>
        </w:rPr>
        <w:t xml:space="preserve">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Типы марок: А - водка; С - коньяк; L - ликероводочные изделия; V - вино; S - шампанское;</w:t>
      </w:r>
    </w:p>
    <w:p>
      <w:pPr>
        <w:spacing w:after="120"/>
        <w:jc w:val="both"/>
      </w:pPr>
      <w:r>
        <w:rPr>
          <w:rFonts w:ascii="Arial" w:cs="Arial" w:eastAsia="Arial" w:hAnsi="Arial"/>
          <w:sz w:val="24"/>
          <w:szCs w:val="24"/>
        </w:rPr>
        <w:t xml:space="preserve">Е - сигареты с фильтром; F -сигареты без фильтра.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сигарет и </w:t>
      </w:r>
      <w:r>
        <w:rPr>
          <w:rFonts w:ascii="Arial" w:cs="Arial" w:eastAsia="Arial" w:hAnsi="Arial"/>
          <w:sz w:val="24"/>
          <w:szCs w:val="24"/>
        </w:rPr>
        <w:t xml:space="preserve">изделий с нагреваемым табаком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
 (Наименование органа налоговой службы)</w:t>
      </w:r>
    </w:p>
    <w:p>
      <w:pPr>
        <w:spacing w:after="240" w:before="200"/>
        <w:jc w:val="center"/>
      </w:pPr>
      <w:r>
        <w:rPr>
          <w:rFonts w:ascii="Arial" w:cs="Arial" w:eastAsia="Arial" w:hAnsi="Arial"/>
          <w:b/>
          <w:bCs/>
          <w:sz w:val="32"/>
          <w:szCs w:val="32"/>
        </w:rPr>
        <w:t xml:space="preserve">Спецификация
 подакцизных изделий к заявлению-расчету на покупку акцизных марок
 № ___________ от "___" ___________________ 20__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2"/>
        <w:gridCol w:w="5056"/>
      </w:tblGrid>
      <w:tr>
        <w:tc>
          <w:tcPr>
            <w:tcW w:type="dxa" w:w="51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50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5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5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924"/>
        <w:gridCol w:w="2842"/>
        <w:gridCol w:w="2227"/>
        <w:gridCol w:w="2762"/>
      </w:tblGrid>
      <w:tr>
        <w:tc>
          <w:tcPr>
            <w:tcW w:type="dxa" w:w="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9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подакцизной продукции</w:t>
            </w:r>
          </w:p>
        </w:tc>
        <w:tc>
          <w:tcPr>
            <w:tcW w:type="dxa" w:w="28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Марка (наименование) подакцизной продукции</w:t>
            </w:r>
          </w:p>
        </w:tc>
        <w:tc>
          <w:tcPr>
            <w:tcW w:type="dxa" w:w="22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Емкость тары. Вид табачных изделий</w:t>
            </w:r>
          </w:p>
        </w:tc>
        <w:tc>
          <w:tcPr>
            <w:tcW w:type="dxa" w:w="27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приобретаемых акцизных марок</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jblyxjlqyt3xbiplfsk3" Type="http://schemas.openxmlformats.org/officeDocument/2006/relationships/hyperlink" Target="http://kodeks.duckdns.org/document/158815" TargetMode="External"/><Relationship Id="rId1jyjgo6d-afmnwiqmvoy3" Type="http://schemas.openxmlformats.org/officeDocument/2006/relationships/hyperlink" Target="http://kodeks.duckdns.org/document/160011" TargetMode="External"/><Relationship Id="rIdigi5vrm1zma4ukabqkybw" Type="http://schemas.openxmlformats.org/officeDocument/2006/relationships/hyperlink" Target="http://kodeks.duckdns.org/document/112340#st_4" TargetMode="External"/><Relationship Id="rIdoyi7ypgoewhypdzin7nkd" Type="http://schemas.openxmlformats.org/officeDocument/2006/relationships/hyperlink" Target="http://kodeks.duckdns.org/document/112340#st_345" TargetMode="External"/><Relationship Id="rIdmiafaregrbcg24iazht2u" Type="http://schemas.openxmlformats.org/officeDocument/2006/relationships/hyperlink" Target="http://kodeks.duckdns.org/document/112340#st_334" TargetMode="External"/><Relationship Id="rIdvcvhi9n9qxdutdgk0uvd_" Type="http://schemas.openxmlformats.org/officeDocument/2006/relationships/hyperlink" Target="http://kodeks.duckdns.org/document/112340" TargetMode="External"/><Relationship Id="rIdoc-2h8bacjyigggs7revv" Type="http://schemas.openxmlformats.org/officeDocument/2006/relationships/hyperlink" Target="http://kodeks.duckdns.org/document/112340#st_334" TargetMode="External"/><Relationship Id="rIdqv7fgvzas1q0khhdckqo1" Type="http://schemas.openxmlformats.org/officeDocument/2006/relationships/hyperlink" Target="http://kodeks.duckdns.org/document/112340#st_334"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2026-09-23T07:04:35.785Z</dcterms:created>
  <dcterms:modified xsi:type="dcterms:W3CDTF">2026-09-23T07:04:35.785Z</dcterms:modified>
</cp:coreProperties>
</file>

<file path=docProps/custom.xml><?xml version="1.0" encoding="utf-8"?>
<Properties xmlns="http://schemas.openxmlformats.org/officeDocument/2006/custom-properties" xmlns:vt="http://schemas.openxmlformats.org/officeDocument/2006/docPropsVTypes"/>
</file>