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определения и применения минимального уровня контрольных цен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hhpujul4eiw-qntczjnjt">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Настоящий Порядок регламентирует определение и применение минимального уровня контрольных цен (далее - МУКЦ) на товары, импортируемые на территорию Кыргызской Республики из государств-членов Евразийского экономического союза (далее - ЕАЭС) и произведенные территории Кыргызской Республики.</w:t>
      </w:r>
    </w:p>
    <w:p>
      <w:pPr>
        <w:spacing w:after="120"/>
        <w:jc w:val="both"/>
      </w:pPr>
      <w:r>
        <w:rPr>
          <w:rFonts w:ascii="Arial" w:cs="Arial" w:eastAsia="Arial" w:hAnsi="Arial"/>
          <w:sz w:val="24"/>
          <w:szCs w:val="24"/>
        </w:rPr>
        <w:t xml:space="preserve">2. Настоящий Порядок разработан в соответствии с пунктом 18 Протокола о порядке взимания косвенных налогов и механизме контроля за их уплатой при экспорте и импорте товаров, выполнении работ, оказании услуг, где в целях обеспечения полноты уплаты косвенных налогов предусмотрена возможность применения законодательства государства-члена ЕАЭС и имеется возможность регулировать принципы определения цены в целях налогообложения.</w:t>
      </w:r>
    </w:p>
    <w:p>
      <w:pPr>
        <w:spacing w:after="120"/>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импортер </w:t>
      </w:r>
      <w:r>
        <w:rPr>
          <w:rFonts w:ascii="Arial" w:cs="Arial" w:eastAsia="Arial" w:hAnsi="Arial"/>
          <w:sz w:val="24"/>
          <w:szCs w:val="24"/>
        </w:rPr>
        <w:t xml:space="preserve">- налогоплательщик, импортирующий товары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производитель</w:t>
      </w:r>
      <w:r>
        <w:rPr>
          <w:rFonts w:ascii="Arial" w:cs="Arial" w:eastAsia="Arial" w:hAnsi="Arial"/>
          <w:sz w:val="24"/>
          <w:szCs w:val="24"/>
        </w:rPr>
        <w:t xml:space="preserve"> - налогоплательщик, осуществляющий производство товара, для которого устанавливается минимальный уровень контрольных иен;</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МУКЦ </w:t>
      </w:r>
      <w:r>
        <w:rPr>
          <w:rFonts w:ascii="Arial" w:cs="Arial" w:eastAsia="Arial" w:hAnsi="Arial"/>
          <w:sz w:val="24"/>
          <w:szCs w:val="24"/>
        </w:rPr>
        <w:t xml:space="preserve">- цена товаров, импортируемых на территорию Кыргызской Республики и произведенных на территории Кыргызской Республики, устанавливаемая в случаях и порядке, определяемых настоящим Порядком;</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налог на добавленную стоимость ЕАЭС</w:t>
      </w:r>
      <w:r>
        <w:rPr>
          <w:rFonts w:ascii="Arial" w:cs="Arial" w:eastAsia="Arial" w:hAnsi="Arial"/>
          <w:sz w:val="24"/>
          <w:szCs w:val="24"/>
        </w:rPr>
        <w:t xml:space="preserve"> - налог на добавленную стоимость (далее -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подтверждающее статус дистрибьютора или дилера.</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pkvnqonpjlvwtlign7ton">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Термины и определения, используемые в настоящем Порядке, трактуются в значении, определенном настоящим Порядком и Налоговым </w:t>
      </w:r>
      <w:hyperlink w:history="1" r:id="rIdm7bx2uyhtlv0q1pjglvh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Размер МУКЦ устанавливается приказом уполномоченного налогового органа на товары, импортируемые на территорию Кыргызской Республики из государств-членов ЕАЭС и произведенные на территории Кыргызской Республики, согласно перечню, определяемому уполномоченным налоговым органом.</w:t>
      </w:r>
    </w:p>
    <w:p>
      <w:pPr>
        <w:spacing w:after="120"/>
        <w:jc w:val="both"/>
      </w:pPr>
      <w:r>
        <w:rPr>
          <w:rFonts w:ascii="Arial" w:cs="Arial" w:eastAsia="Arial" w:hAnsi="Arial"/>
          <w:sz w:val="24"/>
          <w:szCs w:val="24"/>
        </w:rPr>
        <w:t xml:space="preserve">6. Перечень товаров, на которые установлен МУКЦ (далее - Перечень), подлежит опубликованию на официальном сайте уполномоченного налогового органа по форме согласно </w:t>
      </w:r>
      <w:hyperlink w:history="1" r:id="rId2tfw8zce_n2x-udmmnu9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7. Размер МУКЦ устанавливается на товар, имеющий 10-значный цифровой код товарной номенклатуры внешнеэкономической деятельности (далее - ТН ВЭД ЕАЭС).</w:t>
      </w:r>
    </w:p>
    <w:p>
      <w:pPr>
        <w:spacing w:after="120"/>
        <w:jc w:val="both"/>
      </w:pPr>
      <w:r>
        <w:rPr>
          <w:rFonts w:ascii="Arial" w:cs="Arial" w:eastAsia="Arial" w:hAnsi="Arial"/>
          <w:sz w:val="24"/>
          <w:szCs w:val="24"/>
        </w:rPr>
        <w:t xml:space="preserve">8.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sil4ky5hb9zwot7xcdz5g">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b/>
          <w:bCs/>
          <w:sz w:val="24"/>
          <w:szCs w:val="24"/>
        </w:rPr>
        <w:t xml:space="preserve">2. Определение МУКЦ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120"/>
        <w:jc w:val="both"/>
      </w:pPr>
      <w:r>
        <w:rPr>
          <w:rFonts w:ascii="Arial" w:cs="Arial" w:eastAsia="Arial" w:hAnsi="Arial"/>
          <w:sz w:val="24"/>
          <w:szCs w:val="24"/>
        </w:rPr>
        <w:t xml:space="preserve">9. Размер МУКЦ устанавливается ежеквартально на товары, импортированные на территорию Кыргызской Республики из государств-членов ЕАЭС и произведенные на территории Кыргызской Республики согласно коду ТН ВЭД ЕАЭС.</w:t>
      </w:r>
    </w:p>
    <w:p>
      <w:pPr>
        <w:spacing w:after="120"/>
        <w:jc w:val="both"/>
      </w:pPr>
      <w:r>
        <w:rPr>
          <w:rFonts w:ascii="Arial" w:cs="Arial" w:eastAsia="Arial" w:hAnsi="Arial"/>
          <w:sz w:val="24"/>
          <w:szCs w:val="24"/>
        </w:rPr>
        <w:t xml:space="preserve">Если размер МУКЦ на следующий период не установлен в порядке, установленном настоящим Порядком, применяется размер МУКЦ, установленный за прошедший период.</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umpfuumpgkiuon00n9rr4">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Уполномоченный налоговый орган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 определяет среднюю цену на товары, импортируемые из государств-членов ЕАЭС и произведенные на территории Кыргызской Республики.</w:t>
      </w:r>
    </w:p>
    <w:p>
      <w:pPr>
        <w:spacing w:after="120"/>
        <w:jc w:val="both"/>
      </w:pPr>
      <w:r>
        <w:rPr>
          <w:rFonts w:ascii="Arial" w:cs="Arial" w:eastAsia="Arial" w:hAnsi="Arial"/>
          <w:sz w:val="24"/>
          <w:szCs w:val="24"/>
        </w:rPr>
        <w:t xml:space="preserve">11. При определении МУКЦ учитывается средняя цена на определенную товарную позицию, определенная в соответствии с пунктом 11 настоящего Порядка, за вычетом 30 процентов от средней цены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МУКЦ = Сц - (Сц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Сц - средняя цена товаров, импортированных из государств-членов ЕАЭС и/или произведенных на территории Кыргызской Республики.</w:t>
      </w:r>
    </w:p>
    <w:p>
      <w:pPr>
        <w:spacing w:after="120"/>
        <w:jc w:val="both"/>
      </w:pPr>
      <w:r>
        <w:rPr>
          <w:rFonts w:ascii="Arial" w:cs="Arial" w:eastAsia="Arial" w:hAnsi="Arial"/>
          <w:sz w:val="24"/>
          <w:szCs w:val="24"/>
        </w:rPr>
        <w:t xml:space="preserve">12. В случае отсутствия производства в Кыргызской Республике определенной товарной позиции с соответствующим кодом ТН ВЭД ЕАЭС и его цены для определения МУКЦ, учитывается средняя цена товарной продукции, импортируемой в Кыргызскую Республику с соответствующим кодом ТН ВЭД ЕАЭС.</w:t>
      </w:r>
    </w:p>
    <w:p>
      <w:pPr>
        <w:spacing w:after="120"/>
        <w:jc w:val="both"/>
      </w:pPr>
      <w:r>
        <w:rPr>
          <w:rFonts w:ascii="Arial" w:cs="Arial" w:eastAsia="Arial" w:hAnsi="Arial"/>
          <w:sz w:val="24"/>
          <w:szCs w:val="24"/>
        </w:rPr>
        <w:t xml:space="preserve">13. При отсутствии импорта в Кыргызскую Республику определенной товарной позиции с соответствующим кодом ТН ВЭД ЕАЭС и его цены для определения МУКЦ, учитывается средняя цена производимой в Кыргызской Республике товарной продукции с соответствующим кодом ТН ВЭД ЕАЭС.</w:t>
      </w:r>
    </w:p>
    <w:p>
      <w:pPr>
        <w:spacing w:after="120"/>
        <w:jc w:val="both"/>
      </w:pPr>
      <w:r>
        <w:rPr>
          <w:rFonts w:ascii="Arial" w:cs="Arial" w:eastAsia="Arial" w:hAnsi="Arial"/>
          <w:sz w:val="24"/>
          <w:szCs w:val="24"/>
        </w:rPr>
        <w:t xml:space="preserve">14. В случае отсутствия информации об определенной товарной позиции в автоматизированной информационной системе "Электронный счет-фактура" и заявления (FORM STI-136), МУКЦ определяется на основании информации из других источников и/или мониторинга рынка.</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В случае отсутствия товаров в Перечне налогоплательщики и/или государственные органы Кыргызской Республики имеют право обратиться в уполномоченный налоговый орган с заявлением о включении в Перечень отсутствующих товаров.</w:t>
      </w:r>
    </w:p>
    <w:p>
      <w:pPr>
        <w:spacing w:after="120"/>
        <w:jc w:val="both"/>
      </w:pPr>
      <w:r>
        <w:rPr>
          <w:rFonts w:ascii="Arial" w:cs="Arial" w:eastAsia="Arial" w:hAnsi="Arial"/>
          <w:sz w:val="24"/>
          <w:szCs w:val="24"/>
        </w:rPr>
        <w:t xml:space="preserve">В заявлении отражается следующая информация:</w:t>
      </w:r>
    </w:p>
    <w:p>
      <w:pPr>
        <w:spacing w:after="120"/>
        <w:jc w:val="both"/>
      </w:pPr>
      <w:r>
        <w:rPr>
          <w:rFonts w:ascii="Arial" w:cs="Arial" w:eastAsia="Arial" w:hAnsi="Arial"/>
          <w:sz w:val="24"/>
          <w:szCs w:val="24"/>
        </w:rPr>
        <w:t xml:space="preserve">- наименование товара, для которого необходимо установить минимальный уровень контрольной цены, с указанием кода ТН ВЭД ЕАЭС, единицы измерения и, при необходимости, дополнительные характеристики товара;</w:t>
      </w:r>
    </w:p>
    <w:p>
      <w:pPr>
        <w:spacing w:after="120"/>
        <w:jc w:val="both"/>
      </w:pPr>
      <w:r>
        <w:rPr>
          <w:rFonts w:ascii="Arial" w:cs="Arial" w:eastAsia="Arial" w:hAnsi="Arial"/>
          <w:sz w:val="24"/>
          <w:szCs w:val="24"/>
        </w:rPr>
        <w:t xml:space="preserve">- действующие средние оптовые и розничные цены на товар, реализуемый на территории Кыргызской Республики;</w:t>
      </w:r>
    </w:p>
    <w:p>
      <w:pPr>
        <w:spacing w:after="120"/>
        <w:jc w:val="both"/>
      </w:pPr>
      <w:r>
        <w:rPr>
          <w:rFonts w:ascii="Arial" w:cs="Arial" w:eastAsia="Arial" w:hAnsi="Arial"/>
          <w:sz w:val="24"/>
          <w:szCs w:val="24"/>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120"/>
        <w:jc w:val="both"/>
      </w:pPr>
      <w:r>
        <w:rPr>
          <w:rFonts w:ascii="Arial" w:cs="Arial" w:eastAsia="Arial" w:hAnsi="Arial"/>
          <w:sz w:val="24"/>
          <w:szCs w:val="24"/>
        </w:rPr>
        <w:t xml:space="preserve">Уполномоченный налоговый орган отказывает в принятии заявления в случае отсутствия в заявлении информации, указанной в настоящем пункте.";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rfci3ypomxgwje1ati8ac">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случае заниженных цен импортируемой товарной позиции более чем в 2 раза в сравнении с той же товарной позицией, произведенной в Кыргызской Республике, выявленных в ходе мониторинга рынка или других источников информации, МУКЦ определятся на основании данных из других источников и/или мониторинга цен рынка.</w:t>
      </w:r>
    </w:p>
    <w:p>
      <w:pPr>
        <w:spacing w:after="120"/>
        <w:jc w:val="both"/>
      </w:pPr>
      <w:r>
        <w:rPr>
          <w:rFonts w:ascii="Arial" w:cs="Arial" w:eastAsia="Arial" w:hAnsi="Arial"/>
          <w:sz w:val="24"/>
          <w:szCs w:val="24"/>
        </w:rPr>
        <w:t xml:space="preserve">16. Размер МУКЦ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120"/>
        <w:jc w:val="both"/>
      </w:pPr>
      <w:r>
        <w:rPr>
          <w:rFonts w:ascii="Arial" w:cs="Arial" w:eastAsia="Arial" w:hAnsi="Arial"/>
          <w:sz w:val="24"/>
          <w:szCs w:val="24"/>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МУКЦ, налоговое обязательство по НДС ЕАЭС исчисляется с применением установленного МУКЦ и отражением его в налоговой отчетности по НДС.</w:t>
      </w:r>
    </w:p>
    <w:p>
      <w:pPr>
        <w:spacing w:after="120"/>
        <w:jc w:val="both"/>
      </w:pPr>
      <w:r>
        <w:rPr>
          <w:rFonts w:ascii="Arial" w:cs="Arial" w:eastAsia="Arial" w:hAnsi="Arial"/>
          <w:sz w:val="24"/>
          <w:szCs w:val="24"/>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МУКЦ на "условный товар" составляет 23,5 сома за 1 кг. В данном случае, МУКЦ подлежит применению к ввезенному товару и отражению в налоговой отчетности по НДС.</w:t>
      </w:r>
    </w:p>
    <w:p>
      <w:pPr>
        <w:spacing w:after="120"/>
        <w:jc w:val="both"/>
      </w:pPr>
      <w:r>
        <w:rPr>
          <w:rFonts w:ascii="Arial" w:cs="Arial" w:eastAsia="Arial" w:hAnsi="Arial"/>
          <w:sz w:val="24"/>
          <w:szCs w:val="24"/>
        </w:rPr>
        <w:t xml:space="preserve">18.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МУКЦ,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19.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20.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применением МУКЦ.</w:t>
      </w:r>
    </w:p>
    <w:p>
      <w:pPr>
        <w:spacing w:after="120"/>
        <w:jc w:val="both"/>
      </w:pPr>
      <w:r>
        <w:rPr>
          <w:rFonts w:ascii="Arial" w:cs="Arial" w:eastAsia="Arial" w:hAnsi="Arial"/>
          <w:sz w:val="24"/>
          <w:szCs w:val="24"/>
        </w:rPr>
        <w:t xml:space="preserve">21. При выявлении фактов непредставления импортером соответствующего отчета по НДС ЕАЭС при ввозе товаров в нарушение установленных требований в настоящем Порядке, НДС ЕАЭС подлежит начислению в установленном Налоговом </w:t>
      </w:r>
      <w:hyperlink w:history="1" r:id="rIdlz3g41ohpfxcuavfnjtkg">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порядке, и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22.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с применением установленного МУКЦ и отражением его в налоговой отчетности по НДС.</w:t>
      </w:r>
    </w:p>
    <w:p>
      <w:pPr>
        <w:spacing w:after="120"/>
        <w:jc w:val="both"/>
      </w:pPr>
      <w:r>
        <w:rPr>
          <w:rFonts w:ascii="Arial" w:cs="Arial" w:eastAsia="Arial" w:hAnsi="Arial"/>
          <w:sz w:val="24"/>
          <w:szCs w:val="24"/>
        </w:rPr>
        <w:t xml:space="preserve">23. В случае, если производитель осуществляет облагаемую поставку товара, включенного в Перечень, и указывает в договоре и в счете-фактуре цену товара больше установленного размера МУКЦ, налоговое обязательство по НДС исчисляется исходя из цены, указанной в договоре и в счете-фактуре, без применения МУКЦ.</w:t>
      </w:r>
    </w:p>
    <w:p>
      <w:pPr>
        <w:spacing w:after="120"/>
        <w:jc w:val="both"/>
      </w:pPr>
      <w:r>
        <w:rPr>
          <w:rFonts w:ascii="Arial" w:cs="Arial" w:eastAsia="Arial" w:hAnsi="Arial"/>
          <w:sz w:val="24"/>
          <w:szCs w:val="24"/>
        </w:rPr>
        <w:t xml:space="preserve">24.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без применения установленного МУКЦ,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25. При выявлении фактов облагаемой поставки товаров без наличия соответствующих товаросопроводительных документов, НДС подлежит начислению налоговым органом с применением МУКЦ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26. Импортеры/производители товаров вправе предоставить в налоговый орган документы, подтверждающие обоснованность цены товаров, примененной сторонами сделки.</w:t>
      </w:r>
    </w:p>
    <w:p>
      <w:pPr>
        <w:spacing w:after="120"/>
        <w:jc w:val="both"/>
      </w:pPr>
      <w:r>
        <w:rPr>
          <w:rFonts w:ascii="Arial" w:cs="Arial" w:eastAsia="Arial" w:hAnsi="Arial"/>
          <w:sz w:val="24"/>
          <w:szCs w:val="24"/>
        </w:rPr>
        <w:t xml:space="preserve">Налоговый орган рассматривает такие документы с учетом частей 5-7 </w:t>
      </w:r>
      <w:hyperlink w:history="1" r:id="rIdovddjul20hzuj9uggivwx">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необоснованной, НДС подлежит начислению налоговым органом с применением МУКЦ.</w:t>
      </w:r>
    </w:p>
    <w:p>
      <w:pPr>
        <w:spacing w:after="120"/>
        <w:jc w:val="both"/>
      </w:pPr>
      <w:r>
        <w:rPr>
          <w:rFonts w:ascii="Arial" w:cs="Arial" w:eastAsia="Arial" w:hAnsi="Arial"/>
          <w:sz w:val="24"/>
          <w:szCs w:val="24"/>
        </w:rPr>
        <w:t xml:space="preserve">27. К документам, указанным в пункте 26 настоящего Порядка, относятся:</w:t>
      </w:r>
    </w:p>
    <w:p>
      <w:pPr>
        <w:spacing w:after="120"/>
        <w:jc w:val="both"/>
      </w:pPr>
      <w:r>
        <w:rPr>
          <w:rFonts w:ascii="Arial" w:cs="Arial" w:eastAsia="Arial" w:hAnsi="Arial"/>
          <w:sz w:val="24"/>
          <w:szCs w:val="24"/>
        </w:rPr>
        <w:t xml:space="preserve">- договор/контракт на поставку материальных ресурсов и товаров с обязательным отражением применяемых цен;</w:t>
      </w:r>
    </w:p>
    <w:p>
      <w:pPr>
        <w:spacing w:after="120"/>
        <w:jc w:val="both"/>
      </w:pPr>
      <w:r>
        <w:rPr>
          <w:rFonts w:ascii="Arial" w:cs="Arial" w:eastAsia="Arial" w:hAnsi="Arial"/>
          <w:sz w:val="24"/>
          <w:szCs w:val="24"/>
        </w:rPr>
        <w:t xml:space="preserve">- инвойс/счет-фактура (в виде бумажного или электронного документа);</w:t>
      </w:r>
    </w:p>
    <w:p>
      <w:pPr>
        <w:spacing w:after="120"/>
        <w:jc w:val="both"/>
      </w:pPr>
      <w:r>
        <w:rPr>
          <w:rFonts w:ascii="Arial" w:cs="Arial" w:eastAsia="Arial" w:hAnsi="Arial"/>
          <w:sz w:val="24"/>
          <w:szCs w:val="24"/>
        </w:rPr>
        <w:t xml:space="preserve">- товарно-транспортная накладная (в виде бумажного или электронного документа);</w:t>
      </w:r>
    </w:p>
    <w:p>
      <w:pPr>
        <w:spacing w:after="120"/>
        <w:jc w:val="both"/>
      </w:pPr>
      <w:r>
        <w:rPr>
          <w:rFonts w:ascii="Arial" w:cs="Arial" w:eastAsia="Arial" w:hAnsi="Arial"/>
          <w:sz w:val="24"/>
          <w:szCs w:val="24"/>
        </w:rPr>
        <w:t xml:space="preserve">- платежный документ, подтверждающий оплату за ввозимые товарно-материальные ценности (далее - ТМЦ), или соответствующий документ поставщика, свидетельствующий об отгрузке ТМЦ без оплаты с указанием причин неуплаты;</w:t>
      </w:r>
    </w:p>
    <w:p>
      <w:pPr>
        <w:spacing w:after="120"/>
        <w:jc w:val="both"/>
      </w:pPr>
      <w:r>
        <w:rPr>
          <w:rFonts w:ascii="Arial" w:cs="Arial" w:eastAsia="Arial" w:hAnsi="Arial"/>
          <w:sz w:val="24"/>
          <w:szCs w:val="24"/>
        </w:rPr>
        <w:t xml:space="preserve">- документ, в котором указан код ТН ВЭД,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3pidcnvdlahgfddsba3pr">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определения и применения 
 минимального уровня контрольных цен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ПЕРЕЧЕНЬ
 товаров, на которые установлен минимальный уровень контрольных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760"/>
        <w:gridCol w:w="3204"/>
        <w:gridCol w:w="2516"/>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МУКЦ</w:t>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hpujul4eiw-qntczjnjt" Type="http://schemas.openxmlformats.org/officeDocument/2006/relationships/hyperlink" Target="http://kodeks.duckdns.org/document/160018" TargetMode="External"/><Relationship Id="rIdpkvnqonpjlvwtlign7ton" Type="http://schemas.openxmlformats.org/officeDocument/2006/relationships/hyperlink" Target="http://kodeks.duckdns.org/document/160018" TargetMode="External"/><Relationship Id="rIdm7bx2uyhtlv0q1pjglvhq" Type="http://schemas.openxmlformats.org/officeDocument/2006/relationships/hyperlink" Target="http://kodeks.duckdns.org/document/112340" TargetMode="External"/><Relationship Id="rId2tfw8zce_n2x-udmmnu9h" Type="http://schemas.openxmlformats.org/officeDocument/2006/relationships/hyperlink" Target="http://kodeks.duckdns.org/document/158955#pr1" TargetMode="External"/><Relationship Id="rIdsil4ky5hb9zwot7xcdz5g" Type="http://schemas.openxmlformats.org/officeDocument/2006/relationships/hyperlink" Target="http://kodeks.duckdns.org/document/112340" TargetMode="External"/><Relationship Id="rIdumpfuumpgkiuon00n9rr4" Type="http://schemas.openxmlformats.org/officeDocument/2006/relationships/hyperlink" Target="http://kodeks.duckdns.org/document/160018" TargetMode="External"/><Relationship Id="rIdrfci3ypomxgwje1ati8ac" Type="http://schemas.openxmlformats.org/officeDocument/2006/relationships/hyperlink" Target="http://kodeks.duckdns.org/document/160018" TargetMode="External"/><Relationship Id="rIdlz3g41ohpfxcuavfnjtkg" Type="http://schemas.openxmlformats.org/officeDocument/2006/relationships/hyperlink" Target="http://kodeks.duckdns.org/document/112340" TargetMode="External"/><Relationship Id="rIdovddjul20hzuj9uggivwx" Type="http://schemas.openxmlformats.org/officeDocument/2006/relationships/hyperlink" Target="http://kodeks.duckdns.org/document/112340#st_139" TargetMode="External"/><Relationship Id="rId3pidcnvdlahgfddsba3pr" Type="http://schemas.openxmlformats.org/officeDocument/2006/relationships/hyperlink" Target="http://kodeks.duckdns.org/document/16001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2026-09-23T11:48:44.264Z</dcterms:created>
  <dcterms:modified xsi:type="dcterms:W3CDTF">2026-09-23T11:48:44.264Z</dcterms:modified>
</cp:coreProperties>
</file>

<file path=docProps/custom.xml><?xml version="1.0" encoding="utf-8"?>
<Properties xmlns="http://schemas.openxmlformats.org/officeDocument/2006/custom-properties" xmlns:vt="http://schemas.openxmlformats.org/officeDocument/2006/docPropsVTypes"/>
</file>