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nhhsj6yjxu5huvkkts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ноября 2025 года № 723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2023 года № 265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Системы государственного прогнозирования в Кыргызской Республике и Порядка разработки прогноза социально-экономического развития Кыргызской Республики" от 17 мая 2018 года № 239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порядка разработки прогнозов социально-экономического развития Кыргызской Республики, в соответствии со </w:t>
      </w:r>
      <w:hyperlink w:history="1" r:id="rIdaulipxrgj3zcscayceg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hyperlink w:history="1" r:id="rId2s1-dw9hrvik8-b_cmk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статьями </w:t>
      </w:r>
      <w:hyperlink w:history="1" r:id="rIdc_400f2st5i7sv7tiu0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jyh1fwwljvpbclny7z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1vu7umwcpei5g66kc4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Системы государственного прогнозирования в Кыргызской Республике и Порядка разработки прогноза социально-экономического развития Кыргызской Республики" от 17 мая 2018 года № 239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слово "Правительства" заменить словом "Президента";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 слова "отдел экономики и инвестиций Аппарата Правительства Кыргызской Республики" заменить словами "управление контроля исполнения решений Президента и Кабинета Министров Администрации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lqz8t3ip01_6c8ytven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Системе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прогнозирования в Кыргызской Республике, утвержденной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слово "Стратегия" заменить словами "Национальная стратегия";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9, 10 слова "два прогнозируемых периода" заменить словами "плановый период";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rwdxetq5kb5sxljvoce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прогноза социально-экономического развития Кыргызской Республики, утвержденном вышеуказанным </w:t>
      </w:r>
      <w:hyperlink w:history="1" r:id="rId2r6qhvgmbbye8uz4a4l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4, подпункте 3 пункта 8 слово "Правительство" в различных падежах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"представителями Правительства" и "Правительство" заменить соответственно словами "представителями Президента" 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11 пункта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Порядок разработки прогноза социально-экономического развития Кыргызской Республики осуществляется по нижеприведенной последовательности.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10 по 25 января года, предшествующего прогнозируемому году, отраслевые министерства, государственный комитет, административные ведомства на республиканском уровне государственного управления и полномочные представители Президента Кыргызской Республики в областях, мэрии городов Бишкек и Ош на местном уровне государственного управления представляют в уполномоченный государственный орган по экономическому прогнозированию три сценария прогноза показателей и предложения к разделам прогноза социально-экономического развития Кыргызской Республики на среднесрочный период (далее - Прогноз) в соответствии со структурой разделов, указанной в настоящем Порядке, а также формами и перечнем показателей Прогноза согласно приложениям </w:t>
      </w:r>
      <w:hyperlink w:history="1" r:id="rId0_cycrnlrkfkebt5ftd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40-trhv4lflo14wensz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26 января по 5 февраля года, предшествующего прогнозируемому году, уполномоченный государственный орган по экономическому прогнозированию на основе прогнозных показателей и предложений, представленных отраслевыми министерствами, государственным комитетом и административными ведомствами на республиканском уровне, полномочными представителями Президента Кыргызской Республики в областях, мэриями городов Бишкек и Ош на местном уровне государственного управления, формирует проект Прогноза, включая прогнозы областей, в соответствии с формами и перечнем показателей согласно приложениям </w:t>
      </w:r>
      <w:hyperlink w:history="1" r:id="rIdlini-ld0zbpuhkoobhi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sgvmiyn15pr3uh08wuz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6 по 12 февраля года, предшествующего прогнозируемому году, уполномоченный государственный орган по экономическому прогнозированию совместно с уполномоченным государственным органом по прогнозированию и исполнению бюджета, Национальным банком Кыргызской Республики, Национальным статистическим комитетом Кыргызской Республики, Социальным фондом Кыргызской Республики (техническая группа по финансовому программированию, созданная </w:t>
      </w:r>
      <w:hyperlink w:history="1" r:id="rIdoj4j-q-mg74eaornjk8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марта 2022 года № 151-р) разрабатывают сценарные макроэкономические условия для последующего выбора из трех макроэкономических сценариев одного сценария с формированием на их основе целевых параметров Прогноза.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13 по 20 февраля года, предшествующего прогнозируемому году, уполномоченный государственный орган по экономическому прогнозированию обобщает макроэкономические сценарии на среднесрочный период и вносит на рассмотрение заседания Координационного совета по макроэкономической и инвестиционной политике при Кабинете Министров Кыргызской Республики. На заседании Координационного совета по макроэкономической и инвестиционной политике при Кабинете Министров Кыргызской Республики рассматривается и выбирается один сценарий из трех макроэкономических сценариев с соответствующими макроэкономическими параметрами на среднесрочный период для формирования Основных направлений фискальной политики на среднесрочный период и проекта республиканского бюджета Кыргызской Республики на очередной бюджетный год и плановый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21 по 28 февраля года, предшествующего прогнозируемому году, уполномоченный государственный орган по экономическому прогнозированию совместно с отраслевыми министерствами, государственным комитетом, административными ведомствами и полномочными представителями Президента Кыргызской Республики в областях, с учетом согласованных целевых параметров выбранного макроэкономического сценария, разрабатывают проекты секторальных/отраслевых прогнозов и прогнозов социально-экономического развития на местном уровне государственного управления на среднесрочный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Прогнозы социально-экономического развития на местном уровне государственного управления разрабатываются полномочными представителями Президента Кыргызской Республики в областях, мэриями городов Бишкек и Ош на основе прогнозов социально-экономического развития, предоставленных местными государственными администрациями. При этом показатели развития отраслей согласуются с соответствующими отраслевыми министерствами, государственным комитетом, административными ведомствами по форматам в соответствии с перечнем показателей, указанных в приложениях </w:t>
      </w:r>
      <w:hyperlink w:history="1" r:id="rIdrq7qvs6oofxamhmamdp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5gbdszd6wziw_1ucu9q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1 по 5 марта года, предшествующего прогнозируемому году, уполномоченный государственный орган по экономическому прогнозированию, исходя из секторальных/отраслевых прогнозов социально-экономического развития и прогнозов социально-экономического развития на местном уровне государственного управления, разработанных с учетом макроэкономических целей выбранного сценария, одобренного Координационным советом по макроэкономической и инвестиционной политике при Кабинете Министров Кыргызской Республики, на прогнозируемый среднесрочный период формирует проект Прогноза и описание среднесрочных целей социально-экономического развития Кыргызской Республики на республиканском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6 по 15 марта года, предшествующего прогнозируемому году, проект постановления Кабинета Министров Кыргызской Республики "О прогнозе социально-экономического развития Кыргызской Республики на среднесрочный период" проходит процедуру согласования с соответствующими государственными органами и направляется на утверждение в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утверждается не позднее 31 марта года, предшествующего прогнозируемому году, и направляется в уполномоченный государственный орган по прогнозированию и исполнению бюджета для расчета доходов бюджета на среднесрочный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Утвержденный Прогноз размещается на официальном сайте уполномоченного государственного органа по экономическому прогнозированию.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 июля до 15 сентября года, предшествующего прогнозируемому году, уполномоченный государственный орган по экономическому прогнозированию принимает участие в формировании уполномоченным государственным органом по прогнозированию и исполнению бюджета проекта республиканского бюджета Кыргызской Республики на очередной бюджетный год и плановый период по вопросам обоснования показателей Прогноза.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15 сентября до 1 октября года, предшествующего прогнозируемому году, уполномоченный государственный орган по экономическому прогнозированию принимает участие в рассмотрении и утверждении бюджетных параметров на очередной бюджетный год и плановый период на уровне Кабинета Министров Кыргызской Республики по вопросам обоснования показателей Прогноза.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 октября до 1 декабря года, предшествующего прогнозируемому году, уполномоченный государственный орган по экономическому прогнозированию принимает участие в рассмотрении и утверждении бюджетных параметров на очередной бюджетный год и плановый период на уровне Жогорку Кенеша Кыргызской Республики по вопросам обоснования показателей Прогноза.";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"представители Правительства" заменить словами "представители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слово "ежеквартальной" заменить словом "ежемесячной";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6azw8arhf8l5svqyii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изложить в редакции согласно </w:t>
      </w:r>
      <w:hyperlink w:history="1" r:id="rIdtcfjcmm1fwapt5k26vs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ohf2ans7y_1u8lhrmx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в графе "Наименование" дополнить строками "ВВП без учета золота, млн. сомов", "Темп реального роста, в % к предыдущему году", "Дефлятор, в % к предыдущему году";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vfucdwemypkdqxag-9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в графе "Наименование" дополнить строками "Промышленность без учета золота", "Темп реального роста, в % к предыдущему году", "Дефлятор, в % к предыдущему году";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</w:t>
      </w:r>
      <w:hyperlink w:history="1" r:id="rIdwd9bw8kweqtk4jedeec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mis6cpirxe57zdbwgi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ut-yocddjmpdoivhap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-dncu2e5vo5ouns30e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pegtmnk95k0swxz3sd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в графе "Наименование" дополнить строками "Промышленность без учета золота, млн. сомов", "Темп реального роста, в % к предыдущему году", "Дефлятор, в % к предыдущему году".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(к постановлению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№ _</w:t>
      </w:r>
      <w:r>
        <w:rPr>
          <w:rFonts w:ascii="Arial" w:cs="Arial" w:eastAsia="Arial" w:hAnsi="Arial"/>
          <w:sz w:val="24"/>
          <w:szCs w:val="24"/>
        </w:rPr>
        <w:t xml:space="preserve">__ </w:t>
      </w:r>
      <w:r>
        <w:rPr>
          <w:rFonts w:ascii="Arial" w:cs="Arial" w:eastAsia="Arial" w:hAnsi="Arial"/>
          <w:sz w:val="24"/>
          <w:szCs w:val="24"/>
        </w:rPr>
        <w:t xml:space="preserve">от __</w:t>
      </w:r>
      <w:r>
        <w:rPr>
          <w:rFonts w:ascii="Arial" w:cs="Arial" w:eastAsia="Arial" w:hAnsi="Arial"/>
          <w:sz w:val="24"/>
          <w:szCs w:val="24"/>
        </w:rPr>
        <w:t xml:space="preserve">_ __________ </w:t>
      </w:r>
      <w:r>
        <w:rPr>
          <w:rFonts w:ascii="Arial" w:cs="Arial" w:eastAsia="Arial" w:hAnsi="Arial"/>
          <w:sz w:val="24"/>
          <w:szCs w:val="24"/>
        </w:rPr>
        <w:t xml:space="preserve">20_</w:t>
      </w:r>
      <w:r>
        <w:rPr>
          <w:rFonts w:ascii="Arial" w:cs="Arial" w:eastAsia="Arial" w:hAnsi="Arial"/>
          <w:sz w:val="24"/>
          <w:szCs w:val="24"/>
        </w:rPr>
        <w:t xml:space="preserve">_ </w:t>
      </w:r>
      <w:r>
        <w:rPr>
          <w:rFonts w:ascii="Arial" w:cs="Arial" w:eastAsia="Arial" w:hAnsi="Arial"/>
          <w:sz w:val="24"/>
          <w:szCs w:val="24"/>
        </w:rPr>
        <w:t xml:space="preserve">г.)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управления разработки социально-экономических прогнозов (модель управления процессом прогнозирования)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ycojcfvheyj-hktjd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dalil.kg/document/160152</w:t>
      </w:r>
    </w:hyperlink>
  </w:p>
  <w:p>
    <w:pPr>
      <w:spacing w:after="0" w:before="40"/>
      <w:jc w:val="center"/>
    </w:pPr>
    <w:hyperlink w:history="1" r:id="rIdld7vfmlzcbfpujyc-cr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hhsj6yjxu5huvkktscv" Type="http://schemas.openxmlformats.org/officeDocument/2006/relationships/hyperlink" Target="https://dalil.kg/document/230035613" TargetMode="External"/><Relationship Id="rIdaulipxrgj3zcscaycegbe" Type="http://schemas.openxmlformats.org/officeDocument/2006/relationships/hyperlink" Target="https://dalil.kg/document/111338#st_81_1" TargetMode="External"/><Relationship Id="rId2s1-dw9hrvik8-b_cmkq0" Type="http://schemas.openxmlformats.org/officeDocument/2006/relationships/hyperlink" Target="https://dalil.kg/document/430696" TargetMode="External"/><Relationship Id="rIdc_400f2st5i7sv7tiu0qe" Type="http://schemas.openxmlformats.org/officeDocument/2006/relationships/hyperlink" Target="https://dalil.kg/document/112301#st_13" TargetMode="External"/><Relationship Id="rIdvjyh1fwwljvpbclny7zjp" Type="http://schemas.openxmlformats.org/officeDocument/2006/relationships/hyperlink" Target="https://dalil.kg/document/112301#st_17" TargetMode="External"/><Relationship Id="rIdf1vu7umwcpei5g66kc4ca" Type="http://schemas.openxmlformats.org/officeDocument/2006/relationships/hyperlink" Target="https://dalil.kg/document/11911" TargetMode="External"/><Relationship Id="rIdlqz8t3ip01_6c8ytven2w" Type="http://schemas.openxmlformats.org/officeDocument/2006/relationships/hyperlink" Target="https://dalil.kg/document/11911#pr1" TargetMode="External"/><Relationship Id="rIdrwdxetq5kb5sxljvocehu" Type="http://schemas.openxmlformats.org/officeDocument/2006/relationships/hyperlink" Target="https://dalil.kg/document/11912" TargetMode="External"/><Relationship Id="rId2r6qhvgmbbye8uz4a4lfk" Type="http://schemas.openxmlformats.org/officeDocument/2006/relationships/hyperlink" Target="https://dalil.kg/document/11911" TargetMode="External"/><Relationship Id="rId0_cycrnlrkfkebt5ftd24" Type="http://schemas.openxmlformats.org/officeDocument/2006/relationships/hyperlink" Target="https://dalil.kg/document/11912#pr2" TargetMode="External"/><Relationship Id="rId40-trhv4lflo14wenszax" Type="http://schemas.openxmlformats.org/officeDocument/2006/relationships/hyperlink" Target="https://dalil.kg/document/11912#pr25" TargetMode="External"/><Relationship Id="rIdlini-ld0zbpuhkoobhihv" Type="http://schemas.openxmlformats.org/officeDocument/2006/relationships/hyperlink" Target="https://dalil.kg/document/11912#pr2" TargetMode="External"/><Relationship Id="rIdsgvmiyn15pr3uh08wuznc" Type="http://schemas.openxmlformats.org/officeDocument/2006/relationships/hyperlink" Target="https://dalil.kg/document/11912#pr25" TargetMode="External"/><Relationship Id="rIdoj4j-q-mg74eaornjk86r" Type="http://schemas.openxmlformats.org/officeDocument/2006/relationships/hyperlink" Target="https://dalil.kg/document/218866" TargetMode="External"/><Relationship Id="rIdrq7qvs6oofxamhmamdppl" Type="http://schemas.openxmlformats.org/officeDocument/2006/relationships/hyperlink" Target="https://dalil.kg/document/11912#pr2" TargetMode="External"/><Relationship Id="rId5gbdszd6wziw_1ucu9qkp" Type="http://schemas.openxmlformats.org/officeDocument/2006/relationships/hyperlink" Target="https://dalil.kg/document/11912#pr25" TargetMode="External"/><Relationship Id="rIdl6azw8arhf8l5svqyiiyf" Type="http://schemas.openxmlformats.org/officeDocument/2006/relationships/hyperlink" Target="https://dalil.kg/document/11912#pr1" TargetMode="External"/><Relationship Id="rIdtcfjcmm1fwapt5k26vsxn" Type="http://schemas.openxmlformats.org/officeDocument/2006/relationships/hyperlink" Target="https://dalil.kg/document/160152#pr" TargetMode="External"/><Relationship Id="rIdcohf2ans7y_1u8lhrmxgg" Type="http://schemas.openxmlformats.org/officeDocument/2006/relationships/hyperlink" Target="https://dalil.kg/document/11912#pr2" TargetMode="External"/><Relationship Id="rIdwvfucdwemypkdqxag-9hr" Type="http://schemas.openxmlformats.org/officeDocument/2006/relationships/hyperlink" Target="https://dalil.kg/document/11912#pr3" TargetMode="External"/><Relationship Id="rIdwd9bw8kweqtk4jedeecuv" Type="http://schemas.openxmlformats.org/officeDocument/2006/relationships/hyperlink" Target="https://dalil.kg/document/11912#pr4" TargetMode="External"/><Relationship Id="rIdrmis6cpirxe57zdbwgisv" Type="http://schemas.openxmlformats.org/officeDocument/2006/relationships/hyperlink" Target="https://dalil.kg/document/11912#pr6" TargetMode="External"/><Relationship Id="rIdyut-yocddjmpdoivhap6f" Type="http://schemas.openxmlformats.org/officeDocument/2006/relationships/hyperlink" Target="https://dalil.kg/document/11912#pr7" TargetMode="External"/><Relationship Id="rId8-dncu2e5vo5ouns30ee_" Type="http://schemas.openxmlformats.org/officeDocument/2006/relationships/hyperlink" Target="https://dalil.kg/document/11912#pr20" TargetMode="External"/><Relationship Id="rIdkpegtmnk95k0swxz3sdnj" Type="http://schemas.openxmlformats.org/officeDocument/2006/relationships/hyperlink" Target="https://dalil.kg/document/11912#pr21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ycojcfvheyj-hktjd59" Type="http://schemas.openxmlformats.org/officeDocument/2006/relationships/hyperlink" Target="https://dalil.kg/document/160152" TargetMode="External"/><Relationship Id="rIdld7vfmlzcbfpujyc-cr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2026-09-24T10:25:11.221Z</dcterms:created>
  <dcterms:modified xsi:type="dcterms:W3CDTF">2026-09-24T10:25:11.221Z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