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5djbad1qkvzws_tv4vxe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января 2023 года № 16)</w:t>
      </w:r>
    </w:p>
    <w:p>
      <w:pPr>
        <w:spacing w:after="400" w:before="400"/>
        <w:jc w:val="center"/>
      </w:pPr>
      <w:r>
        <w:rPr>
          <w:rFonts w:ascii="Arial" w:cs="Arial" w:eastAsia="Arial" w:hAnsi="Arial"/>
          <w:b/>
          <w:bCs/>
          <w:sz w:val="28"/>
          <w:szCs w:val="28"/>
        </w:rPr>
        <w:t xml:space="preserve">С</w:t>
      </w:r>
      <w:r>
        <w:rPr>
          <w:rFonts w:ascii="Arial" w:cs="Arial" w:eastAsia="Arial" w:hAnsi="Arial"/>
          <w:b/>
          <w:bCs/>
          <w:sz w:val="28"/>
          <w:szCs w:val="28"/>
        </w:rPr>
        <w:t xml:space="preserve">тандарт</w:t>
      </w:r>
      <w:r>
        <w:rPr>
          <w:rFonts w:ascii="Arial" w:cs="Arial" w:eastAsia="Arial" w:hAnsi="Arial"/>
          <w:b/>
          <w:bCs/>
          <w:sz w:val="28"/>
          <w:szCs w:val="28"/>
        </w:rPr>
        <w:t xml:space="preserve">
 финансовой отчетности организаций сектора государственного управления 1 "Представление финансовой отчетности"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Стандарт финансовой отчетности организаций сектора государственного управления 1 "Представление финансовой отчетности" (далее - СФООСГУ 1) разработан в соответствии с пунктом 2 </w:t>
      </w:r>
      <w:hyperlink w:history="1" r:id="rIdrremwcclxdezinvomvzgb">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oxaphn8-yqbxlpiokhger">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2 </w:t>
      </w:r>
      <w:hyperlink w:history="1" r:id="rIdlsesjdyfbpjgcuh2rpgqz">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"О бухгалтерском учете", с учетом требований Международных стандартов финансовой отчетности для общественного сектора 1 "Представление финансовой отчетности" (далее - МСФООС 1).</w:t>
      </w:r>
    </w:p>
    <w:p>
      <w:pPr>
        <w:spacing w:after="60"/>
        <w:ind w:firstLine="567"/>
        <w:jc w:val="both"/>
      </w:pPr>
      <w:r>
        <w:rPr>
          <w:rFonts w:ascii="Arial" w:cs="Arial" w:eastAsia="Arial" w:hAnsi="Arial"/>
          <w:sz w:val="24"/>
          <w:szCs w:val="24"/>
        </w:rPr>
        <w:t xml:space="preserve">2. СФООСГУ 1 обязателен к применению государственными органами, органами системы государственного социального страхования и пенсионного обеспечения, органами местного самоуправления, их подведомственными организациями, бюджетными учреждениями (далее - организация).</w:t>
      </w:r>
    </w:p>
    <w:p>
      <w:pPr>
        <w:spacing w:after="60"/>
        <w:ind w:firstLine="567"/>
        <w:jc w:val="both"/>
      </w:pPr>
      <w:r>
        <w:rPr>
          <w:rFonts w:ascii="Arial" w:cs="Arial" w:eastAsia="Arial" w:hAnsi="Arial"/>
          <w:sz w:val="24"/>
          <w:szCs w:val="24"/>
        </w:rPr>
        <w:t xml:space="preserve">3. СФООСГУ 1 устанавливает порядок представления финансовой отчетности организациями Кыргызской Республики.</w:t>
      </w:r>
    </w:p>
    <w:p>
      <w:pPr>
        <w:spacing w:after="60"/>
        <w:ind w:firstLine="567"/>
        <w:jc w:val="both"/>
      </w:pPr>
      <w:r>
        <w:rPr>
          <w:rFonts w:ascii="Arial" w:cs="Arial" w:eastAsia="Arial" w:hAnsi="Arial"/>
          <w:sz w:val="24"/>
          <w:szCs w:val="24"/>
        </w:rPr>
        <w:t xml:space="preserve">4. СФООСГУ 1 применяется ко всем формам индивидуальной и консолидированной финансовой отчетности, подготовленной и представленной на основе метода начисления в соответствии со всеми принятыми в Кыргызской Республике СФООСГУ и иными нормативными правовыми актами, регулирующими ведение бухгалтерского учета и представления финансовой отчетности в Кыргызской Республике.</w:t>
      </w:r>
    </w:p>
    <w:p>
      <w:pPr>
        <w:spacing w:after="200" w:before="200"/>
        <w:jc w:val="center"/>
      </w:pPr>
      <w:r>
        <w:rPr>
          <w:rFonts w:ascii="Arial" w:cs="Arial" w:eastAsia="Arial" w:hAnsi="Arial"/>
          <w:b/>
          <w:bCs/>
          <w:sz w:val="24"/>
          <w:szCs w:val="24"/>
        </w:rPr>
        <w:t xml:space="preserve">2. Определения</w:t>
      </w:r>
    </w:p>
    <w:p>
      <w:pPr>
        <w:spacing w:after="60"/>
        <w:ind w:firstLine="567"/>
        <w:jc w:val="both"/>
      </w:pPr>
      <w:r>
        <w:rPr>
          <w:rFonts w:ascii="Arial" w:cs="Arial" w:eastAsia="Arial" w:hAnsi="Arial"/>
          <w:sz w:val="24"/>
          <w:szCs w:val="24"/>
        </w:rPr>
        <w:t xml:space="preserve">5. В настоящем СФООСГУ 1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метод начисления</w:t>
      </w:r>
      <w:r>
        <w:rPr>
          <w:rFonts w:ascii="Arial" w:cs="Arial" w:eastAsia="Arial" w:hAnsi="Arial"/>
          <w:sz w:val="24"/>
          <w:szCs w:val="24"/>
        </w:rPr>
        <w:t xml:space="preserve"> - метод учета, при котором хозяйственные операции и другие события признаются по факту их совершения, а не по факту получения или выплаты денежных средств или их эквивалентов.</w:t>
      </w:r>
    </w:p>
    <w:p>
      <w:pPr>
        <w:spacing w:after="60"/>
        <w:ind w:firstLine="567"/>
        <w:jc w:val="both"/>
      </w:pPr>
      <w:r>
        <w:rPr>
          <w:rFonts w:ascii="Arial" w:cs="Arial" w:eastAsia="Arial" w:hAnsi="Arial"/>
          <w:sz w:val="24"/>
          <w:szCs w:val="24"/>
        </w:rPr>
        <w:t xml:space="preserve">Хозяйственные операции и события отражаются в регистрах учета и признаются в финансовой отчетности в тех периодах, к которым они относятся.</w:t>
      </w:r>
    </w:p>
    <w:p>
      <w:pPr>
        <w:spacing w:after="60"/>
        <w:ind w:firstLine="567"/>
        <w:jc w:val="both"/>
      </w:pPr>
      <w:r>
        <w:rPr>
          <w:rFonts w:ascii="Arial" w:cs="Arial" w:eastAsia="Arial" w:hAnsi="Arial"/>
          <w:sz w:val="24"/>
          <w:szCs w:val="24"/>
        </w:rPr>
        <w:t xml:space="preserve">Элементами финансовой отчетности, признаваемыми по методу начисления, являются активы, обязательства, чистые активы, доходы, расходы, взносы собственников, выплаты в пользу собственников, чистые активы, денежные потоки;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активы</w:t>
      </w:r>
      <w:r>
        <w:rPr>
          <w:rFonts w:ascii="Arial" w:cs="Arial" w:eastAsia="Arial" w:hAnsi="Arial"/>
          <w:sz w:val="24"/>
          <w:szCs w:val="24"/>
        </w:rPr>
        <w:t xml:space="preserve"> - ресурсы, контролируемые организацией в результате прошлых событий, от которых ожидается поступление будущих экономических выгод или возможность полезного использования;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обязательства</w:t>
      </w:r>
      <w:r>
        <w:rPr>
          <w:rFonts w:ascii="Arial" w:cs="Arial" w:eastAsia="Arial" w:hAnsi="Arial"/>
          <w:sz w:val="24"/>
          <w:szCs w:val="24"/>
        </w:rPr>
        <w:t xml:space="preserve"> - текущая обязанность организации, возникшая в результате прошлых событий, исполнение которой приведет к выбытию ресурсов, содержащих экономические выгоды или возможность полезного использования;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доходы</w:t>
      </w:r>
      <w:r>
        <w:rPr>
          <w:rFonts w:ascii="Arial" w:cs="Arial" w:eastAsia="Arial" w:hAnsi="Arial"/>
          <w:sz w:val="24"/>
          <w:szCs w:val="24"/>
        </w:rPr>
        <w:t xml:space="preserve"> - валовое поступление экономических выгод или возможности полезного использования в течение отчетного периода, приводящее к увеличению чистых активов, не связанное со взносами собственников;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расходы</w:t>
      </w:r>
      <w:r>
        <w:rPr>
          <w:rFonts w:ascii="Arial" w:cs="Arial" w:eastAsia="Arial" w:hAnsi="Arial"/>
          <w:sz w:val="24"/>
          <w:szCs w:val="24"/>
        </w:rPr>
        <w:t xml:space="preserve"> - уменьшение экономических выгод или возможности полезного использования в течение отчетного периода в форме выбытия или потребления активов, или возникновения обязательств, ведущее к уменьшению чистых активов, которое не связано с выплатами в пользу собственников;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взносы собственников</w:t>
      </w:r>
      <w:r>
        <w:rPr>
          <w:rFonts w:ascii="Arial" w:cs="Arial" w:eastAsia="Arial" w:hAnsi="Arial"/>
          <w:sz w:val="24"/>
          <w:szCs w:val="24"/>
        </w:rPr>
        <w:t xml:space="preserve"> - будущие экономические выгоды или возможность полезного использования, полученные от собственников организации, не приводящие к возникновению обязательств организации и формирующие долю участия в чистых активах организации, которая:</w:t>
      </w:r>
    </w:p>
    <w:p>
      <w:pPr>
        <w:spacing w:after="60"/>
        <w:ind w:firstLine="567"/>
        <w:jc w:val="both"/>
      </w:pPr>
      <w:r>
        <w:rPr>
          <w:rFonts w:ascii="Arial" w:cs="Arial" w:eastAsia="Arial" w:hAnsi="Arial"/>
          <w:sz w:val="24"/>
          <w:szCs w:val="24"/>
        </w:rPr>
        <w:t xml:space="preserve">а) дает право на распределение организацией будущих экономических выгод или возможности полезного использования на протяжении существования организации по усмотрению собственников или их представителей и любое превышение активов над обязательствами в случае ликвидации организации;</w:t>
      </w:r>
    </w:p>
    <w:p>
      <w:pPr>
        <w:spacing w:after="60"/>
        <w:ind w:firstLine="567"/>
        <w:jc w:val="both"/>
      </w:pPr>
      <w:r>
        <w:rPr>
          <w:rFonts w:ascii="Arial" w:cs="Arial" w:eastAsia="Arial" w:hAnsi="Arial"/>
          <w:sz w:val="24"/>
          <w:szCs w:val="24"/>
        </w:rPr>
        <w:t xml:space="preserve">б) может быть продана, обменена, передана или выкуплена;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выплаты в пользу собственников</w:t>
      </w:r>
      <w:r>
        <w:rPr>
          <w:rFonts w:ascii="Arial" w:cs="Arial" w:eastAsia="Arial" w:hAnsi="Arial"/>
          <w:sz w:val="24"/>
          <w:szCs w:val="24"/>
        </w:rPr>
        <w:t xml:space="preserve"> - будущие экономические выгоды или возможность полезного использования, распределенные организацией в пользу всех или некоторых из ее собственников в качестве инвестиционного дохода или возврата взносов собственников;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чистые активы</w:t>
      </w:r>
      <w:r>
        <w:rPr>
          <w:rFonts w:ascii="Arial" w:cs="Arial" w:eastAsia="Arial" w:hAnsi="Arial"/>
          <w:sz w:val="24"/>
          <w:szCs w:val="24"/>
        </w:rPr>
        <w:t xml:space="preserve"> - доля в активах организации, остающаяся после вычета всех ее обязательств.</w:t>
      </w:r>
    </w:p>
    <w:p>
      <w:pPr>
        <w:spacing w:after="60"/>
        <w:ind w:firstLine="567"/>
        <w:jc w:val="both"/>
      </w:pPr>
      <w:r>
        <w:rPr>
          <w:rFonts w:ascii="Arial" w:cs="Arial" w:eastAsia="Arial" w:hAnsi="Arial"/>
          <w:sz w:val="24"/>
          <w:szCs w:val="24"/>
        </w:rPr>
        <w:t xml:space="preserve">Информация является существенной, если пропуски или искажение информации, в отдельности или совокупности, могут оказать влияние на решения или оценки пользователей, принимаемые на основании финансовой отчетности. Существенность зависит как от характера, так и от значения показателя финансовой отчетности, оцениваемого в конкретных обстоятельствах каждой организации. Решающим фактором может оказаться либо характер, либо величина соответствующей статьи, либо сочетание того и другого;</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группа организаций</w:t>
      </w:r>
      <w:r>
        <w:rPr>
          <w:rFonts w:ascii="Arial" w:cs="Arial" w:eastAsia="Arial" w:hAnsi="Arial"/>
          <w:sz w:val="24"/>
          <w:szCs w:val="24"/>
        </w:rPr>
        <w:t xml:space="preserve"> - это совокупность организаций, состоящая из контролирующей организации и одной или более контролируемых организаций.</w:t>
      </w:r>
    </w:p>
    <w:p>
      <w:pPr>
        <w:spacing w:after="60"/>
        <w:ind w:firstLine="567"/>
        <w:jc w:val="both"/>
      </w:pPr>
      <w:r>
        <w:rPr>
          <w:rFonts w:ascii="Arial" w:cs="Arial" w:eastAsia="Arial" w:hAnsi="Arial"/>
          <w:sz w:val="24"/>
          <w:szCs w:val="24"/>
        </w:rPr>
        <w:t xml:space="preserve">Организация контролирует другую организацию в том случае, когда она подвержена риску изменения выгод от участия в другой организации или имеет права на получение выгод, а также имеет возможность влиять на характер и объем выгод путем осуществления своих полномочий в другой организации.</w:t>
      </w:r>
    </w:p>
    <w:p>
      <w:pPr>
        <w:spacing w:after="60"/>
        <w:ind w:firstLine="567"/>
        <w:jc w:val="both"/>
      </w:pPr>
      <w:r>
        <w:rPr>
          <w:rFonts w:ascii="Arial" w:cs="Arial" w:eastAsia="Arial" w:hAnsi="Arial"/>
          <w:sz w:val="24"/>
          <w:szCs w:val="24"/>
        </w:rPr>
        <w:t xml:space="preserve">Активы, используемые для производства товаров и оказания услуг в соответствии с целями организации, но не генерирующие непосредственно чистые поступления денежных средств, являются активами, имеющими возможность полезного использования.</w:t>
      </w:r>
    </w:p>
    <w:p>
      <w:pPr>
        <w:spacing w:after="60"/>
        <w:ind w:firstLine="567"/>
        <w:jc w:val="both"/>
      </w:pPr>
      <w:r>
        <w:rPr>
          <w:rFonts w:ascii="Arial" w:cs="Arial" w:eastAsia="Arial" w:hAnsi="Arial"/>
          <w:sz w:val="24"/>
          <w:szCs w:val="24"/>
        </w:rPr>
        <w:t xml:space="preserve">Активы, используемые для того, чтобы генерировать чистые поступления денежных средств, являются активами, имеющими будущие экономические выгоды.</w:t>
      </w:r>
    </w:p>
    <w:p>
      <w:pPr>
        <w:spacing w:after="200" w:before="200"/>
        <w:jc w:val="center"/>
      </w:pPr>
      <w:r>
        <w:rPr>
          <w:rFonts w:ascii="Arial" w:cs="Arial" w:eastAsia="Arial" w:hAnsi="Arial"/>
          <w:b/>
          <w:bCs/>
          <w:sz w:val="24"/>
          <w:szCs w:val="24"/>
        </w:rPr>
        <w:t xml:space="preserve">3. Общие требования к финансовой отчетности</w:t>
      </w:r>
    </w:p>
    <w:p>
      <w:pPr>
        <w:spacing w:after="60"/>
        <w:ind w:firstLine="567"/>
        <w:jc w:val="both"/>
      </w:pPr>
      <w:r>
        <w:rPr>
          <w:rFonts w:ascii="Arial" w:cs="Arial" w:eastAsia="Arial" w:hAnsi="Arial"/>
          <w:sz w:val="24"/>
          <w:szCs w:val="24"/>
        </w:rPr>
        <w:t xml:space="preserve">6. Целью финансовой отчетности является предоставление информации о финансовом положении, финансовых результатах деятельности и денежных потоках организации, полезной широкому кругу пользователей для принятия экономических решений о распределении ресурсов и с целью подотчетности.</w:t>
      </w:r>
    </w:p>
    <w:p>
      <w:pPr>
        <w:spacing w:after="60"/>
        <w:ind w:firstLine="567"/>
        <w:jc w:val="both"/>
      </w:pPr>
      <w:r>
        <w:rPr>
          <w:rFonts w:ascii="Arial" w:cs="Arial" w:eastAsia="Arial" w:hAnsi="Arial"/>
          <w:sz w:val="24"/>
          <w:szCs w:val="24"/>
        </w:rPr>
        <w:t xml:space="preserve">В частности, к целям финансовой отчетности относят представление информации:</w:t>
      </w:r>
    </w:p>
    <w:p>
      <w:pPr>
        <w:spacing w:after="60"/>
        <w:ind w:firstLine="567"/>
        <w:jc w:val="both"/>
      </w:pPr>
      <w:r>
        <w:rPr>
          <w:rFonts w:ascii="Arial" w:cs="Arial" w:eastAsia="Arial" w:hAnsi="Arial"/>
          <w:sz w:val="24"/>
          <w:szCs w:val="24"/>
        </w:rPr>
        <w:t xml:space="preserve">- об источниках финансовых ресурсов, их распределении и использовании;</w:t>
      </w:r>
    </w:p>
    <w:p>
      <w:pPr>
        <w:spacing w:after="60"/>
        <w:ind w:firstLine="567"/>
        <w:jc w:val="both"/>
      </w:pPr>
      <w:r>
        <w:rPr>
          <w:rFonts w:ascii="Arial" w:cs="Arial" w:eastAsia="Arial" w:hAnsi="Arial"/>
          <w:sz w:val="24"/>
          <w:szCs w:val="24"/>
        </w:rPr>
        <w:t xml:space="preserve">- о финансировании деятельности организации и удовлетворении потребностей в финансовых ресурсах;</w:t>
      </w:r>
    </w:p>
    <w:p>
      <w:pPr>
        <w:spacing w:after="60"/>
        <w:ind w:firstLine="567"/>
        <w:jc w:val="both"/>
      </w:pPr>
      <w:r>
        <w:rPr>
          <w:rFonts w:ascii="Arial" w:cs="Arial" w:eastAsia="Arial" w:hAnsi="Arial"/>
          <w:sz w:val="24"/>
          <w:szCs w:val="24"/>
        </w:rPr>
        <w:t xml:space="preserve">- полезной, при оценке способности организации финансировать свою деятельность и выполнять свои обязательства и намерения;</w:t>
      </w:r>
    </w:p>
    <w:p>
      <w:pPr>
        <w:spacing w:after="60"/>
        <w:ind w:firstLine="567"/>
        <w:jc w:val="both"/>
      </w:pPr>
      <w:r>
        <w:rPr>
          <w:rFonts w:ascii="Arial" w:cs="Arial" w:eastAsia="Arial" w:hAnsi="Arial"/>
          <w:sz w:val="24"/>
          <w:szCs w:val="24"/>
        </w:rPr>
        <w:t xml:space="preserve">- о финансовом положении организации и его изменениях; и</w:t>
      </w:r>
    </w:p>
    <w:p>
      <w:pPr>
        <w:spacing w:after="60"/>
        <w:ind w:firstLine="567"/>
        <w:jc w:val="both"/>
      </w:pPr>
      <w:r>
        <w:rPr>
          <w:rFonts w:ascii="Arial" w:cs="Arial" w:eastAsia="Arial" w:hAnsi="Arial"/>
          <w:sz w:val="24"/>
          <w:szCs w:val="24"/>
        </w:rPr>
        <w:t xml:space="preserve">- для оценки результатов деятельности организации с точки зрения издержек на осуществление деятельности, эффективности и достижения результатов.</w:t>
      </w:r>
    </w:p>
    <w:p>
      <w:pPr>
        <w:spacing w:after="60"/>
        <w:ind w:firstLine="567"/>
        <w:jc w:val="both"/>
      </w:pPr>
      <w:r>
        <w:rPr>
          <w:rFonts w:ascii="Arial" w:cs="Arial" w:eastAsia="Arial" w:hAnsi="Arial"/>
          <w:sz w:val="24"/>
          <w:szCs w:val="24"/>
        </w:rPr>
        <w:t xml:space="preserve">7. Для достижения целей финансовая отчетность содержит информацию о следующих показателях деятельности организации:</w:t>
      </w:r>
    </w:p>
    <w:p>
      <w:pPr>
        <w:spacing w:after="60"/>
        <w:ind w:firstLine="567"/>
        <w:jc w:val="both"/>
      </w:pPr>
      <w:r>
        <w:rPr>
          <w:rFonts w:ascii="Arial" w:cs="Arial" w:eastAsia="Arial" w:hAnsi="Arial"/>
          <w:sz w:val="24"/>
          <w:szCs w:val="24"/>
        </w:rPr>
        <w:t xml:space="preserve">а) активы;</w:t>
      </w:r>
    </w:p>
    <w:p>
      <w:pPr>
        <w:spacing w:after="60"/>
        <w:ind w:firstLine="567"/>
        <w:jc w:val="both"/>
      </w:pPr>
      <w:r>
        <w:rPr>
          <w:rFonts w:ascii="Arial" w:cs="Arial" w:eastAsia="Arial" w:hAnsi="Arial"/>
          <w:sz w:val="24"/>
          <w:szCs w:val="24"/>
        </w:rPr>
        <w:t xml:space="preserve">б) обязательства;</w:t>
      </w:r>
    </w:p>
    <w:p>
      <w:pPr>
        <w:spacing w:after="60"/>
        <w:ind w:firstLine="567"/>
        <w:jc w:val="both"/>
      </w:pPr>
      <w:r>
        <w:rPr>
          <w:rFonts w:ascii="Arial" w:cs="Arial" w:eastAsia="Arial" w:hAnsi="Arial"/>
          <w:sz w:val="24"/>
          <w:szCs w:val="24"/>
        </w:rPr>
        <w:t xml:space="preserve">в) чистые активы;</w:t>
      </w:r>
    </w:p>
    <w:p>
      <w:pPr>
        <w:spacing w:after="60"/>
        <w:ind w:firstLine="567"/>
        <w:jc w:val="both"/>
      </w:pPr>
      <w:r>
        <w:rPr>
          <w:rFonts w:ascii="Arial" w:cs="Arial" w:eastAsia="Arial" w:hAnsi="Arial"/>
          <w:sz w:val="24"/>
          <w:szCs w:val="24"/>
        </w:rPr>
        <w:t xml:space="preserve">г) доходы;</w:t>
      </w:r>
    </w:p>
    <w:p>
      <w:pPr>
        <w:spacing w:after="60"/>
        <w:ind w:firstLine="567"/>
        <w:jc w:val="both"/>
      </w:pPr>
      <w:r>
        <w:rPr>
          <w:rFonts w:ascii="Arial" w:cs="Arial" w:eastAsia="Arial" w:hAnsi="Arial"/>
          <w:sz w:val="24"/>
          <w:szCs w:val="24"/>
        </w:rPr>
        <w:t xml:space="preserve">д) расходы;</w:t>
      </w:r>
    </w:p>
    <w:p>
      <w:pPr>
        <w:spacing w:after="60"/>
        <w:ind w:firstLine="567"/>
        <w:jc w:val="both"/>
      </w:pPr>
      <w:r>
        <w:rPr>
          <w:rFonts w:ascii="Arial" w:cs="Arial" w:eastAsia="Arial" w:hAnsi="Arial"/>
          <w:sz w:val="24"/>
          <w:szCs w:val="24"/>
        </w:rPr>
        <w:t xml:space="preserve">е) денежные потоки.</w:t>
      </w:r>
    </w:p>
    <w:p>
      <w:pPr>
        <w:spacing w:after="60"/>
        <w:ind w:firstLine="567"/>
        <w:jc w:val="both"/>
      </w:pPr>
      <w:r>
        <w:rPr>
          <w:rFonts w:ascii="Arial" w:cs="Arial" w:eastAsia="Arial" w:hAnsi="Arial"/>
          <w:sz w:val="24"/>
          <w:szCs w:val="24"/>
        </w:rPr>
        <w:t xml:space="preserve">8. Вместе с финансовой отчетностью предоставляется дополнительная информация, включающая нефинансовую информацию для формирования у пользователя финансовой отчетности более полной картины деятельности организации за отчетный период.</w:t>
      </w:r>
    </w:p>
    <w:p>
      <w:pPr>
        <w:spacing w:after="60"/>
        <w:ind w:firstLine="567"/>
        <w:jc w:val="both"/>
      </w:pPr>
      <w:r>
        <w:rPr>
          <w:rFonts w:ascii="Arial" w:cs="Arial" w:eastAsia="Arial" w:hAnsi="Arial"/>
          <w:sz w:val="24"/>
          <w:szCs w:val="24"/>
        </w:rPr>
        <w:t xml:space="preserve">9. Ответственность за подготовку и представление финансовой отчетности определена в </w:t>
      </w:r>
      <w:hyperlink w:history="1" r:id="rIdtqwahyqjtezc45stvqho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бухгалтерском учете".</w:t>
      </w:r>
    </w:p>
    <w:p>
      <w:pPr>
        <w:spacing w:after="60"/>
        <w:ind w:firstLine="567"/>
        <w:jc w:val="both"/>
      </w:pPr>
      <w:r>
        <w:rPr>
          <w:rFonts w:ascii="Arial" w:cs="Arial" w:eastAsia="Arial" w:hAnsi="Arial"/>
          <w:sz w:val="24"/>
          <w:szCs w:val="24"/>
        </w:rPr>
        <w:t xml:space="preserve">10. Полный комплект финансовой отчетности включает:</w:t>
      </w:r>
    </w:p>
    <w:p>
      <w:pPr>
        <w:spacing w:after="60"/>
        <w:ind w:firstLine="567"/>
        <w:jc w:val="both"/>
      </w:pPr>
      <w:r>
        <w:rPr>
          <w:rFonts w:ascii="Arial" w:cs="Arial" w:eastAsia="Arial" w:hAnsi="Arial"/>
          <w:sz w:val="24"/>
          <w:szCs w:val="24"/>
        </w:rPr>
        <w:t xml:space="preserve">- общую информацию об отчитывающейся организации;</w:t>
      </w:r>
    </w:p>
    <w:p>
      <w:pPr>
        <w:spacing w:after="60"/>
        <w:ind w:firstLine="567"/>
        <w:jc w:val="both"/>
      </w:pPr>
      <w:r>
        <w:rPr>
          <w:rFonts w:ascii="Arial" w:cs="Arial" w:eastAsia="Arial" w:hAnsi="Arial"/>
          <w:sz w:val="24"/>
          <w:szCs w:val="24"/>
        </w:rPr>
        <w:t xml:space="preserve">- отчет о финансовом положении;</w:t>
      </w:r>
    </w:p>
    <w:p>
      <w:pPr>
        <w:spacing w:after="60"/>
        <w:ind w:firstLine="567"/>
        <w:jc w:val="both"/>
      </w:pPr>
      <w:r>
        <w:rPr>
          <w:rFonts w:ascii="Arial" w:cs="Arial" w:eastAsia="Arial" w:hAnsi="Arial"/>
          <w:sz w:val="24"/>
          <w:szCs w:val="24"/>
        </w:rPr>
        <w:t xml:space="preserve">- отчет о финансовых результатах деятельности;</w:t>
      </w:r>
    </w:p>
    <w:p>
      <w:pPr>
        <w:spacing w:after="60"/>
        <w:ind w:firstLine="567"/>
        <w:jc w:val="both"/>
      </w:pPr>
      <w:r>
        <w:rPr>
          <w:rFonts w:ascii="Arial" w:cs="Arial" w:eastAsia="Arial" w:hAnsi="Arial"/>
          <w:sz w:val="24"/>
          <w:szCs w:val="24"/>
        </w:rPr>
        <w:t xml:space="preserve">- отчет об изменении чистых активов;</w:t>
      </w:r>
    </w:p>
    <w:p>
      <w:pPr>
        <w:spacing w:after="60"/>
        <w:ind w:firstLine="567"/>
        <w:jc w:val="both"/>
      </w:pPr>
      <w:r>
        <w:rPr>
          <w:rFonts w:ascii="Arial" w:cs="Arial" w:eastAsia="Arial" w:hAnsi="Arial"/>
          <w:sz w:val="24"/>
          <w:szCs w:val="24"/>
        </w:rPr>
        <w:t xml:space="preserve">- отчет о движении денежных средств;</w:t>
      </w:r>
    </w:p>
    <w:p>
      <w:pPr>
        <w:spacing w:after="60"/>
        <w:ind w:firstLine="567"/>
        <w:jc w:val="both"/>
      </w:pPr>
      <w:r>
        <w:rPr>
          <w:rFonts w:ascii="Arial" w:cs="Arial" w:eastAsia="Arial" w:hAnsi="Arial"/>
          <w:sz w:val="24"/>
          <w:szCs w:val="24"/>
        </w:rPr>
        <w:t xml:space="preserve">- бюджетные данные, представляемые в соответствии с требованиями Бюджетного </w:t>
      </w:r>
      <w:hyperlink w:history="1" r:id="rId8wiu-grjis2ykmr6ej6p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примечания к финансовой отчетности, состоящие из краткого обзора основных принципов учетной политики, прочей пояснительной информации, раскрываемой в соответствии с требованиями СФООСГУ или положениями учетной политики организации;</w:t>
      </w:r>
    </w:p>
    <w:p>
      <w:pPr>
        <w:spacing w:after="60"/>
        <w:ind w:firstLine="567"/>
        <w:jc w:val="both"/>
      </w:pPr>
      <w:r>
        <w:rPr>
          <w:rFonts w:ascii="Arial" w:cs="Arial" w:eastAsia="Arial" w:hAnsi="Arial"/>
          <w:sz w:val="24"/>
          <w:szCs w:val="24"/>
        </w:rPr>
        <w:t xml:space="preserve">- учетную политику или ее отдельные положения.</w:t>
      </w:r>
    </w:p>
    <w:p>
      <w:pPr>
        <w:spacing w:after="60"/>
        <w:ind w:firstLine="567"/>
        <w:jc w:val="both"/>
      </w:pPr>
      <w:r>
        <w:rPr>
          <w:rFonts w:ascii="Arial" w:cs="Arial" w:eastAsia="Arial" w:hAnsi="Arial"/>
          <w:sz w:val="24"/>
          <w:szCs w:val="24"/>
        </w:rPr>
        <w:t xml:space="preserve">Общая информация об отчитывающейся организации включает информацию о наименовании организации; наименовании контролирующей организации и конечной контролирующей организации; вид отчетности; информацию о сроке деятельности организации, если применимо; период, за который составляется отчетность; адрес организации; описание основных направлений деятельности организации; нормативные правовые акты, определяющие деятельность организации; заявление о соответствии финансовой отчетности СФООСГУ; дату утверждения финансовой отчетности к выпуску и наименование органа, ее утвердившего; иную общую информацию согласно СФООСГУ.</w:t>
      </w:r>
    </w:p>
    <w:p>
      <w:pPr>
        <w:spacing w:after="60"/>
        <w:ind w:firstLine="567"/>
        <w:jc w:val="both"/>
      </w:pPr>
      <w:r>
        <w:rPr>
          <w:rFonts w:ascii="Arial" w:cs="Arial" w:eastAsia="Arial" w:hAnsi="Arial"/>
          <w:sz w:val="24"/>
          <w:szCs w:val="24"/>
        </w:rPr>
        <w:t xml:space="preserve">11. Финансовая отчетность должна достоверно представлять финансовое положение, финансовые результаты деятельности и денежные потоки организации. Достоверное представление требует правдивого отражения последствий совершенных операций, других событий и условий в соответствии с определениями и критериями признания, изложенными в СФООСГУ. Ведение бухгалтерского учета и представление финансовой отчетности в соответствии с СФООСГУ, другими нормативными актами в области бухгалтерского учета и представления финансовой отчетности обеспечивают формирование финансовой отчетности, достоверно представляющей финансовое положение, финансовые результаты деятельности и денежные потоки организации.</w:t>
      </w:r>
    </w:p>
    <w:p>
      <w:pPr>
        <w:spacing w:after="60"/>
        <w:ind w:firstLine="567"/>
        <w:jc w:val="both"/>
      </w:pPr>
      <w:r>
        <w:rPr>
          <w:rFonts w:ascii="Arial" w:cs="Arial" w:eastAsia="Arial" w:hAnsi="Arial"/>
          <w:sz w:val="24"/>
          <w:szCs w:val="24"/>
        </w:rPr>
        <w:t xml:space="preserve">12. Финансовая отчетность организации, составленная в соответствии с СФООСГУ, должна содержать четкое и однозначное указание на соответствие СФООСГУ в разделе "Общая информация" об отчитывающейся организации. Если финансовая отчетность составлена с нарушением каких-либо требований СФООСГУ, то организация должна раскрыть этот факт в разделе "Общая информация" об отчитывающейся организации.</w:t>
      </w:r>
    </w:p>
    <w:p>
      <w:pPr>
        <w:spacing w:after="60"/>
        <w:ind w:firstLine="567"/>
        <w:jc w:val="both"/>
      </w:pPr>
      <w:r>
        <w:rPr>
          <w:rFonts w:ascii="Arial" w:cs="Arial" w:eastAsia="Arial" w:hAnsi="Arial"/>
          <w:sz w:val="24"/>
          <w:szCs w:val="24"/>
        </w:rPr>
        <w:t xml:space="preserve">13. Для соответствия финансовой отчетности достоверному представлению организация должна:</w:t>
      </w:r>
    </w:p>
    <w:p>
      <w:pPr>
        <w:spacing w:after="60"/>
        <w:ind w:firstLine="567"/>
        <w:jc w:val="both"/>
      </w:pPr>
      <w:r>
        <w:rPr>
          <w:rFonts w:ascii="Arial" w:cs="Arial" w:eastAsia="Arial" w:hAnsi="Arial"/>
          <w:sz w:val="24"/>
          <w:szCs w:val="24"/>
        </w:rPr>
        <w:t xml:space="preserve">а) выбрать и применять учетную политику в соответствии с СФООСГУ 3 "Учетная политика, изменения оценочных значений и ошибки";</w:t>
      </w:r>
    </w:p>
    <w:p>
      <w:pPr>
        <w:spacing w:after="60"/>
        <w:ind w:firstLine="567"/>
        <w:jc w:val="both"/>
      </w:pPr>
      <w:r>
        <w:rPr>
          <w:rFonts w:ascii="Arial" w:cs="Arial" w:eastAsia="Arial" w:hAnsi="Arial"/>
          <w:sz w:val="24"/>
          <w:szCs w:val="24"/>
        </w:rPr>
        <w:t xml:space="preserve">б) представлять информацию, включая положения учетной политики, таким образом, чтобы обеспечить уместную, надежную, сопоставимую и понятную информацию;</w:t>
      </w:r>
    </w:p>
    <w:p>
      <w:pPr>
        <w:spacing w:after="60"/>
        <w:ind w:firstLine="567"/>
        <w:jc w:val="both"/>
      </w:pPr>
      <w:r>
        <w:rPr>
          <w:rFonts w:ascii="Arial" w:cs="Arial" w:eastAsia="Arial" w:hAnsi="Arial"/>
          <w:sz w:val="24"/>
          <w:szCs w:val="24"/>
        </w:rPr>
        <w:t xml:space="preserve">в) обеспечить дополнительное раскрытие информации в тех случаях, когда соблюдение соответствующих требований СФООСГУ недостаточно для того, чтобы пользователи могли понять воздействие конкретных операций, других событий и условий на финансовое положение и финансовые результаты деятельности организации.</w:t>
      </w:r>
    </w:p>
    <w:p>
      <w:pPr>
        <w:spacing w:after="60"/>
        <w:ind w:firstLine="567"/>
        <w:jc w:val="both"/>
      </w:pPr>
      <w:r>
        <w:rPr>
          <w:rFonts w:ascii="Arial" w:cs="Arial" w:eastAsia="Arial" w:hAnsi="Arial"/>
          <w:sz w:val="24"/>
          <w:szCs w:val="24"/>
        </w:rPr>
        <w:t xml:space="preserve">14. Финансовая отчетность готовится на основании допущения о непрерывности деятельности организации и намерения организации продолжать свою деятельность в обозримом будущем (в течение не менее трех лет), начиная с года, в котором составляется финансовая отчетность.</w:t>
      </w:r>
    </w:p>
    <w:p>
      <w:pPr>
        <w:spacing w:after="60"/>
        <w:ind w:firstLine="567"/>
        <w:jc w:val="both"/>
      </w:pPr>
      <w:r>
        <w:rPr>
          <w:rFonts w:ascii="Arial" w:cs="Arial" w:eastAsia="Arial" w:hAnsi="Arial"/>
          <w:sz w:val="24"/>
          <w:szCs w:val="24"/>
        </w:rPr>
        <w:t xml:space="preserve">Организация соблюдает допущения о непрерывности деятельности, если у вышестоящей организации нет намерения и (или) необходимости принять решение о ликвидации организации или об изменении в обозримом будущем основной деятельности организации. Изменение подведомственности организации, изменение организационно-правовой формы, иные аналогичные изменения, при которых организация продолжает выполнять свои функции, не являются фактами, свидетельствующими о несоблюдении допущения непрерывности деятельности организации.</w:t>
      </w:r>
    </w:p>
    <w:p>
      <w:pPr>
        <w:spacing w:after="60"/>
        <w:ind w:firstLine="567"/>
        <w:jc w:val="both"/>
      </w:pPr>
      <w:r>
        <w:rPr>
          <w:rFonts w:ascii="Arial" w:cs="Arial" w:eastAsia="Arial" w:hAnsi="Arial"/>
          <w:sz w:val="24"/>
          <w:szCs w:val="24"/>
        </w:rPr>
        <w:t xml:space="preserve">15. Если финансовая отчетность составляется не на основе допущения о непрерывности деятельности, то этот факт должен раскрываться в финансовой отчетности вместе с методом учета, на основе которого составляется финансовая отчетность, с указанием причины, по которой организация не считается непрерывно действующей.</w:t>
      </w:r>
    </w:p>
    <w:p>
      <w:pPr>
        <w:spacing w:after="60"/>
        <w:ind w:firstLine="567"/>
        <w:jc w:val="both"/>
      </w:pPr>
      <w:r>
        <w:rPr>
          <w:rFonts w:ascii="Arial" w:cs="Arial" w:eastAsia="Arial" w:hAnsi="Arial"/>
          <w:sz w:val="24"/>
          <w:szCs w:val="24"/>
        </w:rPr>
        <w:t xml:space="preserve">16. Представление и классификация статей в финансовой отчетности должны оставаться неизменными от периода к периоду, за исключением следующих случаев когда:</w:t>
      </w:r>
    </w:p>
    <w:p>
      <w:pPr>
        <w:spacing w:after="60"/>
        <w:ind w:firstLine="567"/>
        <w:jc w:val="both"/>
      </w:pPr>
      <w:r>
        <w:rPr>
          <w:rFonts w:ascii="Arial" w:cs="Arial" w:eastAsia="Arial" w:hAnsi="Arial"/>
          <w:sz w:val="24"/>
          <w:szCs w:val="24"/>
        </w:rPr>
        <w:t xml:space="preserve">а) в результате значительных изменений в характере деятельности организации или анализа ее финансовой отчетности становится очевидным, что иное представление или классификация будут более приемлемыми с учетом критериев выбора и применения учетной политики, установленных в СФООСГУ 3;</w:t>
      </w:r>
    </w:p>
    <w:p>
      <w:pPr>
        <w:spacing w:after="60"/>
        <w:ind w:firstLine="567"/>
        <w:jc w:val="both"/>
      </w:pPr>
      <w:r>
        <w:rPr>
          <w:rFonts w:ascii="Arial" w:cs="Arial" w:eastAsia="Arial" w:hAnsi="Arial"/>
          <w:sz w:val="24"/>
          <w:szCs w:val="24"/>
        </w:rPr>
        <w:t xml:space="preserve">б) какой-либо СФООСГУ требует изменения в представлении информации.</w:t>
      </w:r>
    </w:p>
    <w:p>
      <w:pPr>
        <w:spacing w:after="60"/>
        <w:ind w:firstLine="567"/>
        <w:jc w:val="both"/>
      </w:pPr>
      <w:r>
        <w:rPr>
          <w:rFonts w:ascii="Arial" w:cs="Arial" w:eastAsia="Arial" w:hAnsi="Arial"/>
          <w:sz w:val="24"/>
          <w:szCs w:val="24"/>
        </w:rPr>
        <w:t xml:space="preserve">17. При внесении изменений в финансовую отчетность организация реклассифицирует сравнительную информацию в соответствии с пунктами 22 и 23.</w:t>
      </w:r>
    </w:p>
    <w:p>
      <w:pPr>
        <w:spacing w:after="60"/>
        <w:ind w:firstLine="567"/>
        <w:jc w:val="both"/>
      </w:pPr>
      <w:r>
        <w:rPr>
          <w:rFonts w:ascii="Arial" w:cs="Arial" w:eastAsia="Arial" w:hAnsi="Arial"/>
          <w:sz w:val="24"/>
          <w:szCs w:val="24"/>
        </w:rPr>
        <w:t xml:space="preserve">18. Каждый существенный класс аналогичных объектов учета должен быть представлен в финансовой отчетности отдельно. Объекты учета, отличающиеся по характеру или назначению, должны представляться отдельно, за исключением случаев, когда они являются несущественными.</w:t>
      </w:r>
    </w:p>
    <w:p>
      <w:pPr>
        <w:spacing w:after="60"/>
        <w:ind w:firstLine="567"/>
        <w:jc w:val="both"/>
      </w:pPr>
      <w:r>
        <w:rPr>
          <w:rFonts w:ascii="Arial" w:cs="Arial" w:eastAsia="Arial" w:hAnsi="Arial"/>
          <w:sz w:val="24"/>
          <w:szCs w:val="24"/>
        </w:rPr>
        <w:t xml:space="preserve">19. Операции и результаты операций, отраженные в учете, объединяются в классы в соответствии с их характером или назначением путем агрегирования и классификации. Строки финансовой отчетности, являются конечным результатом агрегирования и классификации классов объектов бухгалтерского учета. Если какая-либо строка финансовой отчетности сама по себе не является существенной, она объединяется с другими строками либо в самой финансовой отчетности, либо в примечаниях к финансовой отчетности. Строка, которая не является достаточно существенной для отдельного представления непосредственно в финансовых отчетах, тем не менее может быть достаточно существенной для отдельного представления в примечаниях к финансовой отчетности.</w:t>
      </w:r>
    </w:p>
    <w:p>
      <w:pPr>
        <w:spacing w:after="60"/>
        <w:ind w:firstLine="567"/>
        <w:jc w:val="both"/>
      </w:pPr>
      <w:r>
        <w:rPr>
          <w:rFonts w:ascii="Arial" w:cs="Arial" w:eastAsia="Arial" w:hAnsi="Arial"/>
          <w:sz w:val="24"/>
          <w:szCs w:val="24"/>
        </w:rPr>
        <w:t xml:space="preserve">20. Между активами и обязательствами, выручкой и расходами не допускается зачет, за исключением случаев, когда это требуется или разрешено каким-либо СФООСГУ. Оценка активов за вычетом сумм резервов по ним взаимозачетом не является.</w:t>
      </w:r>
    </w:p>
    <w:p>
      <w:pPr>
        <w:spacing w:after="60"/>
        <w:ind w:firstLine="567"/>
        <w:jc w:val="both"/>
      </w:pPr>
      <w:r>
        <w:rPr>
          <w:rFonts w:ascii="Arial" w:cs="Arial" w:eastAsia="Arial" w:hAnsi="Arial"/>
          <w:sz w:val="24"/>
          <w:szCs w:val="24"/>
        </w:rPr>
        <w:t xml:space="preserve">21. По всем суммам, отраженным в финансовой отчетности, должна раскрываться сравнительная информация по отношению к предыдущему отчетному периоду, за исключением случаев, когда СФООСГУ допускает или требует иное. Сравнительная информация также включается в описательную часть примечаний к финансовой отчетности, если она является уместной с точки зрения понимания финансовой отчетности за текущий период.</w:t>
      </w:r>
    </w:p>
    <w:p>
      <w:pPr>
        <w:spacing w:after="60"/>
        <w:ind w:firstLine="567"/>
        <w:jc w:val="both"/>
      </w:pPr>
      <w:r>
        <w:rPr>
          <w:rFonts w:ascii="Arial" w:cs="Arial" w:eastAsia="Arial" w:hAnsi="Arial"/>
          <w:sz w:val="24"/>
          <w:szCs w:val="24"/>
        </w:rPr>
        <w:t xml:space="preserve">22. При изменении представления или классификации статей в финансовой отчетности в отчетном периоде, классификация сравнительных сумм также должна быть изменена (реклассифицирована). При реклассификации сравнительных сумм организация должна раскрыть:</w:t>
      </w:r>
    </w:p>
    <w:p>
      <w:pPr>
        <w:spacing w:after="60"/>
        <w:ind w:firstLine="567"/>
        <w:jc w:val="both"/>
      </w:pPr>
      <w:r>
        <w:rPr>
          <w:rFonts w:ascii="Arial" w:cs="Arial" w:eastAsia="Arial" w:hAnsi="Arial"/>
          <w:sz w:val="24"/>
          <w:szCs w:val="24"/>
        </w:rPr>
        <w:t xml:space="preserve">а) характер реклассификации;</w:t>
      </w:r>
    </w:p>
    <w:p>
      <w:pPr>
        <w:spacing w:after="60"/>
        <w:ind w:firstLine="567"/>
        <w:jc w:val="both"/>
      </w:pPr>
      <w:r>
        <w:rPr>
          <w:rFonts w:ascii="Arial" w:cs="Arial" w:eastAsia="Arial" w:hAnsi="Arial"/>
          <w:sz w:val="24"/>
          <w:szCs w:val="24"/>
        </w:rPr>
        <w:t xml:space="preserve">б) сумму каждой статьи или класса статей, подлежащих реклассификации;</w:t>
      </w:r>
    </w:p>
    <w:p>
      <w:pPr>
        <w:spacing w:after="60"/>
        <w:ind w:firstLine="567"/>
        <w:jc w:val="both"/>
      </w:pPr>
      <w:r>
        <w:rPr>
          <w:rFonts w:ascii="Arial" w:cs="Arial" w:eastAsia="Arial" w:hAnsi="Arial"/>
          <w:sz w:val="24"/>
          <w:szCs w:val="24"/>
        </w:rPr>
        <w:t xml:space="preserve">в) причину реклассификации.</w:t>
      </w:r>
    </w:p>
    <w:p>
      <w:pPr>
        <w:spacing w:after="60"/>
        <w:ind w:firstLine="567"/>
        <w:jc w:val="both"/>
      </w:pPr>
      <w:r>
        <w:rPr>
          <w:rFonts w:ascii="Arial" w:cs="Arial" w:eastAsia="Arial" w:hAnsi="Arial"/>
          <w:sz w:val="24"/>
          <w:szCs w:val="24"/>
        </w:rPr>
        <w:t xml:space="preserve">23. Если реклассификацию сравнительных сумм невозможно осуществить в связи с отсутствием необходимой информации, то организация должна раскрыть причину, по которой отсутствует необходимая информация, и характер корректировок, которые были бы произведены в случае реклассификации соответствующих сумм.</w:t>
      </w:r>
    </w:p>
    <w:p>
      <w:pPr>
        <w:spacing w:after="60"/>
        <w:ind w:firstLine="567"/>
        <w:jc w:val="both"/>
      </w:pPr>
      <w:r>
        <w:rPr>
          <w:rFonts w:ascii="Arial" w:cs="Arial" w:eastAsia="Arial" w:hAnsi="Arial"/>
          <w:sz w:val="24"/>
          <w:szCs w:val="24"/>
        </w:rPr>
        <w:t xml:space="preserve">24. Организации представляют финансовую отчетность в национальной валюте Кыргызской Республики, на кыргызском и русском языках.</w:t>
      </w:r>
    </w:p>
    <w:p>
      <w:pPr>
        <w:spacing w:after="60"/>
        <w:ind w:firstLine="567"/>
        <w:jc w:val="both"/>
      </w:pPr>
      <w:r>
        <w:rPr>
          <w:rFonts w:ascii="Arial" w:cs="Arial" w:eastAsia="Arial" w:hAnsi="Arial"/>
          <w:sz w:val="24"/>
          <w:szCs w:val="24"/>
        </w:rPr>
        <w:t xml:space="preserve">25. Организации составляют годовую и промежуточную финансовую отчетность. Отчетным периодом в целях составления годовой финансовой отчетности является календарный год, с 1 января по 31 декабря. Отчетным периодом в целях составления промежуточной финансовой отчетности является период с 1 января по дату окончания отчетного периода, т.е. 31 марта, 30 июня, 30 сентября. Отчетной датой для годовой финансовой отчетности является 31 декабря отчетного периода. Отчетной датой для промежуточной финансовой отчетности являются 31 марта, 30 июня, 30 сентября.</w:t>
      </w:r>
    </w:p>
    <w:p>
      <w:pPr>
        <w:spacing w:after="60"/>
        <w:ind w:firstLine="567"/>
        <w:jc w:val="both"/>
      </w:pPr>
      <w:r>
        <w:rPr>
          <w:rFonts w:ascii="Arial" w:cs="Arial" w:eastAsia="Arial" w:hAnsi="Arial"/>
          <w:sz w:val="24"/>
          <w:szCs w:val="24"/>
        </w:rPr>
        <w:t xml:space="preserve">Отчетным периодом в целях составления годовой финансовой отчетности для созданной организации является период с даты создания по 31 декабря года создания. Отчетным периодом в целях составления промежуточной финансовой отчетности для созданной организации является период с даты создания по дату окончания отчетного периода. В случае проведения реорганизации или ликвидации организации составляется годовая финансовая отчетность за период с 1 января года реорганизации или ликвидации по дату проведения реорганизации или ликвидации.</w:t>
      </w:r>
    </w:p>
    <w:p>
      <w:pPr>
        <w:spacing w:after="60"/>
        <w:ind w:firstLine="567"/>
        <w:jc w:val="both"/>
      </w:pPr>
      <w:r>
        <w:rPr>
          <w:rFonts w:ascii="Arial" w:cs="Arial" w:eastAsia="Arial" w:hAnsi="Arial"/>
          <w:sz w:val="24"/>
          <w:szCs w:val="24"/>
        </w:rPr>
        <w:t xml:space="preserve">Организация должна опубликовать утвержденную финансовую отчетность на официальном сайте организации или уполномоченной организации в сети Интернет не позднее шести месяцев после отчетной даты для годовой финансовой отчетности и не позднее трех месяцев после отчетной даты для промежуточной финансовой отчетности. При публикации финансовой отчетности в сети Интернет организация должна соблюдать законодательство об охране государственной или иной охраняемой законом тайны.</w:t>
      </w:r>
    </w:p>
    <w:p>
      <w:pPr>
        <w:spacing w:after="200" w:before="200"/>
        <w:jc w:val="center"/>
      </w:pPr>
      <w:r>
        <w:rPr>
          <w:rFonts w:ascii="Arial" w:cs="Arial" w:eastAsia="Arial" w:hAnsi="Arial"/>
          <w:b/>
          <w:bCs/>
          <w:sz w:val="24"/>
          <w:szCs w:val="24"/>
        </w:rPr>
        <w:t xml:space="preserve">4. Структура и содержание финансовой отчетности</w:t>
      </w:r>
    </w:p>
    <w:p>
      <w:pPr>
        <w:spacing w:after="60"/>
        <w:ind w:firstLine="567"/>
        <w:jc w:val="both"/>
      </w:pPr>
      <w:r>
        <w:rPr>
          <w:rFonts w:ascii="Arial" w:cs="Arial" w:eastAsia="Arial" w:hAnsi="Arial"/>
          <w:sz w:val="24"/>
          <w:szCs w:val="24"/>
        </w:rPr>
        <w:t xml:space="preserve">26. Финансовая отчетность должна быть четко обозначена и выделена из прочей информации, содержащейся в одном и том же опубликованном документе.</w:t>
      </w:r>
    </w:p>
    <w:p>
      <w:pPr>
        <w:spacing w:after="60"/>
        <w:ind w:firstLine="567"/>
        <w:jc w:val="both"/>
      </w:pPr>
      <w:r>
        <w:rPr>
          <w:rFonts w:ascii="Arial" w:cs="Arial" w:eastAsia="Arial" w:hAnsi="Arial"/>
          <w:sz w:val="24"/>
          <w:szCs w:val="24"/>
        </w:rPr>
        <w:t xml:space="preserve">27. Каждый отчет финансовой отчетности должен содержать:</w:t>
      </w:r>
    </w:p>
    <w:p>
      <w:pPr>
        <w:spacing w:after="60"/>
        <w:ind w:firstLine="567"/>
        <w:jc w:val="both"/>
      </w:pPr>
      <w:r>
        <w:rPr>
          <w:rFonts w:ascii="Arial" w:cs="Arial" w:eastAsia="Arial" w:hAnsi="Arial"/>
          <w:sz w:val="24"/>
          <w:szCs w:val="24"/>
        </w:rPr>
        <w:t xml:space="preserve">а) наименование, адрес, номер ведомственной классификации отчитывающейся организации, а также любое изменение этих данных по сравнению с предыдущим отчетным периодом;</w:t>
      </w:r>
    </w:p>
    <w:p>
      <w:pPr>
        <w:spacing w:after="60"/>
        <w:ind w:firstLine="567"/>
        <w:jc w:val="both"/>
      </w:pPr>
      <w:r>
        <w:rPr>
          <w:rFonts w:ascii="Arial" w:cs="Arial" w:eastAsia="Arial" w:hAnsi="Arial"/>
          <w:sz w:val="24"/>
          <w:szCs w:val="24"/>
        </w:rPr>
        <w:t xml:space="preserve">б) информацию о том, является ли отчетность индивидуальной или консолидированной;</w:t>
      </w:r>
    </w:p>
    <w:p>
      <w:pPr>
        <w:spacing w:after="60"/>
        <w:ind w:firstLine="567"/>
        <w:jc w:val="both"/>
      </w:pPr>
      <w:r>
        <w:rPr>
          <w:rFonts w:ascii="Arial" w:cs="Arial" w:eastAsia="Arial" w:hAnsi="Arial"/>
          <w:sz w:val="24"/>
          <w:szCs w:val="24"/>
        </w:rPr>
        <w:t xml:space="preserve">в) отчетную дату или период, охватываемый финансовой отчетностью, в зависимости от того, что применимо;</w:t>
      </w:r>
    </w:p>
    <w:p>
      <w:pPr>
        <w:spacing w:after="60"/>
        <w:ind w:firstLine="567"/>
        <w:jc w:val="both"/>
      </w:pPr>
      <w:r>
        <w:rPr>
          <w:rFonts w:ascii="Arial" w:cs="Arial" w:eastAsia="Arial" w:hAnsi="Arial"/>
          <w:sz w:val="24"/>
          <w:szCs w:val="24"/>
        </w:rPr>
        <w:t xml:space="preserve">г) единицу измерения показателей отчетности;</w:t>
      </w:r>
    </w:p>
    <w:p>
      <w:pPr>
        <w:spacing w:after="60"/>
        <w:ind w:firstLine="567"/>
        <w:jc w:val="both"/>
      </w:pPr>
      <w:r>
        <w:rPr>
          <w:rFonts w:ascii="Arial" w:cs="Arial" w:eastAsia="Arial" w:hAnsi="Arial"/>
          <w:sz w:val="24"/>
          <w:szCs w:val="24"/>
        </w:rPr>
        <w:t xml:space="preserve">д) степень округления, используемую при представлении сумм в финансовой отчетности.</w:t>
      </w:r>
    </w:p>
    <w:p>
      <w:pPr>
        <w:spacing w:after="200" w:before="200"/>
        <w:jc w:val="center"/>
      </w:pPr>
      <w:r>
        <w:rPr>
          <w:rFonts w:ascii="Arial" w:cs="Arial" w:eastAsia="Arial" w:hAnsi="Arial"/>
          <w:b/>
          <w:bCs/>
          <w:sz w:val="24"/>
          <w:szCs w:val="24"/>
        </w:rPr>
        <w:t xml:space="preserve">§ 1. Отчет о финансовом положении</w:t>
      </w:r>
    </w:p>
    <w:p>
      <w:pPr>
        <w:spacing w:after="60"/>
        <w:ind w:firstLine="567"/>
        <w:jc w:val="both"/>
      </w:pPr>
      <w:r>
        <w:rPr>
          <w:rFonts w:ascii="Arial" w:cs="Arial" w:eastAsia="Arial" w:hAnsi="Arial"/>
          <w:sz w:val="24"/>
          <w:szCs w:val="24"/>
        </w:rPr>
        <w:t xml:space="preserve">28. Отчет о финансовом положении содержит информацию об активах, обязательствах, чистых активах организации. Краткосрочные и долгосрочные активы, и краткосрочные и долгосрочные обязательства, определенные в соответствии с СФООСГУ 1, представляются в отчете о финансовом положении раздельно. Отчет о финансовом положении включает в виде отдельного столбца сравнительную информацию за предыдущий отчетный год.</w:t>
      </w:r>
    </w:p>
    <w:p>
      <w:pPr>
        <w:spacing w:after="60"/>
        <w:ind w:firstLine="567"/>
        <w:jc w:val="both"/>
      </w:pPr>
      <w:r>
        <w:rPr>
          <w:rFonts w:ascii="Arial" w:cs="Arial" w:eastAsia="Arial" w:hAnsi="Arial"/>
          <w:sz w:val="24"/>
          <w:szCs w:val="24"/>
        </w:rPr>
        <w:t xml:space="preserve">29. Актив должен классифицироваться как краткосрочный, если он удовлетворяет любому из следующих критериев:</w:t>
      </w:r>
    </w:p>
    <w:p>
      <w:pPr>
        <w:spacing w:after="60"/>
        <w:ind w:firstLine="567"/>
        <w:jc w:val="both"/>
      </w:pPr>
      <w:r>
        <w:rPr>
          <w:rFonts w:ascii="Arial" w:cs="Arial" w:eastAsia="Arial" w:hAnsi="Arial"/>
          <w:sz w:val="24"/>
          <w:szCs w:val="24"/>
        </w:rPr>
        <w:t xml:space="preserve">а) предназначен для потребления, продажи, торговли, безвозмездной передачи или иного выбытия в течение двенадцати месяцев после отчетной даты;</w:t>
      </w:r>
    </w:p>
    <w:p>
      <w:pPr>
        <w:spacing w:after="60"/>
        <w:ind w:firstLine="567"/>
        <w:jc w:val="both"/>
      </w:pPr>
      <w:r>
        <w:rPr>
          <w:rFonts w:ascii="Arial" w:cs="Arial" w:eastAsia="Arial" w:hAnsi="Arial"/>
          <w:sz w:val="24"/>
          <w:szCs w:val="24"/>
        </w:rPr>
        <w:t xml:space="preserve">б) это денежные средства или эквиваленты денежных средств (в соответствии с определением в СФООСГУ 2), при условии отсутствия ограничений на обмен или использование для погашения обязательств в течение не менее двенадцати месяцев после отчетной даты.</w:t>
      </w:r>
    </w:p>
    <w:p>
      <w:pPr>
        <w:spacing w:after="60"/>
        <w:ind w:firstLine="567"/>
        <w:jc w:val="both"/>
      </w:pPr>
      <w:r>
        <w:rPr>
          <w:rFonts w:ascii="Arial" w:cs="Arial" w:eastAsia="Arial" w:hAnsi="Arial"/>
          <w:sz w:val="24"/>
          <w:szCs w:val="24"/>
        </w:rPr>
        <w:t xml:space="preserve">Краткосрочные активы включают запасы, дебиторскую задолженность, в т.ч. налоги, взносы, сборы, штрафы, пени к получению и другие активы, которые могут быть потреблены, переданы, проданы в течение двенадцати месяцев после отчетной даты, даже если их выбытие в течение этого периода и не предполагается. Краткосрочные активы включают также финансовые активы, предназначенные для целей торговли, и краткосрочную составляющую долгосрочных финансовых активов.</w:t>
      </w:r>
    </w:p>
    <w:p>
      <w:pPr>
        <w:spacing w:after="60"/>
        <w:ind w:firstLine="567"/>
        <w:jc w:val="both"/>
      </w:pPr>
      <w:r>
        <w:rPr>
          <w:rFonts w:ascii="Arial" w:cs="Arial" w:eastAsia="Arial" w:hAnsi="Arial"/>
          <w:sz w:val="24"/>
          <w:szCs w:val="24"/>
        </w:rPr>
        <w:t xml:space="preserve">30. Все активы, не классифицированные как краткосрочные, классифицируются как долгосрочные.</w:t>
      </w:r>
    </w:p>
    <w:p>
      <w:pPr>
        <w:spacing w:after="60"/>
        <w:ind w:firstLine="567"/>
        <w:jc w:val="both"/>
      </w:pPr>
      <w:r>
        <w:rPr>
          <w:rFonts w:ascii="Arial" w:cs="Arial" w:eastAsia="Arial" w:hAnsi="Arial"/>
          <w:sz w:val="24"/>
          <w:szCs w:val="24"/>
        </w:rPr>
        <w:t xml:space="preserve">31. Обязательство должно классифицироваться как краткосрочное, если оно удовлетворяет любому из следующих критериев:</w:t>
      </w:r>
    </w:p>
    <w:p>
      <w:pPr>
        <w:spacing w:after="60"/>
        <w:ind w:firstLine="567"/>
        <w:jc w:val="both"/>
      </w:pPr>
      <w:r>
        <w:rPr>
          <w:rFonts w:ascii="Arial" w:cs="Arial" w:eastAsia="Arial" w:hAnsi="Arial"/>
          <w:sz w:val="24"/>
          <w:szCs w:val="24"/>
        </w:rPr>
        <w:t xml:space="preserve">а) оно предназначено преимущественно для целей торговли;</w:t>
      </w:r>
    </w:p>
    <w:p>
      <w:pPr>
        <w:spacing w:after="60"/>
        <w:ind w:firstLine="567"/>
        <w:jc w:val="both"/>
      </w:pPr>
      <w:r>
        <w:rPr>
          <w:rFonts w:ascii="Arial" w:cs="Arial" w:eastAsia="Arial" w:hAnsi="Arial"/>
          <w:sz w:val="24"/>
          <w:szCs w:val="24"/>
        </w:rPr>
        <w:t xml:space="preserve">б) оно подлежит погашению в течение двенадцати месяцев после отчетной даты;</w:t>
      </w:r>
    </w:p>
    <w:p>
      <w:pPr>
        <w:spacing w:after="60"/>
        <w:ind w:firstLine="567"/>
        <w:jc w:val="both"/>
      </w:pPr>
      <w:r>
        <w:rPr>
          <w:rFonts w:ascii="Arial" w:cs="Arial" w:eastAsia="Arial" w:hAnsi="Arial"/>
          <w:sz w:val="24"/>
          <w:szCs w:val="24"/>
        </w:rPr>
        <w:t xml:space="preserve">в) у организации нет безусловного права отсрочить погашение обязательства в течение по меньшей мере двенадцати месяцев после отчетной даты.</w:t>
      </w:r>
    </w:p>
    <w:p>
      <w:pPr>
        <w:spacing w:after="60"/>
        <w:ind w:firstLine="567"/>
        <w:jc w:val="both"/>
      </w:pPr>
      <w:r>
        <w:rPr>
          <w:rFonts w:ascii="Arial" w:cs="Arial" w:eastAsia="Arial" w:hAnsi="Arial"/>
          <w:sz w:val="24"/>
          <w:szCs w:val="24"/>
        </w:rPr>
        <w:t xml:space="preserve">Краткосрочные обязательства включают обязательства по начисленной заработной плате, задолженность по прочим начисленным расходам, связанным с деятельностью организации, кредиторскую задолженность по налогам, сборам и другим обязательным платежам в бюджет. Указанные обязательства классифицируются как краткосрочные, даже если они подлежат погашению более чем через двенадцать месяцев после отчетной даты. К краткосрочным обязательствам относятся также обязательства, которые классифицируются как обязательства, предназначенные для торговли, и краткосрочная часть долгосрочных обязательств.</w:t>
      </w:r>
    </w:p>
    <w:p>
      <w:pPr>
        <w:spacing w:after="60"/>
        <w:ind w:firstLine="567"/>
        <w:jc w:val="both"/>
      </w:pPr>
      <w:r>
        <w:rPr>
          <w:rFonts w:ascii="Arial" w:cs="Arial" w:eastAsia="Arial" w:hAnsi="Arial"/>
          <w:sz w:val="24"/>
          <w:szCs w:val="24"/>
        </w:rPr>
        <w:t xml:space="preserve">32. Все обязательства, не классифицированные как краткосрочные, классифицируются как долгосрочные.</w:t>
      </w:r>
    </w:p>
    <w:p>
      <w:pPr>
        <w:spacing w:after="60"/>
        <w:ind w:firstLine="567"/>
        <w:jc w:val="both"/>
      </w:pPr>
      <w:r>
        <w:rPr>
          <w:rFonts w:ascii="Arial" w:cs="Arial" w:eastAsia="Arial" w:hAnsi="Arial"/>
          <w:sz w:val="24"/>
          <w:szCs w:val="24"/>
        </w:rPr>
        <w:t xml:space="preserve">33. К краткосрочным финансовым обязательствам относят обязательства, подлежащие погашению в течение двенадцати месяцев после отчетной даты, даже если:</w:t>
      </w:r>
    </w:p>
    <w:p>
      <w:pPr>
        <w:spacing w:after="60"/>
        <w:ind w:firstLine="567"/>
        <w:jc w:val="both"/>
      </w:pPr>
      <w:r>
        <w:rPr>
          <w:rFonts w:ascii="Arial" w:cs="Arial" w:eastAsia="Arial" w:hAnsi="Arial"/>
          <w:sz w:val="24"/>
          <w:szCs w:val="24"/>
        </w:rPr>
        <w:t xml:space="preserve">а) первоначальный срок погашения обязательства превышал двенадцать месяцев;</w:t>
      </w:r>
    </w:p>
    <w:p>
      <w:pPr>
        <w:spacing w:after="60"/>
        <w:ind w:firstLine="567"/>
        <w:jc w:val="both"/>
      </w:pPr>
      <w:r>
        <w:rPr>
          <w:rFonts w:ascii="Arial" w:cs="Arial" w:eastAsia="Arial" w:hAnsi="Arial"/>
          <w:sz w:val="24"/>
          <w:szCs w:val="24"/>
        </w:rPr>
        <w:t xml:space="preserve">б) в период между отчетной датой и датой утверждения финансовой отчетности к выпуску заключено соглашение о рефинансировании или пересмотре графика платежей на долгосрочной основе.</w:t>
      </w:r>
    </w:p>
    <w:p>
      <w:pPr>
        <w:spacing w:after="60"/>
        <w:ind w:firstLine="567"/>
        <w:jc w:val="both"/>
      </w:pPr>
      <w:r>
        <w:rPr>
          <w:rFonts w:ascii="Arial" w:cs="Arial" w:eastAsia="Arial" w:hAnsi="Arial"/>
          <w:sz w:val="24"/>
          <w:szCs w:val="24"/>
        </w:rPr>
        <w:t xml:space="preserve">34. Обязательства, по которым организация имеет право перенести срок погашения обязательства на срок более двенадцати месяцев и намерена это сделать, с соблюдением условий по обязательству, классифицируются как долгосрочные.</w:t>
      </w:r>
    </w:p>
    <w:p>
      <w:pPr>
        <w:spacing w:after="60"/>
        <w:ind w:firstLine="567"/>
        <w:jc w:val="both"/>
      </w:pPr>
      <w:r>
        <w:rPr>
          <w:rFonts w:ascii="Arial" w:cs="Arial" w:eastAsia="Arial" w:hAnsi="Arial"/>
          <w:sz w:val="24"/>
          <w:szCs w:val="24"/>
        </w:rPr>
        <w:t xml:space="preserve">35. Обязательство классифицируется как краткосрочное, если организация нарушает какое-либо условие долгосрочного кредитного соглашения в течение отчетного периода, в результате чего обязательство подлежит погашению по требованию, даже несмотря на то, что кредитор в период после отчетной даты и до утверждения финансовой отчетности согласился не требовать платеж в течение двенадцати месяцев после отчетной даты.</w:t>
      </w:r>
    </w:p>
    <w:p>
      <w:pPr>
        <w:spacing w:after="60"/>
        <w:ind w:firstLine="567"/>
        <w:jc w:val="both"/>
      </w:pPr>
      <w:r>
        <w:rPr>
          <w:rFonts w:ascii="Arial" w:cs="Arial" w:eastAsia="Arial" w:hAnsi="Arial"/>
          <w:sz w:val="24"/>
          <w:szCs w:val="24"/>
        </w:rPr>
        <w:t xml:space="preserve">36. Обязательство классифицируется как долгосрочное, если к отчетной дате кредитор согласился предоставить период отсрочки, на срок более двенадцати месяцев после отчетной даты, и во время которого кредитор не может требовать немедленного погашения.</w:t>
      </w:r>
    </w:p>
    <w:p>
      <w:pPr>
        <w:spacing w:after="60"/>
        <w:ind w:firstLine="567"/>
        <w:jc w:val="both"/>
      </w:pPr>
      <w:r>
        <w:rPr>
          <w:rFonts w:ascii="Arial" w:cs="Arial" w:eastAsia="Arial" w:hAnsi="Arial"/>
          <w:sz w:val="24"/>
          <w:szCs w:val="24"/>
        </w:rPr>
        <w:t xml:space="preserve">37. Если применительно к займам, классифицированным в качестве краткосрочных обязательств, в период между отчетной датой и датой утверждения финансовой отчетности к выпуску происходят указанные ниже события, эти события подлежат раскрытию как некорректирующие события в соответствии с СФООСГУ 14 "События после отчетной даты":</w:t>
      </w:r>
    </w:p>
    <w:p>
      <w:pPr>
        <w:spacing w:after="60"/>
        <w:ind w:firstLine="567"/>
        <w:jc w:val="both"/>
      </w:pPr>
      <w:r>
        <w:rPr>
          <w:rFonts w:ascii="Arial" w:cs="Arial" w:eastAsia="Arial" w:hAnsi="Arial"/>
          <w:sz w:val="24"/>
          <w:szCs w:val="24"/>
        </w:rPr>
        <w:t xml:space="preserve">а) рефинансирование на долгосрочной основе;</w:t>
      </w:r>
    </w:p>
    <w:p>
      <w:pPr>
        <w:spacing w:after="60"/>
        <w:ind w:firstLine="567"/>
        <w:jc w:val="both"/>
      </w:pPr>
      <w:r>
        <w:rPr>
          <w:rFonts w:ascii="Arial" w:cs="Arial" w:eastAsia="Arial" w:hAnsi="Arial"/>
          <w:sz w:val="24"/>
          <w:szCs w:val="24"/>
        </w:rPr>
        <w:t xml:space="preserve">б) устранение нарушения долгосрочного кредитного соглашения;</w:t>
      </w:r>
    </w:p>
    <w:p>
      <w:pPr>
        <w:spacing w:after="60"/>
        <w:ind w:firstLine="567"/>
        <w:jc w:val="both"/>
      </w:pPr>
      <w:r>
        <w:rPr>
          <w:rFonts w:ascii="Arial" w:cs="Arial" w:eastAsia="Arial" w:hAnsi="Arial"/>
          <w:sz w:val="24"/>
          <w:szCs w:val="24"/>
        </w:rPr>
        <w:t xml:space="preserve">в) получение от кредитора периода отсрочки для устранения нарушения долгосрочного кредитного соглашения, заканчивающегося не ранее, чем через двенадцать месяцев после отчетной даты.</w:t>
      </w:r>
    </w:p>
    <w:p>
      <w:pPr>
        <w:spacing w:after="60"/>
        <w:ind w:firstLine="567"/>
        <w:jc w:val="both"/>
      </w:pPr>
      <w:r>
        <w:rPr>
          <w:rFonts w:ascii="Arial" w:cs="Arial" w:eastAsia="Arial" w:hAnsi="Arial"/>
          <w:sz w:val="24"/>
          <w:szCs w:val="24"/>
        </w:rPr>
        <w:t xml:space="preserve">38. Форма и порядок заполнения отчета о финансовом положении устанавливаются в Методических рекомендациях по формированию показателей финансовой отчетности. Организация в соответствии с характером деятельности, учетной политикой организации, на основании учетных данных, утвержденных форм финансовой отчетности, Методических рекомендаций по их заполнению формирует показатели отчета о финансовом положении, а также раскрывает представленные в отчете о финансовом положении статьи в примечаниях к финансовой отчетности.</w:t>
      </w:r>
    </w:p>
    <w:p>
      <w:pPr>
        <w:spacing w:after="200" w:before="200"/>
        <w:jc w:val="center"/>
      </w:pPr>
      <w:r>
        <w:rPr>
          <w:rFonts w:ascii="Arial" w:cs="Arial" w:eastAsia="Arial" w:hAnsi="Arial"/>
          <w:b/>
          <w:bCs/>
          <w:sz w:val="24"/>
          <w:szCs w:val="24"/>
        </w:rPr>
        <w:t xml:space="preserve">§ 2. Отчет о финансовых результатах деятельности</w:t>
      </w:r>
    </w:p>
    <w:p>
      <w:pPr>
        <w:spacing w:after="60"/>
        <w:ind w:firstLine="567"/>
        <w:jc w:val="both"/>
      </w:pPr>
      <w:r>
        <w:rPr>
          <w:rFonts w:ascii="Arial" w:cs="Arial" w:eastAsia="Arial" w:hAnsi="Arial"/>
          <w:sz w:val="24"/>
          <w:szCs w:val="24"/>
        </w:rPr>
        <w:t xml:space="preserve">39. Отчет о финансовых результатах деятельности содержит информацию о доходах, расходах и финансовых результатах деятельности организации за отчетный период. Форма и порядок заполнения отчета о финансовом положении устанавливаются в Методических рекомендациях по формированию показателей финансовой отчетности. В отчет о финансовых результатах деятельности включаются все статьи доходов и расходов, определяемые СФООСГУ, если только в СФООСГУ не указано иное.</w:t>
      </w:r>
    </w:p>
    <w:p>
      <w:pPr>
        <w:spacing w:after="60"/>
        <w:ind w:firstLine="567"/>
        <w:jc w:val="both"/>
      </w:pPr>
      <w:r>
        <w:rPr>
          <w:rFonts w:ascii="Arial" w:cs="Arial" w:eastAsia="Arial" w:hAnsi="Arial"/>
          <w:sz w:val="24"/>
          <w:szCs w:val="24"/>
        </w:rPr>
        <w:t xml:space="preserve">40. Организация в соответствии с видом деятельности, учетной политикой организации, на основании учетных данных, утвержденных форм финансовой отчетности, Методических рекомендаций по их заполнению формирует показатели отчета о финансовых результатах деятельности, а также раскрывает представленные в отчете о финансовых результатах деятельности статьи в примечаниях к финансовой отчетности.</w:t>
      </w:r>
    </w:p>
    <w:p>
      <w:pPr>
        <w:spacing w:after="60"/>
        <w:ind w:firstLine="567"/>
        <w:jc w:val="both"/>
      </w:pPr>
      <w:r>
        <w:rPr>
          <w:rFonts w:ascii="Arial" w:cs="Arial" w:eastAsia="Arial" w:hAnsi="Arial"/>
          <w:sz w:val="24"/>
          <w:szCs w:val="24"/>
        </w:rPr>
        <w:t xml:space="preserve">41. Отчет о финансовых результатах должен содержать информацию о существенных видах доходов и расходов, в соответствии с основными направлениями деятельности организации. Организация раскрывает информацию по видам доходов и расходов, в примечаниях к финансовой отчетности в соответствии с Методическими рекомендациями по формированию показателей финансовой отчетности. Если необходимо для достоверного представления информации в финансовой отчетности, организация может дополнительно раскрыть в примечаниях к финансовой отчетности отдельные виды доходов и расходов, не раскрытые в утвержденных формах финансовой отчетности.</w:t>
      </w:r>
    </w:p>
    <w:p>
      <w:pPr>
        <w:spacing w:after="200" w:before="200"/>
        <w:jc w:val="center"/>
      </w:pPr>
      <w:r>
        <w:rPr>
          <w:rFonts w:ascii="Arial" w:cs="Arial" w:eastAsia="Arial" w:hAnsi="Arial"/>
          <w:b/>
          <w:bCs/>
          <w:sz w:val="24"/>
          <w:szCs w:val="24"/>
        </w:rPr>
        <w:t xml:space="preserve">§ 3. Отчет об изменениях чистых активов</w:t>
      </w:r>
    </w:p>
    <w:p>
      <w:pPr>
        <w:spacing w:after="60"/>
        <w:ind w:firstLine="567"/>
        <w:jc w:val="both"/>
      </w:pPr>
      <w:r>
        <w:rPr>
          <w:rFonts w:ascii="Arial" w:cs="Arial" w:eastAsia="Arial" w:hAnsi="Arial"/>
          <w:sz w:val="24"/>
          <w:szCs w:val="24"/>
        </w:rPr>
        <w:t xml:space="preserve">42. Отчет об изменениях чистых активов представляет информацию о показателях чистых активов организации сектора государственного управления и их изменении за отчетный период. В отчете об изменениях чистых активов раскрывается информация о финансовом результате организации на начало и конец отчетного периода и их изменении, о суммах операций с собственниками, о статьях, которые в соответствии с требованиями СФООСГУ признаются непосредственно в составе чистых активов, об итоговой сумме по этим статьям, об изменении чистых активов в результате изменений учетной политики и исправлений ошибок.</w:t>
      </w:r>
    </w:p>
    <w:p>
      <w:pPr>
        <w:spacing w:after="60"/>
        <w:ind w:firstLine="567"/>
        <w:jc w:val="both"/>
      </w:pPr>
      <w:r>
        <w:rPr>
          <w:rFonts w:ascii="Arial" w:cs="Arial" w:eastAsia="Arial" w:hAnsi="Arial"/>
          <w:sz w:val="24"/>
          <w:szCs w:val="24"/>
        </w:rPr>
        <w:t xml:space="preserve">43. Форма и порядок заполнения отчета об изменениях чистых активов устанавливаются в Методических рекомендациях по формированию показателей финансовой отчетности. Организация в соответствии с видом деятельности, учетной политикой организации, на основании учетных данных, утвержденных форм финансовой отчетности, Методических рекомендаций по их заполнению формирует показатели отчета об изменениях чистых активов, а также раскрывает представленные в отчете об изменениях чистых активов статьи в примечаниях к финансовой отчетности.</w:t>
      </w:r>
    </w:p>
    <w:p>
      <w:pPr>
        <w:spacing w:after="60"/>
        <w:ind w:firstLine="567"/>
        <w:jc w:val="both"/>
      </w:pPr>
      <w:r>
        <w:rPr>
          <w:rFonts w:ascii="Arial" w:cs="Arial" w:eastAsia="Arial" w:hAnsi="Arial"/>
          <w:sz w:val="24"/>
          <w:szCs w:val="24"/>
        </w:rPr>
        <w:t xml:space="preserve">44. Общее изменение чистых активов в течение периода представляет собой итоговую сумму финансового результата за период доходов/расходов, признанных непосредственно в составе чистых активов, сумму взносов собственников или выплат в пользу собственников, а также сумму переоценки, признаваемую непосредственно в чистых активах.</w:t>
      </w:r>
    </w:p>
    <w:p>
      <w:pPr>
        <w:spacing w:after="200" w:before="200"/>
        <w:jc w:val="center"/>
      </w:pPr>
      <w:r>
        <w:rPr>
          <w:rFonts w:ascii="Arial" w:cs="Arial" w:eastAsia="Arial" w:hAnsi="Arial"/>
          <w:b/>
          <w:bCs/>
          <w:sz w:val="24"/>
          <w:szCs w:val="24"/>
        </w:rPr>
        <w:t xml:space="preserve">§ 4. Отчет о движении денежных средств</w:t>
      </w:r>
    </w:p>
    <w:p>
      <w:pPr>
        <w:spacing w:after="60"/>
        <w:ind w:firstLine="567"/>
        <w:jc w:val="both"/>
      </w:pPr>
      <w:r>
        <w:rPr>
          <w:rFonts w:ascii="Arial" w:cs="Arial" w:eastAsia="Arial" w:hAnsi="Arial"/>
          <w:sz w:val="24"/>
          <w:szCs w:val="24"/>
        </w:rPr>
        <w:t xml:space="preserve">45. Отчет о движении денежных средств представляет информацию об источниках поступления и направлении расходования денежных средств и эквивалентов в разрезе финансовой, инвестиционной и операционной деятельности, а также остатках денежных средств и эквивалентов денежных средств на начало и конец отчетного периода. Требования по составлению и представлению отчета о движении денежных средств определяются в СФООСГУ 2 "Отчет о движении денежных средств".</w:t>
      </w:r>
    </w:p>
    <w:p>
      <w:pPr>
        <w:spacing w:after="200" w:before="200"/>
        <w:jc w:val="center"/>
      </w:pPr>
      <w:r>
        <w:rPr>
          <w:rFonts w:ascii="Arial" w:cs="Arial" w:eastAsia="Arial" w:hAnsi="Arial"/>
          <w:b/>
          <w:bCs/>
          <w:sz w:val="24"/>
          <w:szCs w:val="24"/>
        </w:rPr>
        <w:t xml:space="preserve">§ 5. Представление бюджетных данных</w:t>
      </w:r>
    </w:p>
    <w:p>
      <w:pPr>
        <w:spacing w:after="60"/>
        <w:ind w:firstLine="567"/>
        <w:jc w:val="both"/>
      </w:pPr>
      <w:r>
        <w:rPr>
          <w:rFonts w:ascii="Arial" w:cs="Arial" w:eastAsia="Arial" w:hAnsi="Arial"/>
          <w:sz w:val="24"/>
          <w:szCs w:val="24"/>
        </w:rPr>
        <w:t xml:space="preserve">46. Состав, содержание, порядок формирования, представления бюджетных данных, а также организации, обязанные представлять бюджетные данные, определяется бюджетным законодательством Кыргызской Республики.</w:t>
      </w:r>
    </w:p>
    <w:p>
      <w:pPr>
        <w:spacing w:after="200" w:before="200"/>
        <w:jc w:val="center"/>
      </w:pPr>
      <w:r>
        <w:rPr>
          <w:rFonts w:ascii="Arial" w:cs="Arial" w:eastAsia="Arial" w:hAnsi="Arial"/>
          <w:b/>
          <w:bCs/>
          <w:sz w:val="24"/>
          <w:szCs w:val="24"/>
        </w:rPr>
        <w:t xml:space="preserve">§ 6. Примечания к финансовой отчетности</w:t>
      </w:r>
    </w:p>
    <w:p>
      <w:pPr>
        <w:spacing w:after="60"/>
        <w:ind w:firstLine="567"/>
        <w:jc w:val="both"/>
      </w:pPr>
      <w:r>
        <w:rPr>
          <w:rFonts w:ascii="Arial" w:cs="Arial" w:eastAsia="Arial" w:hAnsi="Arial"/>
          <w:sz w:val="24"/>
          <w:szCs w:val="24"/>
        </w:rPr>
        <w:t xml:space="preserve">47. Примечания к финансовой отчетности включают информацию о методах подготовки финансовой отчетности, об используемой учетной политике, раскрывают информацию, требуемую СФООСГУ и/или учетной политикой организации и не представленную в отчете о финансовом положении, отчете о финансовых результатах деятельности, отчете об изменениях чистых активов или отчете о движении денежных средств.</w:t>
      </w:r>
    </w:p>
    <w:p>
      <w:pPr>
        <w:spacing w:after="60"/>
        <w:ind w:firstLine="567"/>
        <w:jc w:val="both"/>
      </w:pPr>
      <w:r>
        <w:rPr>
          <w:rFonts w:ascii="Arial" w:cs="Arial" w:eastAsia="Arial" w:hAnsi="Arial"/>
          <w:sz w:val="24"/>
          <w:szCs w:val="24"/>
        </w:rPr>
        <w:t xml:space="preserve">48. Информация в примечаниях к финансовой отчетности представляется в упорядоченном виде. Каждая статья в отчете о финансовом положении, отчете о финансовых результатах деятельности, отчете об изменениях чистых активов, отчете о движении денежных средств должна содержать перекрестную ссылку на любую относящуюся к ней информацию в примечаниях к финансовой отчетности.</w:t>
      </w:r>
    </w:p>
    <w:p>
      <w:pPr>
        <w:spacing w:after="60"/>
        <w:ind w:firstLine="567"/>
        <w:jc w:val="both"/>
      </w:pPr>
      <w:r>
        <w:rPr>
          <w:rFonts w:ascii="Arial" w:cs="Arial" w:eastAsia="Arial" w:hAnsi="Arial"/>
          <w:sz w:val="24"/>
          <w:szCs w:val="24"/>
        </w:rPr>
        <w:t xml:space="preserve">49. Примечания обычно представляются в следующем порядке:</w:t>
      </w:r>
    </w:p>
    <w:p>
      <w:pPr>
        <w:spacing w:after="60"/>
        <w:ind w:firstLine="567"/>
        <w:jc w:val="both"/>
      </w:pPr>
      <w:r>
        <w:rPr>
          <w:rFonts w:ascii="Arial" w:cs="Arial" w:eastAsia="Arial" w:hAnsi="Arial"/>
          <w:sz w:val="24"/>
          <w:szCs w:val="24"/>
        </w:rPr>
        <w:t xml:space="preserve">- заявление о соответствии СФООСГУ;</w:t>
      </w:r>
    </w:p>
    <w:p>
      <w:pPr>
        <w:spacing w:after="60"/>
        <w:ind w:firstLine="567"/>
        <w:jc w:val="both"/>
      </w:pPr>
      <w:r>
        <w:rPr>
          <w:rFonts w:ascii="Arial" w:cs="Arial" w:eastAsia="Arial" w:hAnsi="Arial"/>
          <w:sz w:val="24"/>
          <w:szCs w:val="24"/>
        </w:rPr>
        <w:t xml:space="preserve">- информация об учетной политике;</w:t>
      </w:r>
    </w:p>
    <w:p>
      <w:pPr>
        <w:spacing w:after="60"/>
        <w:ind w:firstLine="567"/>
        <w:jc w:val="both"/>
      </w:pPr>
      <w:r>
        <w:rPr>
          <w:rFonts w:ascii="Arial" w:cs="Arial" w:eastAsia="Arial" w:hAnsi="Arial"/>
          <w:sz w:val="24"/>
          <w:szCs w:val="24"/>
        </w:rPr>
        <w:t xml:space="preserve">- информация, раскрывающая статьи отчета о финансовом положении, отчета о финансовых результатах деятельности, отчета об изменениях чистых активов или отчета о движении денежных средств в соответствии с требованиями СФООСГУ;</w:t>
      </w:r>
    </w:p>
    <w:p>
      <w:pPr>
        <w:spacing w:after="60"/>
        <w:ind w:firstLine="567"/>
        <w:jc w:val="both"/>
      </w:pPr>
      <w:r>
        <w:rPr>
          <w:rFonts w:ascii="Arial" w:cs="Arial" w:eastAsia="Arial" w:hAnsi="Arial"/>
          <w:sz w:val="24"/>
          <w:szCs w:val="24"/>
        </w:rPr>
        <w:t xml:space="preserve">- прочая финансовая и нефинансовая информация, необходимая пользователям для понимания пользователями финансовой отчетности.</w:t>
      </w:r>
    </w:p>
    <w:p>
      <w:pPr>
        <w:spacing w:after="60"/>
        <w:ind w:firstLine="567"/>
        <w:jc w:val="both"/>
      </w:pPr>
      <w:r>
        <w:rPr>
          <w:rFonts w:ascii="Arial" w:cs="Arial" w:eastAsia="Arial" w:hAnsi="Arial"/>
          <w:sz w:val="24"/>
          <w:szCs w:val="24"/>
        </w:rPr>
        <w:t xml:space="preserve">50. Учетная политика организации или отдельные ее положения могут раскрываться отдельно от финансовой отчетности на сайте организации в сети Интернет. При отдельном раскрытии учетной политики, финансовая отчетность содержит ссылку на место раскрытия в сети Интернет.</w:t>
      </w:r>
    </w:p>
    <w:p>
      <w:pPr>
        <w:spacing w:after="60"/>
        <w:ind w:firstLine="567"/>
        <w:jc w:val="both"/>
      </w:pPr>
      <w:r>
        <w:rPr>
          <w:rFonts w:ascii="Arial" w:cs="Arial" w:eastAsia="Arial" w:hAnsi="Arial"/>
          <w:sz w:val="24"/>
          <w:szCs w:val="24"/>
        </w:rPr>
        <w:t xml:space="preserve">51. В примечаниях к финансовой отчетности организация должна раскрывать информацию о ключевых допущениях, касающихся будущего, и других основных причинах неопределенности расчетных оценок на отчетную дату, которые несут значительный риск, связанный с внесением существенных корректировок в балансовую стоимость активов и обязательств в следующем отчетном периоде. В отношении таких активов и обязательств примечания должны раскрывать информацию о характере активов и обязательств и их балансовой стоимости на отчетную дату.</w:t>
      </w:r>
    </w:p>
    <w:p>
      <w:pPr>
        <w:spacing w:after="60"/>
        <w:ind w:firstLine="567"/>
        <w:jc w:val="both"/>
      </w:pPr>
      <w:r>
        <w:rPr>
          <w:rFonts w:ascii="Arial" w:cs="Arial" w:eastAsia="Arial" w:hAnsi="Arial"/>
          <w:sz w:val="24"/>
          <w:szCs w:val="24"/>
        </w:rPr>
        <w:t xml:space="preserve">Не требуется раскрытие вышеуказанной информации в отношении активов и обязательств, если они оцениваются по справедливой стоимости, основанной на рыночных ценах по недавно заключенным сделкам.</w:t>
      </w:r>
    </w:p>
    <w:p>
      <w:pPr>
        <w:spacing w:after="200" w:before="200"/>
        <w:jc w:val="center"/>
      </w:pPr>
      <w:r>
        <w:rPr>
          <w:rFonts w:ascii="Arial" w:cs="Arial" w:eastAsia="Arial" w:hAnsi="Arial"/>
          <w:b/>
          <w:bCs/>
          <w:sz w:val="24"/>
          <w:szCs w:val="24"/>
        </w:rPr>
        <w:t xml:space="preserve">5. Первое применение настоящего СФООСГУ 1</w:t>
      </w:r>
    </w:p>
    <w:p>
      <w:pPr>
        <w:spacing w:after="60"/>
        <w:ind w:firstLine="567"/>
        <w:jc w:val="both"/>
      </w:pPr>
      <w:r>
        <w:rPr>
          <w:rFonts w:ascii="Arial" w:cs="Arial" w:eastAsia="Arial" w:hAnsi="Arial"/>
          <w:sz w:val="24"/>
          <w:szCs w:val="24"/>
        </w:rPr>
        <w:t xml:space="preserve">52. Организация при первом применении СФООСГУ 1 не должна в финансовой отчетности представлять сравнительную информацию.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rwsei1dujg8xehb-dta3">
      <w:r>
        <w:rPr>
          <w:rFonts w:ascii="Arial" w:cs="Arial" w:eastAsia="Arial" w:hAnsi="Arial"/>
          <w:color w:val="132D3F"/>
          <w:sz w:val="16"/>
          <w:szCs w:val="16"/>
          <w:u w:val="single"/>
        </w:rPr>
        <w:t xml:space="preserve">dalil.kg/document/160158</w:t>
      </w:r>
    </w:hyperlink>
  </w:p>
  <w:p>
    <w:pPr>
      <w:spacing w:after="0" w:before="40"/>
      <w:jc w:val="center"/>
    </w:pPr>
    <w:hyperlink w:history="1" r:id="rIdpxboovf-drenna2otmo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jbad1qkvzws_tv4vxel" Type="http://schemas.openxmlformats.org/officeDocument/2006/relationships/hyperlink" Target="https://dalil.kg/document/160157" TargetMode="External"/><Relationship Id="rIdrremwcclxdezinvomvzgb" Type="http://schemas.openxmlformats.org/officeDocument/2006/relationships/hyperlink" Target="https://dalil.kg/document/111338#st_119" TargetMode="External"/><Relationship Id="rIdoxaphn8-yqbxlpiokhger" Type="http://schemas.openxmlformats.org/officeDocument/2006/relationships/hyperlink" Target="https://dalil.kg/document/1032#st_1" TargetMode="External"/><Relationship Id="rIdlsesjdyfbpjgcuh2rpgqz" Type="http://schemas.openxmlformats.org/officeDocument/2006/relationships/hyperlink" Target="https://dalil.kg/document/1032#st_6" TargetMode="External"/><Relationship Id="rIdtqwahyqjtezc45stvqhok" Type="http://schemas.openxmlformats.org/officeDocument/2006/relationships/hyperlink" Target="https://dalil.kg/document/1032" TargetMode="External"/><Relationship Id="rId8wiu-grjis2ykmr6ej6py"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rwsei1dujg8xehb-dta3" Type="http://schemas.openxmlformats.org/officeDocument/2006/relationships/hyperlink" Target="https://dalil.kg/document/160158" TargetMode="External"/><Relationship Id="rIdpxboovf-drenna2otmo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2026-09-26T20:40:09.037Z</dcterms:created>
  <dcterms:modified xsi:type="dcterms:W3CDTF">2026-09-26T20:40:09.037Z</dcterms:modified>
</cp:coreProperties>
</file>

<file path=docProps/custom.xml><?xml version="1.0" encoding="utf-8"?>
<Properties xmlns="http://schemas.openxmlformats.org/officeDocument/2006/custom-properties" xmlns:vt="http://schemas.openxmlformats.org/officeDocument/2006/docPropsVTypes"/>
</file>