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7n1p5w3r19sxbc74rhc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13 января 2023 года № 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тандарт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финансовой отчетности организаций сектора государственного управления 3 "Учетная политика, изменения оценочных значений и ошибки"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Стандарт финансовой отчетности организаций сектора государственного управления 3 "Учетная политика, изменения оценочных значений и ошибки" (далее - СФООСГУ 3) разработан в соответствии с пунктом 2 </w:t>
      </w:r>
      <w:hyperlink w:history="1" r:id="rIdslne5vran8zy5-zfjjc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пунктом 2-1 </w:t>
      </w:r>
      <w:hyperlink w:history="1" r:id="rIduxdd448sylozp0gtyav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2 </w:t>
      </w:r>
      <w:hyperlink w:history="1" r:id="rId2neqszfu3qshz1msxnd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бухгалтерском учете", с учетом требований Международных стандартов финансовой отчетности для общественного сектора 3 "Учетная политика, изменения оценочных значений и ошибки" (далее - МСФООС 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СФООСГУ 3 обязателен к применению государственными органами, органами системы государственного социального страхования и пенсионного обеспечения, органами местного самоуправления, их подведомственными организациями, бюджетными учреждениями (далее - организация).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СФООСГУ 3 применяется при выборе, утверждении и изменении учетной политики организации, а также устанавливает правила отражения в бухгалтерском учете и представления в финансовой отчетности информации об изменениях учетной политики, изменениях оценочных значений и исправлении ошибок.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СФООСГУ 3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учетная политика</w:t>
      </w:r>
      <w:r>
        <w:rPr>
          <w:rFonts w:ascii="Arial" w:cs="Arial" w:eastAsia="Arial" w:hAnsi="Arial"/>
          <w:sz w:val="24"/>
          <w:szCs w:val="24"/>
        </w:rPr>
        <w:t xml:space="preserve"> - методы и способы, требования СФООСГУ, допущения, правила, применяемые организацией для ведения бухгалтерского учета, подготовки и представления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перспективное применение изменений в учетной политике</w:t>
      </w:r>
      <w:r>
        <w:rPr>
          <w:rFonts w:ascii="Arial" w:cs="Arial" w:eastAsia="Arial" w:hAnsi="Arial"/>
          <w:sz w:val="24"/>
          <w:szCs w:val="24"/>
        </w:rPr>
        <w:t xml:space="preserve"> - это применение новой учетной политики к операциям, событиям и обстоятельствам, имеющим место после даты изменения учетной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перспективное признание результатов изменений оценочных значений</w:t>
      </w:r>
      <w:r>
        <w:rPr>
          <w:rFonts w:ascii="Arial" w:cs="Arial" w:eastAsia="Arial" w:hAnsi="Arial"/>
          <w:sz w:val="24"/>
          <w:szCs w:val="24"/>
        </w:rPr>
        <w:t xml:space="preserve"> - это признание результатов изменения оценочных значений в текущем и будущих отчетных периодах;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ретроспективное применение изменений в учетной политике</w:t>
      </w:r>
      <w:r>
        <w:rPr>
          <w:rFonts w:ascii="Arial" w:cs="Arial" w:eastAsia="Arial" w:hAnsi="Arial"/>
          <w:sz w:val="24"/>
          <w:szCs w:val="24"/>
        </w:rPr>
        <w:t xml:space="preserve"> - применение новой учетной политики к операциям, прочим событиям и условиям таким образом, как если бы эта новая учетная политика использовалась во всех прошлых отчетных периодах;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ретроспективный пересмотр показателей финансовой отчетности</w:t>
      </w:r>
      <w:r>
        <w:rPr>
          <w:rFonts w:ascii="Arial" w:cs="Arial" w:eastAsia="Arial" w:hAnsi="Arial"/>
          <w:sz w:val="24"/>
          <w:szCs w:val="24"/>
        </w:rPr>
        <w:t xml:space="preserve"> - исправление показателей финансовой отчетности таким образом, как если бы ошибка предшествующего периода не была допущена;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дата утверждения финансовой отчетности</w:t>
      </w:r>
      <w:r>
        <w:rPr>
          <w:rFonts w:ascii="Arial" w:cs="Arial" w:eastAsia="Arial" w:hAnsi="Arial"/>
          <w:sz w:val="24"/>
          <w:szCs w:val="24"/>
        </w:rPr>
        <w:t xml:space="preserve"> - дата подписания финансовой отчетности руководителем организации или иными уполномоченными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уполномоченная организация</w:t>
      </w:r>
      <w:r>
        <w:rPr>
          <w:rFonts w:ascii="Arial" w:cs="Arial" w:eastAsia="Arial" w:hAnsi="Arial"/>
          <w:sz w:val="24"/>
          <w:szCs w:val="24"/>
        </w:rPr>
        <w:t xml:space="preserve"> - вышестоящая организация, уполномоченная принимать финансовую отчетность подчиненной организации, а также составлять на ее основе консолидированную финансовую отчетность.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Термины, определенные в других СФООСГУ, используются в настоящем СФООСГУ 3 в том же значении, что и в других СФООСГУ.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Учетная политика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по согласованию с уполномоченной организацией выбирает учетную политику на основе </w:t>
      </w:r>
      <w:hyperlink w:history="1" r:id="rIdamo9yhbf8-oqdyr8-1b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применимых СФООСГУ с учетом выполняемых организацией функций, структуры и особенностей деятельности, а в случае отсутствия требований применимого СФООСГУ в соответствии с требованиями настоящего СФООСГУ 3. Учетная политика, а также все ее изменения подписываются главным бухгалтером и утверждаются руководителем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осуществления функции по ведению бухгалтерского учета и составлению финансовой отчетности другим государственным учреждением, учетная политика, а также все ее изменения, подписываются руководителем данного учреждения и утверждаются руководителем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утверждает учетную политику не позднее тридцати календарных дней с даты образования. Учетная политика применяется с даты образования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решению организации учетная политика или основные положения учетной политики раскрываются отдельно от финансовой отчетности на официальном сайте организации или уполномоченной организации в сети Интернет. При отдельном раскрытии учетной политики финансовая отчетность содержит ссылку на место раскрытия в сети Интернет. При публикации учетной политики или основных положений учетной политики организации в сети Интернет организация должна соблюдать законодательство об охране государственной или иной охраняемой законом тайны.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отсутствии СФООСГУ, непосредственно применимого к операции, другому событию или условию, руководство должно использовать свое профессиональное суждение при разработке и применении учетной политики, которая приводит к предоставлению информации, существенной для подотчетности и потребностей пользователей при принятии решений, достоверно представляет финансовое положение, финансовые результаты деятельности и денежные потоки организации, отвечает качественным характеристикам: понятность, своевременность, сопоставимость и проверяемость, обеспечивает соблюдение требований Бюджетного </w:t>
      </w:r>
      <w:hyperlink w:history="1" r:id="rIdn4cgpmyegr9wuoyioi9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76gxgkrpy71w9g9lmuu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а также учитывает ограничения на информацию, включенную в финансовую отчетность общего назначения, и баланс между качественными характеристиками.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формировании профессионального суждения при отсутствии СФООСГУ, непосредственно применимого к операции, другому событию или условию, руководство организации рассматривает возможность применения следующих источников: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Бюджетный </w:t>
      </w:r>
      <w:hyperlink w:history="1" r:id="rIdncrit3l8wbuqffynagl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gox2gb8ftqy9c1q0clc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МСФООС, непосредственно применимый к операции, другому событию или условию;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СФООСГУ или МСФООС, затрагивающие аналогичные или связанные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определения, критерии признания и оценки активов, обязательств, доходов и расходов, описанные в Концептуальных основах финансовой отчетности общего назначения организаций сектора государственного управления Кыргызской Республики (далее - Концептуальные основы СФООСГУ).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формировании профессионального суждения при отсутствии СФООСГУ, непосредственно применимого к операции, другому событию или условию, руководство также может учитывать самые последние документы других органов, устанавливающих стандарты, и общепринятую практику государственного или частного сектора, но только в той степени, в которой она не противоречит СФООСГУ и Концептуальным основам СФООСГУ.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Организация последовательно применяет свою учетную политику ко всем аналогичным операциям, другим событиям и условиям, за исключением случаев, когда СФООСГУ изменяет требования к учету. Выбранная учетная политика последовательно применяется к каждой выделенной категории объектов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Организация должна вносить изменения в учетную политику только в том случае, если это требуется согласно СФООСГУ или это приведет к представлению более надежной и более уместной информации о влиянии операций, других событий и условий на финансовое положение, результаты финансовой деятельности или потоки денежных средств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изменения в учетной политике должны быть согласованы с уполномоченной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Переход от одного метода учета к другому методу учета представляет собой изменение в учетной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Изменение в порядке учета, признания или оценки, отражения в отчетности операции, события и условия в рамках одного метода учета рассматривается как изменение в учетной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Изменения в учетную политику в связи с представлением более надежной и более уместной информации о влиянии операций, других событий на финансовую отчетность вносятся с начала отчетного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Следующие действия не являются изменениями учетной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применение учетной политики к операциям, другим событиям или условиям, отличающимся по существу от ранее происходивших операций, других событий или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применение новой учетной политики к операциям, другим событиям или условиям, которые не происходили ранее или не были существенными.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 исключением случая, когда практически неосуществимо учесть влияние, изменения в учетной политике на конкретный период или же кумулятивный эффект изменения в учетной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организация должна учитывать изменения в учетной политике, являющиеся результатом первоначального применения СФООСГУ, в соответствии со специальными переходными положениями, если таковые имеются в СФООСГУ;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организация изменяет учетную политику при первоначальном применении СФООСГУ, который не содержит переходных положений, либо изменяет учетную политику добровольно, она должна осуществить ретроспективное применение изменений в учетной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ретроспективное применение изменений в учетной политике возможно, то организация должна скорректировать начальное сальдо по каждому затронутому компоненту чистых активов в самом раннем из представленных периодов, а также другую сравнительную информацию, раскрытую в каждом из предыдущих представленных периодов, таким образом, как если бы новая учетная политика использовалась во всех предшествующих отчетных периодах.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ретроспективного применения изменений учетной политики финансовая отчетность за предыдущие отчетные периоды не подлежит повторному утверждению.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Практически неосуществимо определить результат ретроспективного применения изменений учетной политики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учетная информация отсутствует или ее недостаточно для такого применения;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ретроспективное применение изменений учетной политики требует допущений о том, каковы были намерения руководства в указанном периоде;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ретроспективное применение изменений учетной политики требует использования оценочных значений, для определения которых отсутствует или недостаточно учетной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когда практически неосуществимо определение результата ретроспективного применения изменений учетной политики, организация осуществляет ретроспективное применение изменения в учетной политике с того периода, когда это возможно, путем корректировки начального сальдо по каждому затронутому компоненту чистых активов, а также другую сравнительную информацию таким образом, как если бы использовалась новая учетная политика.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практической неосуществимости определения в начале текущего отчетного периода кумулятивного эффекта от применения новой учетной политики ко всем предшествующим периодам, организация должна перспективно применить новую учетную политику.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Если изменение учетной политики вызвано первоначальным применением СФООСГУ, в примечаниях к финансовой отчетности организация раскрывает: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содержание изменений учетной политики, включая наименование СФООСГУ;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описание переходных положений, а также их влияние на будущие отчетные периоды;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сводное влияние ретроспективных корректировок на показатели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добровольного изменения учетной политики организация в примечаниях к финансовой отчетности раскрывает: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характер изменения в учетной политике с обоснованием того, почему применение новой учетной политики обеспечивает представление более надежной и более уместной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сводное влияние ретроспективных корректировок на показатели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ретроспективное применение изменений учетной политики практически неосуществимо применить к предыдущим отчетным периодам, организация раскрывает причины этого, с указанием с какого момента осуществлялось применение новой учетной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Не требуется раскрытие информации об изменениях в учетной политике в последующих отчетных периодах.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Изменения оценочных значений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Оценочное значение - значение какого-либо показателя бухгалтерского учета и/или финансовой отчетности, которое с учетом доступных организации данных, в соответствии с требованиями СФООСГУ должно быть рассчитано или может быть определено только приблизительно.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оценочного значения - корректировка показателя бухгалтерского учета и/или финансовой отчетности в результате появления новой информации или изменения обстоятельств, на основе которых было определено первоначальное оценочное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Изменение (пересмотр) оценочного значения не является изменением учетной политики и не является исправлением ошибки. Изменение способа определения или расчета оценочного значения является изменением учетной политики и не является изменением оценочного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Организация осуществляет перспективное признание результатов изменений оценочных значений в периоде, когда произошло изменение, если оно влияет только на данный период, или в периоде, когда произошло изменение, и в будущих периодах, если оно влияет и на то, и на другое.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Организация должна раскрывать величину и причину изменений оценочных значений, которые имеют влияние на показатели бухгалтерского учета и/или финансовой отчетности в текущем отчетном периоде, и/или, как ожидается, будут иметь влияние на показатели бухгалтерского учета и/или финансовой отчетности в будущих отчетных периодах.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Если количественная оценка влияния изменений оценочных значений на показатели бухгалтерского учета и/или финансовой отчетности в будущие отчетные периоды практически неосуществима, организация должна раскрыть информацию в примечаниях к финансовой отчетности о причинах неосуществимости.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Ошибки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Ошибки - пропуски или искажения информации в бухгалтерском учете и/или финансовой отчетности организации, возникшие в результате неиспользования или неправильного использования надежной, доступной организации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Финансовая отчетность не соответствует СФООСГУ в случае когда в ней содержатся существенные ошибки и/или несущественные ошибки, сделанные намеренно, для достижения определенного представления показателей финансовой отчетности, искажающих достоверное представление.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Организация исправляет ошибки, выявленные в течение отчетного периода датой обнаружения ошибки. Ошибки, выявленные после окончания отчетного периода, но до даты утверждения финансовой отчетности за отчетный период, исправляются последним днем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Выявленные ошибки исправляются в бухгалтерском учете организации сторнировочной и дополнительной записями.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Если выявленные ошибки прошлых отчетных периодов изменяют показатели финансовой отчетности за прошлые периоды, то требуется ретроспективный пересчет показателей финансовой отчетности, а также требуется исправить любую предоставленную в финансовой отчетности сравнительную информацию, за предыдущие отчетные периоды. Финансовая отчетность за предыдущие отчетные периоды не изменяется.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Информация об ошибках отчетного периода, исправленных в том же отчетном периоде, не раскрывается.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Организация раскрывает информацию с описанием и суммой выявленных ошибок предыдущих отчетных периодов, результат исправлений ошибок по каждой статье финансовой отчетности. Данное раскрытие информации не включается в финансовую отчетность последующих периодов.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duxx65dutrzbdcof6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dalil.kg/document/160160</w:t>
      </w:r>
    </w:hyperlink>
  </w:p>
  <w:p>
    <w:pPr>
      <w:spacing w:after="0" w:before="40"/>
      <w:jc w:val="center"/>
    </w:pPr>
    <w:hyperlink w:history="1" r:id="rIdwadewx4sm_3c8ue1ycw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1p5w3r19sxbc74rhce0" Type="http://schemas.openxmlformats.org/officeDocument/2006/relationships/hyperlink" Target="https://dalil.kg/document/160157" TargetMode="External"/><Relationship Id="rIdslne5vran8zy5-zfjjcjq" Type="http://schemas.openxmlformats.org/officeDocument/2006/relationships/hyperlink" Target="https://dalil.kg/document/111338#st_119" TargetMode="External"/><Relationship Id="rIduxdd448sylozp0gtyav1w" Type="http://schemas.openxmlformats.org/officeDocument/2006/relationships/hyperlink" Target="https://dalil.kg/document/1032#st_1" TargetMode="External"/><Relationship Id="rId2neqszfu3qshz1msxnd0m" Type="http://schemas.openxmlformats.org/officeDocument/2006/relationships/hyperlink" Target="https://dalil.kg/document/1032#st_6" TargetMode="External"/><Relationship Id="rIdamo9yhbf8-oqdyr8-1bei" Type="http://schemas.openxmlformats.org/officeDocument/2006/relationships/hyperlink" Target="https://dalil.kg/document/1032" TargetMode="External"/><Relationship Id="rIdn4cgpmyegr9wuoyioi9at" Type="http://schemas.openxmlformats.org/officeDocument/2006/relationships/hyperlink" Target="https://dalil.kg/document/111338" TargetMode="External"/><Relationship Id="rId76gxgkrpy71w9g9lmuutb" Type="http://schemas.openxmlformats.org/officeDocument/2006/relationships/hyperlink" Target="https://dalil.kg/document/1032" TargetMode="External"/><Relationship Id="rIdncrit3l8wbuqffynaglpy" Type="http://schemas.openxmlformats.org/officeDocument/2006/relationships/hyperlink" Target="https://dalil.kg/document/111338" TargetMode="External"/><Relationship Id="rIdgox2gb8ftqy9c1q0clc7m" Type="http://schemas.openxmlformats.org/officeDocument/2006/relationships/hyperlink" Target="https://dalil.kg/document/103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duxx65dutrzbdcof65x" Type="http://schemas.openxmlformats.org/officeDocument/2006/relationships/hyperlink" Target="https://dalil.kg/document/160160" TargetMode="External"/><Relationship Id="rIdwadewx4sm_3c8ue1ycw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2026-09-26T20:03:25.446Z</dcterms:created>
  <dcterms:modified xsi:type="dcterms:W3CDTF">2026-09-26T20:03:25.447Z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