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16 декабря 2022 года № 695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аккредитации органов по оценке соответствия в Кыргызской Республике" от 16 ноября 2006 года № 795</w:t>
      </w:r>
    </w:p>
    <w:p>
      <w:pPr>
        <w:spacing w:after="60"/>
        <w:ind w:firstLine="567"/>
        <w:jc w:val="both"/>
      </w:pPr>
      <w:r>
        <w:rPr>
          <w:rFonts w:ascii="Arial" w:cs="Arial" w:eastAsia="Arial" w:hAnsi="Arial"/>
          <w:sz w:val="24"/>
          <w:szCs w:val="24"/>
        </w:rPr>
        <w:t xml:space="preserve">В целях реализации </w:t>
      </w:r>
      <w:hyperlink w:history="1" r:id="rIdc7ik_e8hfdutvgnapuzf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приведения решений Кабинета Министров Кыргызской Республики в соответствие с актами Евразийского экономического союза в сфере технического регулирования и аккредитации, в соответствии со статьями </w:t>
      </w:r>
      <w:hyperlink w:history="1" r:id="rIdb1wfdyaonid_2l4cnwm-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igifzcsfy107umtup0f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3eeasly5pmwomshsf6c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следующие изменения:</w:t>
      </w:r>
    </w:p>
    <w:p>
      <w:pPr>
        <w:spacing w:after="60"/>
        <w:ind w:firstLine="567"/>
        <w:jc w:val="both"/>
      </w:pPr>
      <w:r>
        <w:rPr>
          <w:rFonts w:ascii="Arial" w:cs="Arial" w:eastAsia="Arial" w:hAnsi="Arial"/>
          <w:sz w:val="24"/>
          <w:szCs w:val="24"/>
        </w:rPr>
        <w:t xml:space="preserve">1) пункт 2 изложить в следующей редакции:</w:t>
      </w:r>
    </w:p>
    <w:p>
      <w:pPr>
        <w:spacing w:after="60"/>
        <w:ind w:firstLine="567"/>
        <w:jc w:val="both"/>
      </w:pPr>
      <w:r>
        <w:rPr>
          <w:rFonts w:ascii="Arial" w:cs="Arial" w:eastAsia="Arial" w:hAnsi="Arial"/>
          <w:sz w:val="24"/>
          <w:szCs w:val="24"/>
        </w:rPr>
        <w:t xml:space="preserve">"2. Определить, что проведение работ по аккредитации органов по оценке соответствия, осуществляющих деятельность в сфере обязательной оценки соответствия, осуществляет национальный орган по аккредитации органов по оценке соответствия Кыргызской Республики.";</w:t>
      </w:r>
    </w:p>
    <w:p>
      <w:pPr>
        <w:spacing w:after="60"/>
        <w:ind w:firstLine="567"/>
        <w:jc w:val="both"/>
      </w:pPr>
      <w:r>
        <w:rPr>
          <w:rFonts w:ascii="Arial" w:cs="Arial" w:eastAsia="Arial" w:hAnsi="Arial"/>
          <w:sz w:val="24"/>
          <w:szCs w:val="24"/>
        </w:rPr>
        <w:t xml:space="preserve">2) </w:t>
      </w:r>
      <w:hyperlink w:history="1" r:id="rIdbcigznutohn__9qxjzrh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в Кыргызской Республике, утвержденное вышеуказанным </w:t>
      </w:r>
      <w:hyperlink w:history="1" r:id="rIdgcksnwsnk-vswknypyr8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yh4-rwneue45iaoc1rod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Совете по аккредитации органов по оценке соответствия, утвержденном вышеуказанным </w:t>
      </w:r>
      <w:hyperlink w:history="1" r:id="rIdyiojhd-0f5xfxh7ly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шестом </w:t>
      </w:r>
      <w:r>
        <w:rPr>
          <w:rFonts w:ascii="Arial" w:cs="Arial" w:eastAsia="Arial" w:hAnsi="Arial"/>
          <w:sz w:val="24"/>
          <w:szCs w:val="24"/>
        </w:rPr>
        <w:t xml:space="preserve">раздела II</w:t>
      </w:r>
      <w:r>
        <w:rPr>
          <w:rFonts w:ascii="Arial" w:cs="Arial" w:eastAsia="Arial" w:hAnsi="Arial"/>
          <w:sz w:val="24"/>
          <w:szCs w:val="24"/>
        </w:rPr>
        <w:t xml:space="preserve"> и абзаце четвертом </w:t>
      </w:r>
      <w:r>
        <w:rPr>
          <w:rFonts w:ascii="Arial" w:cs="Arial" w:eastAsia="Arial" w:hAnsi="Arial"/>
          <w:sz w:val="24"/>
          <w:szCs w:val="24"/>
        </w:rPr>
        <w:t xml:space="preserve">раздела III</w:t>
      </w:r>
      <w:r>
        <w:rPr>
          <w:rFonts w:ascii="Arial" w:cs="Arial" w:eastAsia="Arial" w:hAnsi="Arial"/>
          <w:sz w:val="24"/>
          <w:szCs w:val="24"/>
        </w:rPr>
        <w:t xml:space="preserve"> слово "финансов" заменить словом "коммерции".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декабря 2022 года № 114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
 о национальной системе аккредитации в Кыргызской Республике</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национальной системе аккредитации в Кыргызской Республике (далее - Положение) устанавливает:</w:t>
      </w:r>
    </w:p>
    <w:p>
      <w:pPr>
        <w:spacing w:after="60"/>
        <w:ind w:firstLine="567"/>
        <w:jc w:val="both"/>
      </w:pPr>
      <w:r>
        <w:rPr>
          <w:rFonts w:ascii="Arial" w:cs="Arial" w:eastAsia="Arial" w:hAnsi="Arial"/>
          <w:sz w:val="24"/>
          <w:szCs w:val="24"/>
        </w:rPr>
        <w:t xml:space="preserve">- принципы создания, функционирования, область распространения национальной системы аккредитации органов по оценке соответствия;</w:t>
      </w:r>
    </w:p>
    <w:p>
      <w:pPr>
        <w:spacing w:after="60"/>
        <w:ind w:firstLine="567"/>
        <w:jc w:val="both"/>
      </w:pPr>
      <w:r>
        <w:rPr>
          <w:rFonts w:ascii="Arial" w:cs="Arial" w:eastAsia="Arial" w:hAnsi="Arial"/>
          <w:sz w:val="24"/>
          <w:szCs w:val="24"/>
        </w:rPr>
        <w:t xml:space="preserve">- функции основных участников аккредитации; общий порядок проведения работ по аккредитации.</w:t>
      </w:r>
    </w:p>
    <w:p>
      <w:pPr>
        <w:spacing w:after="60"/>
        <w:ind w:firstLine="567"/>
        <w:jc w:val="both"/>
      </w:pPr>
      <w:r>
        <w:rPr>
          <w:rFonts w:ascii="Arial" w:cs="Arial" w:eastAsia="Arial" w:hAnsi="Arial"/>
          <w:sz w:val="24"/>
          <w:szCs w:val="24"/>
        </w:rPr>
        <w:t xml:space="preserve">2. В национальной системе аккредитации в Кыргызской Республике аккредитацию органов по оценке соответствия осуществляет национальный орган по аккредитации, уполномоченный Кабинетом Министров Кыргызской Республики.</w:t>
      </w:r>
    </w:p>
    <w:p>
      <w:pPr>
        <w:spacing w:after="200" w:before="200"/>
        <w:jc w:val="center"/>
      </w:pPr>
      <w:r>
        <w:rPr>
          <w:rFonts w:ascii="Arial" w:cs="Arial" w:eastAsia="Arial" w:hAnsi="Arial"/>
          <w:b/>
          <w:bCs/>
          <w:sz w:val="32"/>
          <w:szCs w:val="32"/>
        </w:rPr>
        <w:t xml:space="preserve">2. Основные термины и определения</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апелляция</w:t>
      </w:r>
      <w:r>
        <w:rPr>
          <w:rFonts w:ascii="Arial" w:cs="Arial" w:eastAsia="Arial" w:hAnsi="Arial"/>
          <w:sz w:val="24"/>
          <w:szCs w:val="24"/>
        </w:rPr>
        <w:t xml:space="preserve"> - обращение органа по оценке соответствия о пересмотре любого отрицательного решения, принятого органом по аккредитации, в отношении желательного статуса аккредитации;</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что аккредитация предоставлена для определенной области;</w:t>
      </w:r>
    </w:p>
    <w:p>
      <w:pPr>
        <w:spacing w:after="60"/>
        <w:ind w:firstLine="567"/>
        <w:jc w:val="both"/>
      </w:pPr>
      <w:r>
        <w:rPr>
          <w:rFonts w:ascii="Arial" w:cs="Arial" w:eastAsia="Arial" w:hAnsi="Arial"/>
          <w:b/>
          <w:bCs/>
          <w:sz w:val="24"/>
          <w:szCs w:val="24"/>
        </w:rPr>
        <w:t xml:space="preserve">жалоба </w:t>
      </w:r>
      <w:r>
        <w:rPr>
          <w:rFonts w:ascii="Arial" w:cs="Arial" w:eastAsia="Arial" w:hAnsi="Arial"/>
          <w:sz w:val="24"/>
          <w:szCs w:val="24"/>
        </w:rPr>
        <w:t xml:space="preserve">- в отличии от апелляции - это неудовлетворенность, выраженная лицом или организацией в адрес органа по аккредитации, имеющая отношение к деятельности этого органа или аккредитованного органа по оценке соответствия, в случае когда лицо или организация ожидают получить ответ;</w:t>
      </w:r>
    </w:p>
    <w:p>
      <w:pPr>
        <w:spacing w:after="60"/>
        <w:ind w:firstLine="567"/>
        <w:jc w:val="both"/>
      </w:pPr>
      <w:r>
        <w:rPr>
          <w:rFonts w:ascii="Arial" w:cs="Arial" w:eastAsia="Arial" w:hAnsi="Arial"/>
          <w:b/>
          <w:bCs/>
          <w:sz w:val="24"/>
          <w:szCs w:val="24"/>
        </w:rPr>
        <w:t xml:space="preserve">знак аккредитации</w:t>
      </w:r>
      <w:r>
        <w:rPr>
          <w:rFonts w:ascii="Arial" w:cs="Arial" w:eastAsia="Arial" w:hAnsi="Arial"/>
          <w:sz w:val="24"/>
          <w:szCs w:val="24"/>
        </w:rPr>
        <w:t xml:space="preserve"> - знак, выдаваемый органом по аккредитации и предназначенный для применения аккредитованными органами по оценке соответствия в целях обозначения их статуса аккредитации;</w:t>
      </w:r>
    </w:p>
    <w:p>
      <w:pPr>
        <w:spacing w:after="60"/>
        <w:ind w:firstLine="567"/>
        <w:jc w:val="both"/>
      </w:pPr>
      <w:r>
        <w:rPr>
          <w:rFonts w:ascii="Arial" w:cs="Arial" w:eastAsia="Arial" w:hAnsi="Arial"/>
          <w:b/>
          <w:bCs/>
          <w:sz w:val="24"/>
          <w:szCs w:val="24"/>
        </w:rPr>
        <w:t xml:space="preserve">инспекционный контроль</w:t>
      </w:r>
      <w:r>
        <w:rPr>
          <w:rFonts w:ascii="Arial" w:cs="Arial" w:eastAsia="Arial" w:hAnsi="Arial"/>
          <w:sz w:val="24"/>
          <w:szCs w:val="24"/>
        </w:rPr>
        <w:t xml:space="preserve"> - набор видов деятельности, кроме переоценки, по мониторингу непрерывного выполнения аккредитованным органом по оценке соответствия требований к аккредитации;</w:t>
      </w:r>
    </w:p>
    <w:p>
      <w:pPr>
        <w:spacing w:after="60"/>
        <w:ind w:firstLine="567"/>
        <w:jc w:val="both"/>
      </w:pPr>
      <w:r>
        <w:rPr>
          <w:rFonts w:ascii="Arial" w:cs="Arial" w:eastAsia="Arial" w:hAnsi="Arial"/>
          <w:b/>
          <w:bCs/>
          <w:sz w:val="24"/>
          <w:szCs w:val="24"/>
        </w:rPr>
        <w:t xml:space="preserve">консультирование</w:t>
      </w:r>
      <w:r>
        <w:rPr>
          <w:rFonts w:ascii="Arial" w:cs="Arial" w:eastAsia="Arial" w:hAnsi="Arial"/>
          <w:sz w:val="24"/>
          <w:szCs w:val="24"/>
        </w:rPr>
        <w:t xml:space="preserve"> - участие в какой-либо деятельности органа по оценке соответствия, подлежащей аккредитации;</w:t>
      </w:r>
    </w:p>
    <w:p>
      <w:pPr>
        <w:spacing w:after="60"/>
        <w:ind w:firstLine="567"/>
        <w:jc w:val="both"/>
      </w:pPr>
      <w:r>
        <w:rPr>
          <w:rFonts w:ascii="Arial" w:cs="Arial" w:eastAsia="Arial" w:hAnsi="Arial"/>
          <w:b/>
          <w:bCs/>
          <w:sz w:val="24"/>
          <w:szCs w:val="24"/>
        </w:rPr>
        <w:t xml:space="preserve">критерии аккредитации</w:t>
      </w:r>
      <w:r>
        <w:rPr>
          <w:rFonts w:ascii="Arial" w:cs="Arial" w:eastAsia="Arial" w:hAnsi="Arial"/>
          <w:sz w:val="24"/>
          <w:szCs w:val="24"/>
        </w:rPr>
        <w:t xml:space="preserve"> - совокупность требований, которым должен удовлетворять субъект аккредитации для получения аттестата аккредитации по заявленному виду деятельности (работы, услуги);</w:t>
      </w:r>
    </w:p>
    <w:p>
      <w:pPr>
        <w:spacing w:after="60"/>
        <w:ind w:firstLine="567"/>
        <w:jc w:val="both"/>
      </w:pPr>
      <w:r>
        <w:rPr>
          <w:rFonts w:ascii="Arial" w:cs="Arial" w:eastAsia="Arial" w:hAnsi="Arial"/>
          <w:b/>
          <w:bCs/>
          <w:sz w:val="24"/>
          <w:szCs w:val="24"/>
        </w:rPr>
        <w:t xml:space="preserve">логотип органа по аккредитации</w:t>
      </w:r>
      <w:r>
        <w:rPr>
          <w:rFonts w:ascii="Arial" w:cs="Arial" w:eastAsia="Arial" w:hAnsi="Arial"/>
          <w:sz w:val="24"/>
          <w:szCs w:val="24"/>
        </w:rPr>
        <w:t xml:space="preserve"> - эмблема, используемая органом по аккредитации для собственной идентификации;</w:t>
      </w:r>
    </w:p>
    <w:p>
      <w:pPr>
        <w:spacing w:after="60"/>
        <w:ind w:firstLine="567"/>
        <w:jc w:val="both"/>
      </w:pPr>
      <w:r>
        <w:rPr>
          <w:rFonts w:ascii="Arial" w:cs="Arial" w:eastAsia="Arial" w:hAnsi="Arial"/>
          <w:b/>
          <w:bCs/>
          <w:sz w:val="24"/>
          <w:szCs w:val="24"/>
        </w:rPr>
        <w:t xml:space="preserve">национальный орган по аккредитации</w:t>
      </w:r>
      <w:r>
        <w:rPr>
          <w:rFonts w:ascii="Arial" w:cs="Arial" w:eastAsia="Arial" w:hAnsi="Arial"/>
          <w:sz w:val="24"/>
          <w:szCs w:val="24"/>
        </w:rPr>
        <w:t xml:space="preserve"> - орган, уполномоченный Кабинетом Министров Кыргызской Республики проводить работы по аккредитации и представлять Кыргызскую Республику в международных и региональных организациях по аккредитации;</w:t>
      </w:r>
    </w:p>
    <w:p>
      <w:pPr>
        <w:spacing w:after="60"/>
        <w:ind w:firstLine="567"/>
        <w:jc w:val="both"/>
      </w:pPr>
      <w:r>
        <w:rPr>
          <w:rFonts w:ascii="Arial" w:cs="Arial" w:eastAsia="Arial" w:hAnsi="Arial"/>
          <w:b/>
          <w:bCs/>
          <w:sz w:val="24"/>
          <w:szCs w:val="24"/>
        </w:rPr>
        <w:t xml:space="preserve">корректирующие действия</w:t>
      </w:r>
      <w:r>
        <w:rPr>
          <w:rFonts w:ascii="Arial" w:cs="Arial" w:eastAsia="Arial" w:hAnsi="Arial"/>
          <w:sz w:val="24"/>
          <w:szCs w:val="24"/>
        </w:rPr>
        <w:t xml:space="preserve"> - действия, предпринятые для устранения причины несоответствия и предупреждения его повторного возникновения;</w:t>
      </w:r>
    </w:p>
    <w:p>
      <w:pPr>
        <w:spacing w:after="60"/>
        <w:ind w:firstLine="567"/>
        <w:jc w:val="both"/>
      </w:pPr>
      <w:r>
        <w:rPr>
          <w:rFonts w:ascii="Arial" w:cs="Arial" w:eastAsia="Arial" w:hAnsi="Arial"/>
          <w:b/>
          <w:bCs/>
          <w:sz w:val="24"/>
          <w:szCs w:val="24"/>
        </w:rPr>
        <w:t xml:space="preserve">область аккредитации</w:t>
      </w:r>
      <w:r>
        <w:rPr>
          <w:rFonts w:ascii="Arial" w:cs="Arial" w:eastAsia="Arial" w:hAnsi="Arial"/>
          <w:sz w:val="24"/>
          <w:szCs w:val="24"/>
        </w:rPr>
        <w:t xml:space="preserve"> - конкретные сферы деятельности по оценке соответствия, на которые запрашивается или предоставлена аккредитация;</w:t>
      </w:r>
    </w:p>
    <w:p>
      <w:pPr>
        <w:spacing w:after="60"/>
        <w:ind w:firstLine="567"/>
        <w:jc w:val="both"/>
      </w:pPr>
      <w:r>
        <w:rPr>
          <w:rFonts w:ascii="Arial" w:cs="Arial" w:eastAsia="Arial" w:hAnsi="Arial"/>
          <w:b/>
          <w:bCs/>
          <w:sz w:val="24"/>
          <w:szCs w:val="24"/>
        </w:rPr>
        <w:t xml:space="preserve">орган по оценке соответствия</w:t>
      </w:r>
      <w:r>
        <w:rPr>
          <w:rFonts w:ascii="Arial" w:cs="Arial" w:eastAsia="Arial" w:hAnsi="Arial"/>
          <w:sz w:val="24"/>
          <w:szCs w:val="24"/>
        </w:rPr>
        <w:t xml:space="preserve"> - юридическое лицо, осуществляющее деятельность по оценке соответствия;</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того, что соответствующие требования выполняются;</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осуществляемый органом по аккредитации с целью определения компетентности органа по оценке соответствия на основе конкретного(ых) стандарта(ов) и/или других нормативных документов и для определенной области аккредитации;</w:t>
      </w:r>
    </w:p>
    <w:p>
      <w:pPr>
        <w:spacing w:after="60"/>
        <w:ind w:firstLine="567"/>
        <w:jc w:val="both"/>
      </w:pPr>
      <w:r>
        <w:rPr>
          <w:rFonts w:ascii="Arial" w:cs="Arial" w:eastAsia="Arial" w:hAnsi="Arial"/>
          <w:b/>
          <w:bCs/>
          <w:sz w:val="24"/>
          <w:szCs w:val="24"/>
        </w:rPr>
        <w:t xml:space="preserve">оценщик</w:t>
      </w:r>
      <w:r>
        <w:rPr>
          <w:rFonts w:ascii="Arial" w:cs="Arial" w:eastAsia="Arial" w:hAnsi="Arial"/>
          <w:sz w:val="24"/>
          <w:szCs w:val="24"/>
        </w:rPr>
        <w:t xml:space="preserve"> - лицо, назначенное органом по аккредитации для оценки органа по оценке соответствия самостоятельно или в составе группы оценщиков;</w:t>
      </w:r>
    </w:p>
    <w:p>
      <w:pPr>
        <w:spacing w:after="60"/>
        <w:ind w:firstLine="567"/>
        <w:jc w:val="both"/>
      </w:pPr>
      <w:r>
        <w:rPr>
          <w:rFonts w:ascii="Arial" w:cs="Arial" w:eastAsia="Arial" w:hAnsi="Arial"/>
          <w:b/>
          <w:bCs/>
          <w:sz w:val="24"/>
          <w:szCs w:val="24"/>
        </w:rPr>
        <w:t xml:space="preserve">технический эксперт</w:t>
      </w:r>
      <w:r>
        <w:rPr>
          <w:rFonts w:ascii="Arial" w:cs="Arial" w:eastAsia="Arial" w:hAnsi="Arial"/>
          <w:sz w:val="24"/>
          <w:szCs w:val="24"/>
        </w:rPr>
        <w:t xml:space="preserve"> - лицо, назначенное органом по аккредитации, работающее под руководством оценщика, обладающее специальными знаниями или экспертными навыками в подвергаемой оценке области аккредитации и не проводящее оценку самостоятельно;</w:t>
      </w:r>
    </w:p>
    <w:p>
      <w:pPr>
        <w:spacing w:after="60"/>
        <w:ind w:firstLine="567"/>
        <w:jc w:val="both"/>
      </w:pPr>
      <w:r>
        <w:rPr>
          <w:rFonts w:ascii="Arial" w:cs="Arial" w:eastAsia="Arial" w:hAnsi="Arial"/>
          <w:b/>
          <w:bCs/>
          <w:sz w:val="24"/>
          <w:szCs w:val="24"/>
        </w:rPr>
        <w:t xml:space="preserve">стандарт ISO/IEC 17011</w:t>
      </w:r>
      <w:r>
        <w:rPr>
          <w:rFonts w:ascii="Arial" w:cs="Arial" w:eastAsia="Arial" w:hAnsi="Arial"/>
          <w:sz w:val="24"/>
          <w:szCs w:val="24"/>
        </w:rPr>
        <w:t xml:space="preserve"> - международный стандарт, устанавливающий требования к органам по аккредитации органов по оценке соответствия.</w:t>
      </w:r>
    </w:p>
    <w:p>
      <w:pPr>
        <w:spacing w:after="200" w:before="200"/>
        <w:jc w:val="center"/>
      </w:pPr>
      <w:r>
        <w:rPr>
          <w:rFonts w:ascii="Arial" w:cs="Arial" w:eastAsia="Arial" w:hAnsi="Arial"/>
          <w:b/>
          <w:bCs/>
          <w:sz w:val="32"/>
          <w:szCs w:val="32"/>
        </w:rPr>
        <w:t xml:space="preserve">3. Основные цели и принципы деятельности по аккредитации</w:t>
      </w:r>
    </w:p>
    <w:p>
      <w:pPr>
        <w:spacing w:after="60"/>
        <w:ind w:firstLine="567"/>
        <w:jc w:val="both"/>
      </w:pPr>
      <w:r>
        <w:rPr>
          <w:rFonts w:ascii="Arial" w:cs="Arial" w:eastAsia="Arial" w:hAnsi="Arial"/>
          <w:sz w:val="24"/>
          <w:szCs w:val="24"/>
        </w:rPr>
        <w:t xml:space="preserve">4. Аккредитация органов по оценке соответствия осуществляется в целях подтверждения их компетентности, обеспечения доверия к ним, создания условий для признания результатов их деятельности.</w:t>
      </w:r>
    </w:p>
    <w:p>
      <w:pPr>
        <w:spacing w:after="60"/>
        <w:ind w:firstLine="567"/>
        <w:jc w:val="both"/>
      </w:pPr>
      <w:r>
        <w:rPr>
          <w:rFonts w:ascii="Arial" w:cs="Arial" w:eastAsia="Arial" w:hAnsi="Arial"/>
          <w:sz w:val="24"/>
          <w:szCs w:val="24"/>
        </w:rPr>
        <w:t xml:space="preserve">5. Аккредитация органов по оценке соответствия осуществляется в соответствии с принципами:</w:t>
      </w:r>
    </w:p>
    <w:p>
      <w:pPr>
        <w:spacing w:after="60"/>
        <w:ind w:firstLine="567"/>
        <w:jc w:val="both"/>
      </w:pPr>
      <w:r>
        <w:rPr>
          <w:rFonts w:ascii="Arial" w:cs="Arial" w:eastAsia="Arial" w:hAnsi="Arial"/>
          <w:sz w:val="24"/>
          <w:szCs w:val="24"/>
        </w:rPr>
        <w:t xml:space="preserve">- добровольности;</w:t>
      </w:r>
    </w:p>
    <w:p>
      <w:pPr>
        <w:spacing w:after="60"/>
        <w:ind w:firstLine="567"/>
        <w:jc w:val="both"/>
      </w:pPr>
      <w:r>
        <w:rPr>
          <w:rFonts w:ascii="Arial" w:cs="Arial" w:eastAsia="Arial" w:hAnsi="Arial"/>
          <w:sz w:val="24"/>
          <w:szCs w:val="24"/>
        </w:rPr>
        <w:t xml:space="preserve">- открытости и доступности правил аккредитации;</w:t>
      </w:r>
    </w:p>
    <w:p>
      <w:pPr>
        <w:spacing w:after="60"/>
        <w:ind w:firstLine="567"/>
        <w:jc w:val="both"/>
      </w:pPr>
      <w:r>
        <w:rPr>
          <w:rFonts w:ascii="Arial" w:cs="Arial" w:eastAsia="Arial" w:hAnsi="Arial"/>
          <w:sz w:val="24"/>
          <w:szCs w:val="24"/>
        </w:rPr>
        <w:t xml:space="preserve">- компетентности и беспристрастности органа, осуществляющего аккредитацию;</w:t>
      </w:r>
    </w:p>
    <w:p>
      <w:pPr>
        <w:spacing w:after="60"/>
        <w:ind w:firstLine="567"/>
        <w:jc w:val="both"/>
      </w:pPr>
      <w:r>
        <w:rPr>
          <w:rFonts w:ascii="Arial" w:cs="Arial" w:eastAsia="Arial" w:hAnsi="Arial"/>
          <w:sz w:val="24"/>
          <w:szCs w:val="24"/>
        </w:rPr>
        <w:t xml:space="preserve">- недопустимости ограничения конкуренции и создания препятствий пользованию услугами аккредитованных органов по оценке соответствия;</w:t>
      </w:r>
    </w:p>
    <w:p>
      <w:pPr>
        <w:spacing w:after="60"/>
        <w:ind w:firstLine="567"/>
        <w:jc w:val="both"/>
      </w:pPr>
      <w:r>
        <w:rPr>
          <w:rFonts w:ascii="Arial" w:cs="Arial" w:eastAsia="Arial" w:hAnsi="Arial"/>
          <w:sz w:val="24"/>
          <w:szCs w:val="24"/>
        </w:rPr>
        <w:t xml:space="preserve">- обеспечения равенства прав, законных интересов всех лиц, претендующих на получение аккредитации;</w:t>
      </w:r>
    </w:p>
    <w:p>
      <w:pPr>
        <w:spacing w:after="60"/>
        <w:ind w:firstLine="567"/>
        <w:jc w:val="both"/>
      </w:pPr>
      <w:r>
        <w:rPr>
          <w:rFonts w:ascii="Arial" w:cs="Arial" w:eastAsia="Arial" w:hAnsi="Arial"/>
          <w:sz w:val="24"/>
          <w:szCs w:val="24"/>
        </w:rPr>
        <w:t xml:space="preserve">- неразглашения конфиденциальной информации, полученной в процессе работы по аккредитации;</w:t>
      </w:r>
    </w:p>
    <w:p>
      <w:pPr>
        <w:spacing w:after="60"/>
        <w:ind w:firstLine="567"/>
        <w:jc w:val="both"/>
      </w:pPr>
      <w:r>
        <w:rPr>
          <w:rFonts w:ascii="Arial" w:cs="Arial" w:eastAsia="Arial" w:hAnsi="Arial"/>
          <w:sz w:val="24"/>
          <w:szCs w:val="24"/>
        </w:rPr>
        <w:t xml:space="preserve">- 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200" w:before="200"/>
        <w:jc w:val="center"/>
      </w:pPr>
      <w:r>
        <w:rPr>
          <w:rFonts w:ascii="Arial" w:cs="Arial" w:eastAsia="Arial" w:hAnsi="Arial"/>
          <w:b/>
          <w:bCs/>
          <w:sz w:val="32"/>
          <w:szCs w:val="32"/>
        </w:rPr>
        <w:t xml:space="preserve">4. Национальная система аккредитации и ее участники</w:t>
      </w:r>
    </w:p>
    <w:p>
      <w:pPr>
        <w:spacing w:after="60"/>
        <w:ind w:firstLine="567"/>
        <w:jc w:val="both"/>
      </w:pPr>
      <w:r>
        <w:rPr>
          <w:rFonts w:ascii="Arial" w:cs="Arial" w:eastAsia="Arial" w:hAnsi="Arial"/>
          <w:sz w:val="24"/>
          <w:szCs w:val="24"/>
        </w:rPr>
        <w:t xml:space="preserve">6. Национальная система аккредитации органов по оценке соответствия представляет собой совокупность правил выполнения работ по аккредитации, ее участников и правил функционирования аккредитации в Кыргызской Республике.</w:t>
      </w:r>
    </w:p>
    <w:p>
      <w:pPr>
        <w:spacing w:after="60"/>
        <w:ind w:firstLine="567"/>
        <w:jc w:val="both"/>
      </w:pPr>
      <w:r>
        <w:rPr>
          <w:rFonts w:ascii="Arial" w:cs="Arial" w:eastAsia="Arial" w:hAnsi="Arial"/>
          <w:sz w:val="24"/>
          <w:szCs w:val="24"/>
        </w:rPr>
        <w:t xml:space="preserve">7. Органы по оценке соответствия, осуществляющие работы в сфере обязательной оценки соответствия, должны быть аккредитованы в национальной системе аккредитации, за исключением органов по оценке соответствия, аккредитованных органами по аккредитации иных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8. Участниками национальной системы аккредитации являются:</w:t>
      </w:r>
    </w:p>
    <w:p>
      <w:pPr>
        <w:spacing w:after="60"/>
        <w:ind w:firstLine="567"/>
        <w:jc w:val="both"/>
      </w:pPr>
      <w:r>
        <w:rPr>
          <w:rFonts w:ascii="Arial" w:cs="Arial" w:eastAsia="Arial" w:hAnsi="Arial"/>
          <w:sz w:val="24"/>
          <w:szCs w:val="24"/>
        </w:rPr>
        <w:t xml:space="preserve">- органы по оценке соответствия и заявители/кандидаты на аккредитацию;</w:t>
      </w:r>
    </w:p>
    <w:p>
      <w:pPr>
        <w:spacing w:after="60"/>
        <w:ind w:firstLine="567"/>
        <w:jc w:val="both"/>
      </w:pPr>
      <w:r>
        <w:rPr>
          <w:rFonts w:ascii="Arial" w:cs="Arial" w:eastAsia="Arial" w:hAnsi="Arial"/>
          <w:sz w:val="24"/>
          <w:szCs w:val="24"/>
        </w:rPr>
        <w:t xml:space="preserve">- национальный орган по аккредитации органов по оценке соответствия Кыргызской Республики (далее - национальный орган);</w:t>
      </w:r>
    </w:p>
    <w:p>
      <w:pPr>
        <w:spacing w:after="60"/>
        <w:ind w:firstLine="567"/>
        <w:jc w:val="both"/>
      </w:pPr>
      <w:r>
        <w:rPr>
          <w:rFonts w:ascii="Arial" w:cs="Arial" w:eastAsia="Arial" w:hAnsi="Arial"/>
          <w:sz w:val="24"/>
          <w:szCs w:val="24"/>
        </w:rPr>
        <w:t xml:space="preserve">- Совет по аккредитации органов по оценке соответствия;</w:t>
      </w:r>
    </w:p>
    <w:p>
      <w:pPr>
        <w:spacing w:after="60"/>
        <w:ind w:firstLine="567"/>
        <w:jc w:val="both"/>
      </w:pPr>
      <w:r>
        <w:rPr>
          <w:rFonts w:ascii="Arial" w:cs="Arial" w:eastAsia="Arial" w:hAnsi="Arial"/>
          <w:sz w:val="24"/>
          <w:szCs w:val="24"/>
        </w:rPr>
        <w:t xml:space="preserve">- оценщики;</w:t>
      </w:r>
    </w:p>
    <w:p>
      <w:pPr>
        <w:spacing w:after="60"/>
        <w:ind w:firstLine="567"/>
        <w:jc w:val="both"/>
      </w:pPr>
      <w:r>
        <w:rPr>
          <w:rFonts w:ascii="Arial" w:cs="Arial" w:eastAsia="Arial" w:hAnsi="Arial"/>
          <w:sz w:val="24"/>
          <w:szCs w:val="24"/>
        </w:rPr>
        <w:t xml:space="preserve">- технические эксперты;</w:t>
      </w:r>
    </w:p>
    <w:p>
      <w:pPr>
        <w:spacing w:after="60"/>
        <w:ind w:firstLine="567"/>
        <w:jc w:val="both"/>
      </w:pPr>
      <w:r>
        <w:rPr>
          <w:rFonts w:ascii="Arial" w:cs="Arial" w:eastAsia="Arial" w:hAnsi="Arial"/>
          <w:sz w:val="24"/>
          <w:szCs w:val="24"/>
        </w:rPr>
        <w:t xml:space="preserve">- технические комитеты по аккредитации.</w:t>
      </w:r>
    </w:p>
    <w:p>
      <w:pPr>
        <w:spacing w:after="60"/>
        <w:ind w:firstLine="567"/>
        <w:jc w:val="both"/>
      </w:pPr>
      <w:r>
        <w:rPr>
          <w:rFonts w:ascii="Arial" w:cs="Arial" w:eastAsia="Arial" w:hAnsi="Arial"/>
          <w:sz w:val="24"/>
          <w:szCs w:val="24"/>
        </w:rPr>
        <w:t xml:space="preserve">9. Объектами аккредитации являются органы, осуществляющие деятельность в сфере оценки соответствия (испытания/исследования, калибровка, инспекция, сертификация систем менеджмента, персонала, продукции, процессов и услуг, проверка квалификации, производство стандартных образцов, валидация и верификация).</w:t>
      </w:r>
    </w:p>
    <w:p>
      <w:pPr>
        <w:spacing w:after="60"/>
        <w:ind w:firstLine="567"/>
        <w:jc w:val="both"/>
      </w:pPr>
      <w:r>
        <w:rPr>
          <w:rFonts w:ascii="Arial" w:cs="Arial" w:eastAsia="Arial" w:hAnsi="Arial"/>
          <w:sz w:val="24"/>
          <w:szCs w:val="24"/>
        </w:rPr>
        <w:t xml:space="preserve">10. Аккредитованные органы по оценке соответствия и заявители на аккредитацию должны:</w:t>
      </w:r>
    </w:p>
    <w:p>
      <w:pPr>
        <w:spacing w:after="60"/>
        <w:ind w:firstLine="567"/>
        <w:jc w:val="both"/>
      </w:pPr>
      <w:r>
        <w:rPr>
          <w:rFonts w:ascii="Arial" w:cs="Arial" w:eastAsia="Arial" w:hAnsi="Arial"/>
          <w:sz w:val="24"/>
          <w:szCs w:val="24"/>
        </w:rPr>
        <w:t xml:space="preserve">- непрерывно выполнять требования аккредитации в тех областях, в которых аккредитация запрашивается или предоставляется, и представлять свидетельства их выполнения;</w:t>
      </w:r>
    </w:p>
    <w:p>
      <w:pPr>
        <w:spacing w:after="60"/>
        <w:ind w:firstLine="567"/>
        <w:jc w:val="both"/>
      </w:pPr>
      <w:r>
        <w:rPr>
          <w:rFonts w:ascii="Arial" w:cs="Arial" w:eastAsia="Arial" w:hAnsi="Arial"/>
          <w:sz w:val="24"/>
          <w:szCs w:val="24"/>
        </w:rPr>
        <w:t xml:space="preserve">- обеспечивать доступ к персоналу, местам осуществления деятельности, оборудованию, информации, документам и записям органов по оценке соответствия, необходимым для проверки выполнения требований аккредитации;</w:t>
      </w:r>
    </w:p>
    <w:p>
      <w:pPr>
        <w:spacing w:after="60"/>
        <w:ind w:firstLine="567"/>
        <w:jc w:val="both"/>
      </w:pPr>
      <w:r>
        <w:rPr>
          <w:rFonts w:ascii="Arial" w:cs="Arial" w:eastAsia="Arial" w:hAnsi="Arial"/>
          <w:sz w:val="24"/>
          <w:szCs w:val="24"/>
        </w:rPr>
        <w:t xml:space="preserve">- информировать национальный орган об изменениях, имеющих отношение к их аккредитации;</w:t>
      </w:r>
    </w:p>
    <w:p>
      <w:pPr>
        <w:spacing w:after="60"/>
        <w:ind w:firstLine="567"/>
        <w:jc w:val="both"/>
      </w:pPr>
      <w:r>
        <w:rPr>
          <w:rFonts w:ascii="Arial" w:cs="Arial" w:eastAsia="Arial" w:hAnsi="Arial"/>
          <w:sz w:val="24"/>
          <w:szCs w:val="24"/>
        </w:rPr>
        <w:t xml:space="preserve">- создавать необходимые условия для проведения аккредитации и инспекционного контроля;</w:t>
      </w:r>
    </w:p>
    <w:p>
      <w:pPr>
        <w:spacing w:after="60"/>
        <w:ind w:firstLine="567"/>
        <w:jc w:val="both"/>
      </w:pPr>
      <w:r>
        <w:rPr>
          <w:rFonts w:ascii="Arial" w:cs="Arial" w:eastAsia="Arial" w:hAnsi="Arial"/>
          <w:sz w:val="24"/>
          <w:szCs w:val="24"/>
        </w:rPr>
        <w:t xml:space="preserve">- оплачивать работы, связанные с их аккредитацией и проведением инспекционного контроля (после получения аккредитации);</w:t>
      </w:r>
    </w:p>
    <w:p>
      <w:pPr>
        <w:spacing w:after="60"/>
        <w:ind w:firstLine="567"/>
        <w:jc w:val="both"/>
      </w:pPr>
      <w:r>
        <w:rPr>
          <w:rFonts w:ascii="Arial" w:cs="Arial" w:eastAsia="Arial" w:hAnsi="Arial"/>
          <w:sz w:val="24"/>
          <w:szCs w:val="24"/>
        </w:rPr>
        <w:t xml:space="preserve">- выполнять требования, установленные процедурами по аккредитации органов по оценке соответствия национального органа.</w:t>
      </w:r>
    </w:p>
    <w:p>
      <w:pPr>
        <w:spacing w:after="60"/>
        <w:ind w:firstLine="567"/>
        <w:jc w:val="both"/>
      </w:pPr>
      <w:r>
        <w:rPr>
          <w:rFonts w:ascii="Arial" w:cs="Arial" w:eastAsia="Arial" w:hAnsi="Arial"/>
          <w:sz w:val="24"/>
          <w:szCs w:val="24"/>
        </w:rPr>
        <w:t xml:space="preserve">Аккредитованные органы по оценке соответствия должны ссылаться на аккредитацию только в отношении аккредитованной области деятельности.</w:t>
      </w:r>
    </w:p>
    <w:p>
      <w:pPr>
        <w:spacing w:after="60"/>
        <w:ind w:firstLine="567"/>
        <w:jc w:val="both"/>
      </w:pPr>
      <w:r>
        <w:rPr>
          <w:rFonts w:ascii="Arial" w:cs="Arial" w:eastAsia="Arial" w:hAnsi="Arial"/>
          <w:sz w:val="24"/>
          <w:szCs w:val="24"/>
        </w:rPr>
        <w:t xml:space="preserve">11. Национальный орган должен соответствовать требованиям стандарта ISO/IEC 17011, а также:</w:t>
      </w:r>
    </w:p>
    <w:p>
      <w:pPr>
        <w:spacing w:after="60"/>
        <w:ind w:firstLine="567"/>
        <w:jc w:val="both"/>
      </w:pPr>
      <w:r>
        <w:rPr>
          <w:rFonts w:ascii="Arial" w:cs="Arial" w:eastAsia="Arial" w:hAnsi="Arial"/>
          <w:sz w:val="24"/>
          <w:szCs w:val="24"/>
        </w:rPr>
        <w:t xml:space="preserve">быть юридическим лицом, зарегистрированным в порядке, установленном законодательством Кыргызской Республики, иметь юридические права и обязанности, обеспечивающие его деятельность в области аккредитации;</w:t>
      </w:r>
    </w:p>
    <w:p>
      <w:pPr>
        <w:spacing w:after="60"/>
        <w:ind w:firstLine="567"/>
        <w:jc w:val="both"/>
      </w:pPr>
      <w:r>
        <w:rPr>
          <w:rFonts w:ascii="Arial" w:cs="Arial" w:eastAsia="Arial" w:hAnsi="Arial"/>
          <w:sz w:val="24"/>
          <w:szCs w:val="24"/>
        </w:rPr>
        <w:t xml:space="preserve">располагать финансовыми ресурсами, необходимыми для функционирования национального органа;</w:t>
      </w:r>
    </w:p>
    <w:p>
      <w:pPr>
        <w:spacing w:after="60"/>
        <w:ind w:firstLine="567"/>
        <w:jc w:val="both"/>
      </w:pPr>
      <w:r>
        <w:rPr>
          <w:rFonts w:ascii="Arial" w:cs="Arial" w:eastAsia="Arial" w:hAnsi="Arial"/>
          <w:sz w:val="24"/>
          <w:szCs w:val="24"/>
        </w:rPr>
        <w:t xml:space="preserve">быть ответственным за принятие своих решений по аккредитации, включая предоставление аккредитации, поддержание, расширение области аккредитации, ее сокращение, приостановление, отмену и признание аккредитации;</w:t>
      </w:r>
    </w:p>
    <w:p>
      <w:pPr>
        <w:spacing w:after="60"/>
        <w:ind w:firstLine="567"/>
        <w:jc w:val="both"/>
      </w:pPr>
      <w:r>
        <w:rPr>
          <w:rFonts w:ascii="Arial" w:cs="Arial" w:eastAsia="Arial" w:hAnsi="Arial"/>
          <w:sz w:val="24"/>
          <w:szCs w:val="24"/>
        </w:rPr>
        <w:t xml:space="preserve">- гарантировать объективность и беспристрастность своей деятельности;</w:t>
      </w:r>
    </w:p>
    <w:p>
      <w:pPr>
        <w:spacing w:after="60"/>
        <w:ind w:firstLine="567"/>
        <w:jc w:val="both"/>
      </w:pPr>
      <w:r>
        <w:rPr>
          <w:rFonts w:ascii="Arial" w:cs="Arial" w:eastAsia="Arial" w:hAnsi="Arial"/>
          <w:sz w:val="24"/>
          <w:szCs w:val="24"/>
        </w:rPr>
        <w:t xml:space="preserve">- располагать необходимыми средствами и документированными процедурами;</w:t>
      </w:r>
    </w:p>
    <w:p>
      <w:pPr>
        <w:spacing w:after="60"/>
        <w:ind w:firstLine="567"/>
        <w:jc w:val="both"/>
      </w:pPr>
      <w:r>
        <w:rPr>
          <w:rFonts w:ascii="Arial" w:cs="Arial" w:eastAsia="Arial" w:hAnsi="Arial"/>
          <w:sz w:val="24"/>
          <w:szCs w:val="24"/>
        </w:rPr>
        <w:t xml:space="preserve">- иметь свой логотип.</w:t>
      </w:r>
    </w:p>
    <w:p>
      <w:pPr>
        <w:spacing w:after="60"/>
        <w:ind w:firstLine="567"/>
        <w:jc w:val="both"/>
      </w:pPr>
      <w:r>
        <w:rPr>
          <w:rFonts w:ascii="Arial" w:cs="Arial" w:eastAsia="Arial" w:hAnsi="Arial"/>
          <w:sz w:val="24"/>
          <w:szCs w:val="24"/>
        </w:rPr>
        <w:t xml:space="preserve">12. Национальный орган должен иметь квалифицированный персонал. Вмешательство в деятельность национального органа со стороны государственных органов, должностных лиц, общественных организаций, а также лиц или организаций, имеющих непосредственную заинтересованность в результатах проводимой аккредитации, не допускается.</w:t>
      </w:r>
    </w:p>
    <w:p>
      <w:pPr>
        <w:spacing w:after="60"/>
        <w:ind w:firstLine="567"/>
        <w:jc w:val="both"/>
      </w:pPr>
      <w:r>
        <w:rPr>
          <w:rFonts w:ascii="Arial" w:cs="Arial" w:eastAsia="Arial" w:hAnsi="Arial"/>
          <w:sz w:val="24"/>
          <w:szCs w:val="24"/>
        </w:rPr>
        <w:t xml:space="preserve">13. Национальный орган обязан публиковать и при необходимости обновлять на своем официальном сайте или в средствах массовой информации и/или на иных государственных информационных ресурсах информацию о национальном органе, о процессе аккредитации, аккредитованных органах по оценке соответствия, о правилах и процедурах аккредитации, информацию о признании результатов аккредитации и ежегодный отчет о деятельности.</w:t>
      </w:r>
    </w:p>
    <w:p>
      <w:pPr>
        <w:spacing w:after="60"/>
        <w:ind w:firstLine="567"/>
        <w:jc w:val="both"/>
      </w:pPr>
      <w:r>
        <w:rPr>
          <w:rFonts w:ascii="Arial" w:cs="Arial" w:eastAsia="Arial" w:hAnsi="Arial"/>
          <w:sz w:val="24"/>
          <w:szCs w:val="24"/>
        </w:rPr>
        <w:t xml:space="preserve">14. Основными функциями национального органа являются:</w:t>
      </w:r>
    </w:p>
    <w:p>
      <w:pPr>
        <w:spacing w:after="60"/>
        <w:ind w:firstLine="567"/>
        <w:jc w:val="both"/>
      </w:pPr>
      <w:r>
        <w:rPr>
          <w:rFonts w:ascii="Arial" w:cs="Arial" w:eastAsia="Arial" w:hAnsi="Arial"/>
          <w:sz w:val="24"/>
          <w:szCs w:val="24"/>
        </w:rPr>
        <w:t xml:space="preserve">1) разработка и совершенствование правил и процедур в соответствии с требованиями стандарта ISO/IEC 17011, с учетом политик и руководств международных и региональных организаций в области аккредитации;</w:t>
      </w:r>
    </w:p>
    <w:p>
      <w:pPr>
        <w:spacing w:after="60"/>
        <w:ind w:firstLine="567"/>
        <w:jc w:val="both"/>
      </w:pPr>
      <w:r>
        <w:rPr>
          <w:rFonts w:ascii="Arial" w:cs="Arial" w:eastAsia="Arial" w:hAnsi="Arial"/>
          <w:sz w:val="24"/>
          <w:szCs w:val="24"/>
        </w:rPr>
        <w:t xml:space="preserve">2) организация и проведение аккредитации органов по оценке соответствия на основе поданных заявок, проведение переоценки органов по оценке соответствия;</w:t>
      </w:r>
    </w:p>
    <w:p>
      <w:pPr>
        <w:spacing w:after="60"/>
        <w:ind w:firstLine="567"/>
        <w:jc w:val="both"/>
      </w:pPr>
      <w:r>
        <w:rPr>
          <w:rFonts w:ascii="Arial" w:cs="Arial" w:eastAsia="Arial" w:hAnsi="Arial"/>
          <w:sz w:val="24"/>
          <w:szCs w:val="24"/>
        </w:rPr>
        <w:t xml:space="preserve">3) организация и проведение инспекционного контроля (периодической оценки)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4) организация и координация деятельности по проведению межлабораторных сравнительных испытаний и измерений в рамках процесса аккредитации в Кыргызской Республике;</w:t>
      </w:r>
    </w:p>
    <w:p>
      <w:pPr>
        <w:spacing w:after="60"/>
        <w:ind w:firstLine="567"/>
        <w:jc w:val="both"/>
      </w:pPr>
      <w:r>
        <w:rPr>
          <w:rFonts w:ascii="Arial" w:cs="Arial" w:eastAsia="Arial" w:hAnsi="Arial"/>
          <w:sz w:val="24"/>
          <w:szCs w:val="24"/>
        </w:rPr>
        <w:t xml:space="preserve">5) формирование и ведение реестра аккредитованных и признанных органов по оценке соответствия, реестра (учета) оценщиков, технических экспертов, программ проверок квалификации и других сравнений, организованных национальным органом, а также предоставление сведений из указанных реестров;</w:t>
      </w:r>
    </w:p>
    <w:p>
      <w:pPr>
        <w:spacing w:after="60"/>
        <w:ind w:firstLine="567"/>
        <w:jc w:val="both"/>
      </w:pPr>
      <w:r>
        <w:rPr>
          <w:rFonts w:ascii="Arial" w:cs="Arial" w:eastAsia="Arial" w:hAnsi="Arial"/>
          <w:sz w:val="24"/>
          <w:szCs w:val="24"/>
        </w:rPr>
        <w:t xml:space="preserve">6) формирование и ведение национальной части Единого реестра аккредитованных органов по оценке соответствия Евразийского экономического союза;</w:t>
      </w:r>
    </w:p>
    <w:p>
      <w:pPr>
        <w:spacing w:after="60"/>
        <w:ind w:firstLine="567"/>
        <w:jc w:val="both"/>
      </w:pPr>
      <w:r>
        <w:rPr>
          <w:rFonts w:ascii="Arial" w:cs="Arial" w:eastAsia="Arial" w:hAnsi="Arial"/>
          <w:sz w:val="24"/>
          <w:szCs w:val="24"/>
        </w:rPr>
        <w:t xml:space="preserve">7) принятие решений по поступившим от аккредитованных органов по оценке соответствия обращениям о пересмотре решений, принятых национальным органом в отношении этих аккредитованных органов по оценке соответствия (решения по апелляциям), и по жалобам любых лиц на действия (бездействие) аккредитованных органов по оценке соответствия или национального органа;</w:t>
      </w:r>
    </w:p>
    <w:p>
      <w:pPr>
        <w:spacing w:after="60"/>
        <w:ind w:firstLine="567"/>
        <w:jc w:val="both"/>
      </w:pPr>
      <w:r>
        <w:rPr>
          <w:rFonts w:ascii="Arial" w:cs="Arial" w:eastAsia="Arial" w:hAnsi="Arial"/>
          <w:sz w:val="24"/>
          <w:szCs w:val="24"/>
        </w:rPr>
        <w:t xml:space="preserve">8) осуществление проверки фактов в пределах компетенции, изложенных в поступивших обращениях граждан, индивидуальных предпринимателей и юридических лиц в отношении аккредитованных органов по оценке соответствия, для принятия решений в области аккредитации органов по оценке соответствия;</w:t>
      </w:r>
    </w:p>
    <w:p>
      <w:pPr>
        <w:spacing w:after="60"/>
        <w:ind w:firstLine="567"/>
        <w:jc w:val="both"/>
      </w:pPr>
      <w:r>
        <w:rPr>
          <w:rFonts w:ascii="Arial" w:cs="Arial" w:eastAsia="Arial" w:hAnsi="Arial"/>
          <w:sz w:val="24"/>
          <w:szCs w:val="24"/>
        </w:rPr>
        <w:t xml:space="preserve">9) выдача аттестатов аккредитации установленной формы;</w:t>
      </w:r>
    </w:p>
    <w:p>
      <w:pPr>
        <w:spacing w:after="60"/>
        <w:ind w:firstLine="567"/>
        <w:jc w:val="both"/>
      </w:pPr>
      <w:r>
        <w:rPr>
          <w:rFonts w:ascii="Arial" w:cs="Arial" w:eastAsia="Arial" w:hAnsi="Arial"/>
          <w:sz w:val="24"/>
          <w:szCs w:val="24"/>
        </w:rPr>
        <w:t xml:space="preserve">10) внесение предложений в уполномоченный орган по техническому регулированию и метрологии о заключении в установленном порядке международных договоров о сотрудничестве и взаимном признании аккредитации органов по оценке соответствия;</w:t>
      </w:r>
    </w:p>
    <w:p>
      <w:pPr>
        <w:spacing w:after="60"/>
        <w:ind w:firstLine="567"/>
        <w:jc w:val="both"/>
      </w:pPr>
      <w:r>
        <w:rPr>
          <w:rFonts w:ascii="Arial" w:cs="Arial" w:eastAsia="Arial" w:hAnsi="Arial"/>
          <w:sz w:val="24"/>
          <w:szCs w:val="24"/>
        </w:rPr>
        <w:t xml:space="preserve">11) участие в работе по гармонизации нормативных правовых актов и нормативных документов в области аккредитации с международными нормами и правилами,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координация деятельности технических комитетов по аккредитации органов по оценке соответствия;</w:t>
      </w:r>
    </w:p>
    <w:p>
      <w:pPr>
        <w:spacing w:after="60"/>
        <w:ind w:firstLine="567"/>
        <w:jc w:val="both"/>
      </w:pPr>
      <w:r>
        <w:rPr>
          <w:rFonts w:ascii="Arial" w:cs="Arial" w:eastAsia="Arial" w:hAnsi="Arial"/>
          <w:sz w:val="24"/>
          <w:szCs w:val="24"/>
        </w:rPr>
        <w:t xml:space="preserve">13) обеспечение доступности и прозрачности правил и процедур аккредитации;</w:t>
      </w:r>
    </w:p>
    <w:p>
      <w:pPr>
        <w:spacing w:after="60"/>
        <w:ind w:firstLine="567"/>
        <w:jc w:val="both"/>
      </w:pPr>
      <w:r>
        <w:rPr>
          <w:rFonts w:ascii="Arial" w:cs="Arial" w:eastAsia="Arial" w:hAnsi="Arial"/>
          <w:sz w:val="24"/>
          <w:szCs w:val="24"/>
        </w:rPr>
        <w:t xml:space="preserve">14) установление процедуры подбора, обучения и официального назначения оценщиков и технических экспертов;</w:t>
      </w:r>
    </w:p>
    <w:p>
      <w:pPr>
        <w:spacing w:after="60"/>
        <w:ind w:firstLine="567"/>
        <w:jc w:val="both"/>
      </w:pPr>
      <w:r>
        <w:rPr>
          <w:rFonts w:ascii="Arial" w:cs="Arial" w:eastAsia="Arial" w:hAnsi="Arial"/>
          <w:sz w:val="24"/>
          <w:szCs w:val="24"/>
        </w:rPr>
        <w:t xml:space="preserve">15) выступление в качестве наблюдателя при аккредитации органа по оценке соответствия, являющегося юридическим лицом, зарегистрированным в соответствии с законодательством Кыргызской Республики, органом по аккредитации государства - члена Евразийского экономического союза, в рамках системы технического регулирования Евразийского экономического союза.</w:t>
      </w:r>
    </w:p>
    <w:p>
      <w:pPr>
        <w:spacing w:after="60"/>
        <w:ind w:firstLine="567"/>
        <w:jc w:val="both"/>
      </w:pPr>
      <w:r>
        <w:rPr>
          <w:rFonts w:ascii="Arial" w:cs="Arial" w:eastAsia="Arial" w:hAnsi="Arial"/>
          <w:sz w:val="24"/>
          <w:szCs w:val="24"/>
        </w:rPr>
        <w:t xml:space="preserve">15. Национальный орган не должен оказывать услуги, которые могли бы повлиять на беспристрастность (те же процедуры по оценке соответствия, которые выполняют органы по оценке соответствия или консультирование). Национальный орган соблюдает требования беспристрастности, установленные стандартом ISO/IEC 17011.</w:t>
      </w:r>
    </w:p>
    <w:p>
      <w:pPr>
        <w:spacing w:after="60"/>
        <w:ind w:firstLine="567"/>
        <w:jc w:val="both"/>
      </w:pPr>
      <w:r>
        <w:rPr>
          <w:rFonts w:ascii="Arial" w:cs="Arial" w:eastAsia="Arial" w:hAnsi="Arial"/>
          <w:sz w:val="24"/>
          <w:szCs w:val="24"/>
        </w:rPr>
        <w:t xml:space="preserve">16. Национальный орган по согласованию с уполномоченным органом по техническому регулированию и метрологии представляет интересы Кыргызской Республики в региональных и международных организациях по аккредитации.</w:t>
      </w:r>
    </w:p>
    <w:p>
      <w:pPr>
        <w:spacing w:after="60"/>
        <w:ind w:firstLine="567"/>
        <w:jc w:val="both"/>
      </w:pPr>
      <w:r>
        <w:rPr>
          <w:rFonts w:ascii="Arial" w:cs="Arial" w:eastAsia="Arial" w:hAnsi="Arial"/>
          <w:sz w:val="24"/>
          <w:szCs w:val="24"/>
        </w:rPr>
        <w:t xml:space="preserve">17. Для обеспечения объективности и беспристрастности, разработки и поддержания принципов и политики национальной системы аккредитации в Кыргызской Республике образовывается Совет по аккредитации органов по оценке соответствия (далее - Совет).</w:t>
      </w:r>
    </w:p>
    <w:p>
      <w:pPr>
        <w:spacing w:after="60"/>
        <w:ind w:firstLine="567"/>
        <w:jc w:val="both"/>
      </w:pPr>
      <w:r>
        <w:rPr>
          <w:rFonts w:ascii="Arial" w:cs="Arial" w:eastAsia="Arial" w:hAnsi="Arial"/>
          <w:sz w:val="24"/>
          <w:szCs w:val="24"/>
        </w:rPr>
        <w:t xml:space="preserve">Положение о Совете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18. Оценщики и технические эксперты участвуют в:</w:t>
      </w:r>
    </w:p>
    <w:p>
      <w:pPr>
        <w:spacing w:after="60"/>
        <w:ind w:firstLine="567"/>
        <w:jc w:val="both"/>
      </w:pPr>
      <w:r>
        <w:rPr>
          <w:rFonts w:ascii="Arial" w:cs="Arial" w:eastAsia="Arial" w:hAnsi="Arial"/>
          <w:sz w:val="24"/>
          <w:szCs w:val="24"/>
        </w:rPr>
        <w:t xml:space="preserve">- экспертизе документов заявителей на аккредитацию и подготовке соответствующих заключений;</w:t>
      </w:r>
    </w:p>
    <w:p>
      <w:pPr>
        <w:spacing w:after="60"/>
        <w:ind w:firstLine="567"/>
        <w:jc w:val="both"/>
      </w:pPr>
      <w:r>
        <w:rPr>
          <w:rFonts w:ascii="Arial" w:cs="Arial" w:eastAsia="Arial" w:hAnsi="Arial"/>
          <w:sz w:val="24"/>
          <w:szCs w:val="24"/>
        </w:rPr>
        <w:t xml:space="preserve">- оценке деятельности заявителей на аккредитацию на местах;</w:t>
      </w:r>
    </w:p>
    <w:p>
      <w:pPr>
        <w:spacing w:after="60"/>
        <w:ind w:firstLine="567"/>
        <w:jc w:val="both"/>
      </w:pPr>
      <w:r>
        <w:rPr>
          <w:rFonts w:ascii="Arial" w:cs="Arial" w:eastAsia="Arial" w:hAnsi="Arial"/>
          <w:sz w:val="24"/>
          <w:szCs w:val="24"/>
        </w:rPr>
        <w:t xml:space="preserve">- проведении инспекционного контроля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Оценщики и технические эксперты должны соответствовать требованиям национального органа.</w:t>
      </w:r>
    </w:p>
    <w:p>
      <w:pPr>
        <w:spacing w:after="60"/>
        <w:ind w:firstLine="567"/>
        <w:jc w:val="both"/>
      </w:pPr>
      <w:r>
        <w:rPr>
          <w:rFonts w:ascii="Arial" w:cs="Arial" w:eastAsia="Arial" w:hAnsi="Arial"/>
          <w:sz w:val="24"/>
          <w:szCs w:val="24"/>
        </w:rPr>
        <w:t xml:space="preserve">Оценщики и технические эксперты должны пройти специальную подготовку с изучением требований, документов и процедур в области аккредитации.</w:t>
      </w:r>
    </w:p>
    <w:p>
      <w:pPr>
        <w:spacing w:after="60"/>
        <w:ind w:firstLine="567"/>
        <w:jc w:val="both"/>
      </w:pPr>
      <w:r>
        <w:rPr>
          <w:rFonts w:ascii="Arial" w:cs="Arial" w:eastAsia="Arial" w:hAnsi="Arial"/>
          <w:sz w:val="24"/>
          <w:szCs w:val="24"/>
        </w:rPr>
        <w:t xml:space="preserve">19. Технические комитеты по аккредитации создаются национальным органом из специалистов по конкретным направлениям деятельности органов по оценке соответствия.</w:t>
      </w:r>
    </w:p>
    <w:p>
      <w:pPr>
        <w:spacing w:after="60"/>
        <w:ind w:firstLine="567"/>
        <w:jc w:val="both"/>
      </w:pPr>
      <w:r>
        <w:rPr>
          <w:rFonts w:ascii="Arial" w:cs="Arial" w:eastAsia="Arial" w:hAnsi="Arial"/>
          <w:sz w:val="24"/>
          <w:szCs w:val="24"/>
        </w:rPr>
        <w:t xml:space="preserve">Основными функциями технических комитетов по аккредитации являются:</w:t>
      </w:r>
    </w:p>
    <w:p>
      <w:pPr>
        <w:spacing w:after="60"/>
        <w:ind w:firstLine="567"/>
        <w:jc w:val="both"/>
      </w:pPr>
      <w:r>
        <w:rPr>
          <w:rFonts w:ascii="Arial" w:cs="Arial" w:eastAsia="Arial" w:hAnsi="Arial"/>
          <w:sz w:val="24"/>
          <w:szCs w:val="24"/>
        </w:rPr>
        <w:t xml:space="preserve">- подготовка рекомендаций по применению международных документов по аккредитации, устанавливающих требования к объектам аккредитации в специальных областях деятельности;</w:t>
      </w:r>
    </w:p>
    <w:p>
      <w:pPr>
        <w:spacing w:after="60"/>
        <w:ind w:firstLine="567"/>
        <w:jc w:val="both"/>
      </w:pPr>
      <w:r>
        <w:rPr>
          <w:rFonts w:ascii="Arial" w:cs="Arial" w:eastAsia="Arial" w:hAnsi="Arial"/>
          <w:sz w:val="24"/>
          <w:szCs w:val="24"/>
        </w:rPr>
        <w:t xml:space="preserve">- внесение предложений для установления требований по подбору специалистов в соответствующих областях деятельности и представление предложений по подбору технических специалистов для проведения аккредитации в соответствующих областях деятельности.</w:t>
      </w:r>
    </w:p>
    <w:p>
      <w:pPr>
        <w:spacing w:after="60"/>
        <w:ind w:firstLine="567"/>
        <w:jc w:val="both"/>
      </w:pPr>
      <w:r>
        <w:rPr>
          <w:rFonts w:ascii="Arial" w:cs="Arial" w:eastAsia="Arial" w:hAnsi="Arial"/>
          <w:sz w:val="24"/>
          <w:szCs w:val="24"/>
        </w:rPr>
        <w:t xml:space="preserve">Специалисты технических комитетов по аккредитации могут привлекаться национальным органом к работам по аккредитации, инспекционному контролю за деятельностью аккредитованных органов по оценке соответствия и для принятия решений по аккредитации.</w:t>
      </w:r>
    </w:p>
    <w:p>
      <w:pPr>
        <w:spacing w:after="60"/>
        <w:ind w:firstLine="567"/>
        <w:jc w:val="both"/>
      </w:pPr>
      <w:r>
        <w:rPr>
          <w:rFonts w:ascii="Arial" w:cs="Arial" w:eastAsia="Arial" w:hAnsi="Arial"/>
          <w:sz w:val="24"/>
          <w:szCs w:val="24"/>
        </w:rPr>
        <w:t xml:space="preserve">Положение о технических комитетах утверждает национальный орган.</w:t>
      </w:r>
    </w:p>
    <w:p>
      <w:pPr>
        <w:spacing w:after="200" w:before="200"/>
        <w:jc w:val="center"/>
      </w:pPr>
      <w:r>
        <w:rPr>
          <w:rFonts w:ascii="Arial" w:cs="Arial" w:eastAsia="Arial" w:hAnsi="Arial"/>
          <w:b/>
          <w:bCs/>
          <w:sz w:val="32"/>
          <w:szCs w:val="32"/>
        </w:rPr>
        <w:t xml:space="preserve">5. Основные этапы проведения аккредитации</w:t>
      </w:r>
    </w:p>
    <w:p>
      <w:pPr>
        <w:spacing w:after="60"/>
        <w:ind w:firstLine="567"/>
        <w:jc w:val="both"/>
      </w:pPr>
      <w:r>
        <w:rPr>
          <w:rFonts w:ascii="Arial" w:cs="Arial" w:eastAsia="Arial" w:hAnsi="Arial"/>
          <w:sz w:val="24"/>
          <w:szCs w:val="24"/>
        </w:rPr>
        <w:t xml:space="preserve">20. Аккредитация органов по оценке соответствия осуществляется в соответствии с основными требованиями международных стандартов, вступивших в силу в соответствии с законодательством Кыргызской Республики, настоящего Положения, а также правилами и процедурами аккредитации, утвержденными национальным органом.</w:t>
      </w:r>
    </w:p>
    <w:p>
      <w:pPr>
        <w:spacing w:after="60"/>
        <w:ind w:firstLine="567"/>
        <w:jc w:val="both"/>
      </w:pPr>
      <w:r>
        <w:rPr>
          <w:rFonts w:ascii="Arial" w:cs="Arial" w:eastAsia="Arial" w:hAnsi="Arial"/>
          <w:sz w:val="24"/>
          <w:szCs w:val="24"/>
        </w:rPr>
        <w:t xml:space="preserve">21. Аккредитация органов по оценке соответствия проводится на основании поданных заявок с комплектом документов заявителей/кандидатов на аккредитацию.</w:t>
      </w:r>
    </w:p>
    <w:p>
      <w:pPr>
        <w:spacing w:after="60"/>
        <w:ind w:firstLine="567"/>
        <w:jc w:val="both"/>
      </w:pPr>
      <w:r>
        <w:rPr>
          <w:rFonts w:ascii="Arial" w:cs="Arial" w:eastAsia="Arial" w:hAnsi="Arial"/>
          <w:sz w:val="24"/>
          <w:szCs w:val="24"/>
        </w:rPr>
        <w:t xml:space="preserve">22. Порядок аккредитации включает следующие основные этапы:</w:t>
      </w:r>
    </w:p>
    <w:p>
      <w:pPr>
        <w:spacing w:after="60"/>
        <w:ind w:firstLine="567"/>
        <w:jc w:val="both"/>
      </w:pPr>
      <w:r>
        <w:rPr>
          <w:rFonts w:ascii="Arial" w:cs="Arial" w:eastAsia="Arial" w:hAnsi="Arial"/>
          <w:sz w:val="24"/>
          <w:szCs w:val="24"/>
        </w:rPr>
        <w:t xml:space="preserve">- подача заявки с комплектом документов кандидатами на аккредитацию на заявленную область аккредитации, расширение области аккредитации;</w:t>
      </w:r>
    </w:p>
    <w:p>
      <w:pPr>
        <w:spacing w:after="60"/>
        <w:ind w:firstLine="567"/>
        <w:jc w:val="both"/>
      </w:pPr>
      <w:r>
        <w:rPr>
          <w:rFonts w:ascii="Arial" w:cs="Arial" w:eastAsia="Arial" w:hAnsi="Arial"/>
          <w:sz w:val="24"/>
          <w:szCs w:val="24"/>
        </w:rPr>
        <w:t xml:space="preserve">- анализ ресурсов национального органа по аккредитации для проведения работ по заявке;</w:t>
      </w:r>
    </w:p>
    <w:p>
      <w:pPr>
        <w:spacing w:after="60"/>
        <w:ind w:firstLine="567"/>
        <w:jc w:val="both"/>
      </w:pPr>
      <w:r>
        <w:rPr>
          <w:rFonts w:ascii="Arial" w:cs="Arial" w:eastAsia="Arial" w:hAnsi="Arial"/>
          <w:sz w:val="24"/>
          <w:szCs w:val="24"/>
        </w:rPr>
        <w:t xml:space="preserve">- анализ документов кандидата на аккредитацию и проведение оценки при положительных результатах;</w:t>
      </w:r>
    </w:p>
    <w:p>
      <w:pPr>
        <w:spacing w:after="60"/>
        <w:ind w:firstLine="567"/>
        <w:jc w:val="both"/>
      </w:pPr>
      <w:r>
        <w:rPr>
          <w:rFonts w:ascii="Arial" w:cs="Arial" w:eastAsia="Arial" w:hAnsi="Arial"/>
          <w:sz w:val="24"/>
          <w:szCs w:val="24"/>
        </w:rPr>
        <w:t xml:space="preserve">- анализ собранных материалов и принятие решения об аккредитации;</w:t>
      </w:r>
    </w:p>
    <w:p>
      <w:pPr>
        <w:spacing w:after="60"/>
        <w:ind w:firstLine="567"/>
        <w:jc w:val="both"/>
      </w:pPr>
      <w:r>
        <w:rPr>
          <w:rFonts w:ascii="Arial" w:cs="Arial" w:eastAsia="Arial" w:hAnsi="Arial"/>
          <w:sz w:val="24"/>
          <w:szCs w:val="24"/>
        </w:rPr>
        <w:t xml:space="preserve">- инспекционный контроль за деятельностью аккредитованных органов по оценке соответствия. Процедуры по аккредитации органов по оценке соответствия утверждаются национальным органом.</w:t>
      </w:r>
    </w:p>
    <w:p>
      <w:pPr>
        <w:spacing w:after="60"/>
        <w:ind w:firstLine="567"/>
        <w:jc w:val="both"/>
      </w:pPr>
      <w:r>
        <w:rPr>
          <w:rFonts w:ascii="Arial" w:cs="Arial" w:eastAsia="Arial" w:hAnsi="Arial"/>
          <w:sz w:val="24"/>
          <w:szCs w:val="24"/>
        </w:rPr>
        <w:t xml:space="preserve">23. Решение об аккредитации принимает национальный орган в соответствии с установленной им процедурой.</w:t>
      </w:r>
    </w:p>
    <w:p>
      <w:pPr>
        <w:spacing w:after="60"/>
        <w:ind w:firstLine="567"/>
        <w:jc w:val="both"/>
      </w:pPr>
      <w:r>
        <w:rPr>
          <w:rFonts w:ascii="Arial" w:cs="Arial" w:eastAsia="Arial" w:hAnsi="Arial"/>
          <w:sz w:val="24"/>
          <w:szCs w:val="24"/>
        </w:rPr>
        <w:t xml:space="preserve">В случае принятия решения об аккредитации органов по оценке соответствия, выдается аттестат аккредитации установленного образца и предоставляется право использования знака аккредитации.</w:t>
      </w:r>
    </w:p>
    <w:p>
      <w:pPr>
        <w:spacing w:after="60"/>
        <w:ind w:firstLine="567"/>
        <w:jc w:val="both"/>
      </w:pPr>
      <w:r>
        <w:rPr>
          <w:rFonts w:ascii="Arial" w:cs="Arial" w:eastAsia="Arial" w:hAnsi="Arial"/>
          <w:sz w:val="24"/>
          <w:szCs w:val="24"/>
        </w:rPr>
        <w:t xml:space="preserve">В случае принятия решения об отказе в аккредитации заявителю направляется официальный отказ в аккредитации, с указанием причины отказа.</w:t>
      </w:r>
    </w:p>
    <w:p>
      <w:pPr>
        <w:spacing w:after="60"/>
        <w:ind w:firstLine="567"/>
        <w:jc w:val="both"/>
      </w:pPr>
      <w:r>
        <w:rPr>
          <w:rFonts w:ascii="Arial" w:cs="Arial" w:eastAsia="Arial" w:hAnsi="Arial"/>
          <w:sz w:val="24"/>
          <w:szCs w:val="24"/>
        </w:rPr>
        <w:t xml:space="preserve">24. Основанием для отказа в аккредитации является:</w:t>
      </w:r>
    </w:p>
    <w:p>
      <w:pPr>
        <w:spacing w:after="60"/>
        <w:ind w:firstLine="567"/>
        <w:jc w:val="both"/>
      </w:pPr>
      <w:r>
        <w:rPr>
          <w:rFonts w:ascii="Arial" w:cs="Arial" w:eastAsia="Arial" w:hAnsi="Arial"/>
          <w:sz w:val="24"/>
          <w:szCs w:val="24"/>
        </w:rPr>
        <w:t xml:space="preserve">1) несоответствие заявителя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2) наличие в заявке на аккредитацию и прилагаемых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w:t>
      </w:r>
    </w:p>
    <w:p>
      <w:pPr>
        <w:spacing w:after="60"/>
        <w:ind w:firstLine="567"/>
        <w:jc w:val="both"/>
      </w:pPr>
      <w:r>
        <w:rPr>
          <w:rFonts w:ascii="Arial" w:cs="Arial" w:eastAsia="Arial" w:hAnsi="Arial"/>
          <w:sz w:val="24"/>
          <w:szCs w:val="24"/>
        </w:rPr>
        <w:t xml:space="preserve">3) непредставление в установленный процедурами по аккредитации срок документов и/или сведений, подтверждающих устранение выявленных несоответствий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4) отказ или уклонение заявителя от прохождения экспертизы представленных им документов и сведений, оценки;</w:t>
      </w:r>
    </w:p>
    <w:p>
      <w:pPr>
        <w:spacing w:after="60"/>
        <w:ind w:firstLine="567"/>
        <w:jc w:val="both"/>
      </w:pPr>
      <w:r>
        <w:rPr>
          <w:rFonts w:ascii="Arial" w:cs="Arial" w:eastAsia="Arial" w:hAnsi="Arial"/>
          <w:sz w:val="24"/>
          <w:szCs w:val="24"/>
        </w:rPr>
        <w:t xml:space="preserve">5) непредставление документов о получении услуг, необходимых и обязательных для предоставления государственной услуги по аккредитации, или представление указанных документов с нарушением установленных сроков;</w:t>
      </w:r>
    </w:p>
    <w:p>
      <w:pPr>
        <w:spacing w:after="60"/>
        <w:ind w:firstLine="567"/>
        <w:jc w:val="both"/>
      </w:pPr>
      <w:r>
        <w:rPr>
          <w:rFonts w:ascii="Arial" w:cs="Arial" w:eastAsia="Arial" w:hAnsi="Arial"/>
          <w:sz w:val="24"/>
          <w:szCs w:val="24"/>
        </w:rPr>
        <w:t xml:space="preserve">6) поступление заявки об аккредитации от заявителя, в отношении которого ранее национальным органом было принято решение о прекращении действия аккредитации, ранее чем по истечении двух лет со дня прекращения действия аккредитации;</w:t>
      </w:r>
    </w:p>
    <w:p>
      <w:pPr>
        <w:spacing w:after="60"/>
        <w:ind w:firstLine="567"/>
        <w:jc w:val="both"/>
      </w:pPr>
      <w:r>
        <w:rPr>
          <w:rFonts w:ascii="Arial" w:cs="Arial" w:eastAsia="Arial" w:hAnsi="Arial"/>
          <w:sz w:val="24"/>
          <w:szCs w:val="24"/>
        </w:rPr>
        <w:t xml:space="preserve">7) поступление заявки об аккредитации в национальный орган от заявителя ранее чем по истечении шести месяцев со дня принятия национальным органом решения об отказе в аккредитации по основаниям, предусмотренным пунктом 4 настоящей части.</w:t>
      </w:r>
    </w:p>
    <w:p>
      <w:pPr>
        <w:spacing w:after="60"/>
        <w:ind w:firstLine="567"/>
        <w:jc w:val="both"/>
      </w:pPr>
      <w:r>
        <w:rPr>
          <w:rFonts w:ascii="Arial" w:cs="Arial" w:eastAsia="Arial" w:hAnsi="Arial"/>
          <w:sz w:val="24"/>
          <w:szCs w:val="24"/>
        </w:rPr>
        <w:t xml:space="preserve">Аттестат аккредитации вступает в силу со дня его регистрации в реестре аккредитованных органов по оценке соответствия и является бессрочным. Описание и правила применения знака аккредитации устанавливаются национальным органом.</w:t>
      </w:r>
    </w:p>
    <w:p>
      <w:pPr>
        <w:spacing w:after="60"/>
        <w:ind w:firstLine="567"/>
        <w:jc w:val="both"/>
      </w:pPr>
      <w:r>
        <w:rPr>
          <w:rFonts w:ascii="Arial" w:cs="Arial" w:eastAsia="Arial" w:hAnsi="Arial"/>
          <w:sz w:val="24"/>
          <w:szCs w:val="24"/>
        </w:rPr>
        <w:t xml:space="preserve">25. В период действия аттестата аккредитации национальный орган осуществляет инспекционный контроль за деятельностью аккредитованного органа по оценке соответствия на основании заключенного договора.</w:t>
      </w:r>
    </w:p>
    <w:p>
      <w:pPr>
        <w:spacing w:after="60"/>
        <w:ind w:firstLine="567"/>
        <w:jc w:val="both"/>
      </w:pPr>
      <w:r>
        <w:rPr>
          <w:rFonts w:ascii="Arial" w:cs="Arial" w:eastAsia="Arial" w:hAnsi="Arial"/>
          <w:sz w:val="24"/>
          <w:szCs w:val="24"/>
        </w:rPr>
        <w:t xml:space="preserve">Национальный орган устанавливает периодичность, процедуры и планы по проведению инспекционного контроля, переоценки органов по оценке соответствия для проведения мониторинга деятельности аккредитованных органов по оценке соответствия на предмет выполнения ими требований по аккредитации.</w:t>
      </w:r>
    </w:p>
    <w:p>
      <w:pPr>
        <w:spacing w:after="60"/>
        <w:ind w:firstLine="567"/>
        <w:jc w:val="both"/>
      </w:pPr>
      <w:r>
        <w:rPr>
          <w:rFonts w:ascii="Arial" w:cs="Arial" w:eastAsia="Arial" w:hAnsi="Arial"/>
          <w:sz w:val="24"/>
          <w:szCs w:val="24"/>
        </w:rPr>
        <w:t xml:space="preserve">26. Расширение, сокращение, приостановление, отмена или возобновление, признание области аккредитации осуществляются в соответствии с процедурами национального органа на основании требований стандарта ISO/IEC17011.</w:t>
      </w:r>
    </w:p>
    <w:p>
      <w:pPr>
        <w:spacing w:after="60"/>
        <w:ind w:firstLine="567"/>
        <w:jc w:val="both"/>
      </w:pPr>
      <w:r>
        <w:rPr>
          <w:rFonts w:ascii="Arial" w:cs="Arial" w:eastAsia="Arial" w:hAnsi="Arial"/>
          <w:sz w:val="24"/>
          <w:szCs w:val="24"/>
        </w:rPr>
        <w:t xml:space="preserve">27. Основаниями для приостановления действия аттестата аккредитации национальным органом являются выявленные нарушения или обстоятельства, не связанные с инициативой аккредитованного органа по оценке соответствия, его ликвидацией или реорганизацией:</w:t>
      </w:r>
    </w:p>
    <w:p>
      <w:pPr>
        <w:spacing w:after="60"/>
        <w:ind w:firstLine="567"/>
        <w:jc w:val="both"/>
      </w:pPr>
      <w:r>
        <w:rPr>
          <w:rFonts w:ascii="Arial" w:cs="Arial" w:eastAsia="Arial" w:hAnsi="Arial"/>
          <w:sz w:val="24"/>
          <w:szCs w:val="24"/>
        </w:rPr>
        <w:t xml:space="preserve">1) нарушение аккредитованным органом по оценке соответствия требований, установленных процедурами национального органа, по аккредитации органов по оценке соответствия, правил оценки соответствия продукции, нормативных правовых актов, законодательства Кыргызской Республики в сфере технического регулирования, в том числе аккредитации и оценки соответствия, актов Евразийского экономического союза, а также международных договоров, не составляющих право Евразийского экономического союза, в области оценки соответствия и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ссылка органом по оценке соответствия на аккредитацию в отношении неаккредитованной области деятельности;</w:t>
      </w:r>
    </w:p>
    <w:p>
      <w:pPr>
        <w:spacing w:after="60"/>
        <w:ind w:firstLine="567"/>
        <w:jc w:val="both"/>
      </w:pPr>
      <w:r>
        <w:rPr>
          <w:rFonts w:ascii="Arial" w:cs="Arial" w:eastAsia="Arial" w:hAnsi="Arial"/>
          <w:sz w:val="24"/>
          <w:szCs w:val="24"/>
        </w:rPr>
        <w:t xml:space="preserve">3) представление аккредитованным органом по оценке соответствия неполной или недостоверной информации национальному органу в рамках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 если такая информация имеет существенное значение для аккредитации;</w:t>
      </w:r>
    </w:p>
    <w:p>
      <w:pPr>
        <w:spacing w:after="60"/>
        <w:ind w:firstLine="567"/>
        <w:jc w:val="both"/>
      </w:pPr>
      <w:r>
        <w:rPr>
          <w:rFonts w:ascii="Arial" w:cs="Arial" w:eastAsia="Arial" w:hAnsi="Arial"/>
          <w:sz w:val="24"/>
          <w:szCs w:val="24"/>
        </w:rPr>
        <w:t xml:space="preserve">4) отказ или уклонение аккредитованного органа по оценке соответствия от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w:t>
      </w:r>
    </w:p>
    <w:p>
      <w:pPr>
        <w:spacing w:after="60"/>
        <w:ind w:firstLine="567"/>
        <w:jc w:val="both"/>
      </w:pPr>
      <w:r>
        <w:rPr>
          <w:rFonts w:ascii="Arial" w:cs="Arial" w:eastAsia="Arial" w:hAnsi="Arial"/>
          <w:sz w:val="24"/>
          <w:szCs w:val="24"/>
        </w:rPr>
        <w:t xml:space="preserve">5) неподтверждение компетентности органов по оценке соответствия в ходе проведения периодической оценки (инспекционного контроля).</w:t>
      </w:r>
    </w:p>
    <w:p>
      <w:pPr>
        <w:spacing w:after="60"/>
        <w:ind w:firstLine="567"/>
        <w:jc w:val="both"/>
      </w:pPr>
      <w:r>
        <w:rPr>
          <w:rFonts w:ascii="Arial" w:cs="Arial" w:eastAsia="Arial" w:hAnsi="Arial"/>
          <w:sz w:val="24"/>
          <w:szCs w:val="24"/>
        </w:rPr>
        <w:t xml:space="preserve">28. Действие аттестата аккредитации приостанавливается национальным органом в соответствии с установленной им процедурой до момента устранения нарушений или обстоятельств, послуживших основаниями для приостановления действия аттестата аккредитации, их причин, но не более чем на шесть месяцев со дня принятия решения о приостановлении действия аттестата аккредитации.</w:t>
      </w:r>
    </w:p>
    <w:p>
      <w:pPr>
        <w:spacing w:after="60"/>
        <w:ind w:firstLine="567"/>
        <w:jc w:val="both"/>
      </w:pPr>
      <w:r>
        <w:rPr>
          <w:rFonts w:ascii="Arial" w:cs="Arial" w:eastAsia="Arial" w:hAnsi="Arial"/>
          <w:sz w:val="24"/>
          <w:szCs w:val="24"/>
        </w:rPr>
        <w:t xml:space="preserve">29. Действие аттестата аккредитации отменяется в следующих случаях:</w:t>
      </w:r>
    </w:p>
    <w:p>
      <w:pPr>
        <w:spacing w:after="60"/>
        <w:ind w:firstLine="567"/>
        <w:jc w:val="both"/>
      </w:pPr>
      <w:r>
        <w:rPr>
          <w:rFonts w:ascii="Arial" w:cs="Arial" w:eastAsia="Arial" w:hAnsi="Arial"/>
          <w:sz w:val="24"/>
          <w:szCs w:val="24"/>
        </w:rPr>
        <w:t xml:space="preserve">1) представление аккредитованным органом по оценке соответствия в национальный орган заявления о прекращении деятельности в области аккредитации;</w:t>
      </w:r>
    </w:p>
    <w:p>
      <w:pPr>
        <w:spacing w:after="60"/>
        <w:ind w:firstLine="567"/>
        <w:jc w:val="both"/>
      </w:pPr>
      <w:r>
        <w:rPr>
          <w:rFonts w:ascii="Arial" w:cs="Arial" w:eastAsia="Arial" w:hAnsi="Arial"/>
          <w:sz w:val="24"/>
          <w:szCs w:val="24"/>
        </w:rPr>
        <w:t xml:space="preserve">2) прекращение деятельности юридического лица в соответствии с законодательством Кыргызской Республики о государственной регистрации юридических лиц;</w:t>
      </w:r>
    </w:p>
    <w:p>
      <w:pPr>
        <w:spacing w:after="60"/>
        <w:ind w:firstLine="567"/>
        <w:jc w:val="both"/>
      </w:pPr>
      <w:r>
        <w:rPr>
          <w:rFonts w:ascii="Arial" w:cs="Arial" w:eastAsia="Arial" w:hAnsi="Arial"/>
          <w:sz w:val="24"/>
          <w:szCs w:val="24"/>
        </w:rPr>
        <w:t xml:space="preserve">3) реорганизация юридического лица в форме выделения;</w:t>
      </w:r>
    </w:p>
    <w:p>
      <w:pPr>
        <w:spacing w:after="60"/>
        <w:ind w:firstLine="567"/>
        <w:jc w:val="both"/>
      </w:pPr>
      <w:r>
        <w:rPr>
          <w:rFonts w:ascii="Arial" w:cs="Arial" w:eastAsia="Arial" w:hAnsi="Arial"/>
          <w:sz w:val="24"/>
          <w:szCs w:val="24"/>
        </w:rPr>
        <w:t xml:space="preserve">4) неустранение аккредитованным органом по оценке соответствия, действие аттестата аккредитации которого приостановлено, несоответствий в сроки, установленные планом корректирующих действий, утвержденным органом по оценке соответствия и согласованным с национальным органом;</w:t>
      </w:r>
    </w:p>
    <w:p>
      <w:pPr>
        <w:spacing w:after="60"/>
        <w:ind w:firstLine="567"/>
        <w:jc w:val="both"/>
      </w:pPr>
      <w:r>
        <w:rPr>
          <w:rFonts w:ascii="Arial" w:cs="Arial" w:eastAsia="Arial" w:hAnsi="Arial"/>
          <w:sz w:val="24"/>
          <w:szCs w:val="24"/>
        </w:rPr>
        <w:t xml:space="preserve">5) выявление в течение года не менее двух фактов нарушений аккредитованным органом по оценке соответствия требований процедуры подтверждения соответствия продукции, повлекших за собой приостановление действия аттестата аккредитации;</w:t>
      </w:r>
    </w:p>
    <w:p>
      <w:pPr>
        <w:spacing w:after="60"/>
        <w:ind w:firstLine="567"/>
        <w:jc w:val="both"/>
      </w:pPr>
      <w:r>
        <w:rPr>
          <w:rFonts w:ascii="Arial" w:cs="Arial" w:eastAsia="Arial" w:hAnsi="Arial"/>
          <w:sz w:val="24"/>
          <w:szCs w:val="24"/>
        </w:rPr>
        <w:t xml:space="preserve">6) установление факта предоставления заведомо ложных и/или недостоверных сведений, на основании которых национальным органом принято решение об аккредитации, а также о заведомо ложных и/или недостоверных представленных экспертной группой заключений (по экспертизе документов, оценке, устранении заявителем или аккредитованным органом по оценке соответствия выявленных несоответствий критериям аккредитации);</w:t>
      </w:r>
    </w:p>
    <w:p>
      <w:pPr>
        <w:spacing w:after="60"/>
        <w:ind w:firstLine="567"/>
        <w:jc w:val="both"/>
      </w:pPr>
      <w:r>
        <w:rPr>
          <w:rFonts w:ascii="Arial" w:cs="Arial" w:eastAsia="Arial" w:hAnsi="Arial"/>
          <w:sz w:val="24"/>
          <w:szCs w:val="24"/>
        </w:rPr>
        <w:t xml:space="preserve">7) использование аккредитованным органом по оценке соответствия знака аккредитации без разрешения национального органа или с нарушением установленных требований;</w:t>
      </w:r>
    </w:p>
    <w:p>
      <w:pPr>
        <w:spacing w:after="60"/>
        <w:ind w:firstLine="567"/>
        <w:jc w:val="both"/>
      </w:pPr>
      <w:r>
        <w:rPr>
          <w:rFonts w:ascii="Arial" w:cs="Arial" w:eastAsia="Arial" w:hAnsi="Arial"/>
          <w:sz w:val="24"/>
          <w:szCs w:val="24"/>
        </w:rPr>
        <w:t xml:space="preserve">8) невыполнение в течение одного года работ в области оценки соответствия согласно области аккредитации, непредставление в национальный орган в течение одного года сведений о результатах своей деятельности, об изменениях кадрового состава и компетентности (при наличии), изменениях технической оснащенности и других изменениях, влияющих на статус аккредитации;</w:t>
      </w:r>
    </w:p>
    <w:p>
      <w:pPr>
        <w:spacing w:after="60"/>
        <w:ind w:firstLine="567"/>
        <w:jc w:val="both"/>
      </w:pPr>
      <w:r>
        <w:rPr>
          <w:rFonts w:ascii="Arial" w:cs="Arial" w:eastAsia="Arial" w:hAnsi="Arial"/>
          <w:sz w:val="24"/>
          <w:szCs w:val="24"/>
        </w:rPr>
        <w:t xml:space="preserve">9) выявленные нарушения или обстоятельства, причины которых не могут быть устранены аккредитованным органом по оценке соответствия посредством разработки и реализации корректирующих мероприятий;</w:t>
      </w:r>
    </w:p>
    <w:p>
      <w:pPr>
        <w:spacing w:after="60"/>
        <w:ind w:firstLine="567"/>
        <w:jc w:val="both"/>
      </w:pPr>
      <w:r>
        <w:rPr>
          <w:rFonts w:ascii="Arial" w:cs="Arial" w:eastAsia="Arial" w:hAnsi="Arial"/>
          <w:sz w:val="24"/>
          <w:szCs w:val="24"/>
        </w:rPr>
        <w:t xml:space="preserve">10) выявленные нарушения или обстоятельства, причины которых могут быть устранены аккредитованным органом по оценке соответствия посредством разработки и реализации корректирующих мероприятий, но аккредитованный орган по оценке соответствия в течение 15-ти рабочих дней со дня принятия решения о приостановлении действия аттестата аккредитации не выразил письменного согласия на их устранение;</w:t>
      </w:r>
    </w:p>
    <w:p>
      <w:pPr>
        <w:spacing w:after="60"/>
        <w:ind w:firstLine="567"/>
        <w:jc w:val="both"/>
      </w:pPr>
      <w:r>
        <w:rPr>
          <w:rFonts w:ascii="Arial" w:cs="Arial" w:eastAsia="Arial" w:hAnsi="Arial"/>
          <w:sz w:val="24"/>
          <w:szCs w:val="24"/>
        </w:rPr>
        <w:t xml:space="preserve">11) окончание срока приостановления действия аттестата аккредитации, при этом выявленные нарушения или обстоятельства, их причины не были устранены аккредитованным органом по оценке соответствия посредством разработки и реализации корректирующих мероприятий, согласованных с национальным органом.</w:t>
      </w:r>
    </w:p>
    <w:p>
      <w:pPr>
        <w:spacing w:after="200" w:before="200"/>
        <w:jc w:val="center"/>
      </w:pPr>
      <w:r>
        <w:rPr>
          <w:rFonts w:ascii="Arial" w:cs="Arial" w:eastAsia="Arial" w:hAnsi="Arial"/>
          <w:b/>
          <w:bCs/>
          <w:sz w:val="32"/>
          <w:szCs w:val="32"/>
        </w:rPr>
        <w:t xml:space="preserve">6. Рассмотрение апелляций и жалоб</w:t>
      </w:r>
    </w:p>
    <w:p>
      <w:pPr>
        <w:spacing w:after="60"/>
        <w:ind w:firstLine="567"/>
        <w:jc w:val="both"/>
      </w:pPr>
      <w:r>
        <w:rPr>
          <w:rFonts w:ascii="Arial" w:cs="Arial" w:eastAsia="Arial" w:hAnsi="Arial"/>
          <w:sz w:val="24"/>
          <w:szCs w:val="24"/>
        </w:rPr>
        <w:t xml:space="preserve">30. В случае неудовлетворенности деятельностью национального органа или аккредитованного органа по оценке соответствия, лицо или организация могут подать жалобу в национальный орган.</w:t>
      </w:r>
    </w:p>
    <w:p>
      <w:pPr>
        <w:spacing w:after="60"/>
        <w:ind w:firstLine="567"/>
        <w:jc w:val="both"/>
      </w:pPr>
      <w:r>
        <w:rPr>
          <w:rFonts w:ascii="Arial" w:cs="Arial" w:eastAsia="Arial" w:hAnsi="Arial"/>
          <w:sz w:val="24"/>
          <w:szCs w:val="24"/>
        </w:rPr>
        <w:t xml:space="preserve">Национальный орган должен рассмотреть жалобу и направить указанному лицу (организации) обоснованный ответ.</w:t>
      </w:r>
    </w:p>
    <w:p>
      <w:pPr>
        <w:spacing w:after="60"/>
        <w:ind w:firstLine="567"/>
        <w:jc w:val="both"/>
      </w:pPr>
      <w:r>
        <w:rPr>
          <w:rFonts w:ascii="Arial" w:cs="Arial" w:eastAsia="Arial" w:hAnsi="Arial"/>
          <w:sz w:val="24"/>
          <w:szCs w:val="24"/>
        </w:rPr>
        <w:t xml:space="preserve">31. В случае принятого национальным органом отрицательного решения в отношении статуса аккредитации органа по оценке соответствия, он может подать апелляцию в национальный орган о его пересмотре.</w:t>
      </w:r>
    </w:p>
    <w:p>
      <w:pPr>
        <w:spacing w:after="60"/>
        <w:ind w:firstLine="567"/>
        <w:jc w:val="both"/>
      </w:pPr>
      <w:r>
        <w:rPr>
          <w:rFonts w:ascii="Arial" w:cs="Arial" w:eastAsia="Arial" w:hAnsi="Arial"/>
          <w:sz w:val="24"/>
          <w:szCs w:val="24"/>
        </w:rPr>
        <w:t xml:space="preserve">32. Апелляции и жалобы подаются в национальный орган, который формирует комиссию по апелляциям и жалобам, которая должна рассмотреть жалобу и направить указанному лицу (организации) обоснованный ответ. Процедуры рассмотрения апелляций/жалоб, а также порядок деятельности комиссии по апелляциям и жалобам устанавливаются национальным органом.</w:t>
      </w:r>
    </w:p>
    <w:p>
      <w:pPr>
        <w:spacing w:after="60"/>
        <w:ind w:firstLine="567"/>
        <w:jc w:val="both"/>
      </w:pPr>
      <w:r>
        <w:rPr>
          <w:rFonts w:ascii="Arial" w:cs="Arial" w:eastAsia="Arial" w:hAnsi="Arial"/>
          <w:sz w:val="24"/>
          <w:szCs w:val="24"/>
        </w:rPr>
        <w:t xml:space="preserve">33. Решения национального органа, принимаемые по результатам работы комиссии по апелляциям и жалобам, могут быть обжалованы в судебном порядке.</w:t>
      </w:r>
    </w:p>
    <w:p>
      <w:pPr>
        <w:spacing w:after="200" w:before="200"/>
        <w:jc w:val="center"/>
      </w:pPr>
      <w:r>
        <w:rPr>
          <w:rFonts w:ascii="Arial" w:cs="Arial" w:eastAsia="Arial" w:hAnsi="Arial"/>
          <w:b/>
          <w:bCs/>
          <w:sz w:val="32"/>
          <w:szCs w:val="32"/>
        </w:rPr>
        <w:t xml:space="preserve">7. Оплата работ по аккредитации</w:t>
      </w:r>
    </w:p>
    <w:p>
      <w:pPr>
        <w:spacing w:after="60"/>
        <w:ind w:firstLine="567"/>
        <w:jc w:val="both"/>
      </w:pPr>
      <w:r>
        <w:rPr>
          <w:rFonts w:ascii="Arial" w:cs="Arial" w:eastAsia="Arial" w:hAnsi="Arial"/>
          <w:sz w:val="24"/>
          <w:szCs w:val="24"/>
        </w:rPr>
        <w:t xml:space="preserve">34. Оплата работ по аккредитации и инспекционному контролю производится органами по оценке соответствия на основании договоров согласно прейскуранту, установленному национальным органом по согласованию с государственным органом по антимонопольной политике.</w:t>
      </w:r>
    </w:p>
    <w:p>
      <w:pPr>
        <w:spacing w:after="200" w:before="200"/>
        <w:jc w:val="center"/>
      </w:pPr>
      <w:r>
        <w:rPr>
          <w:rFonts w:ascii="Arial" w:cs="Arial" w:eastAsia="Arial" w:hAnsi="Arial"/>
          <w:b/>
          <w:bCs/>
          <w:sz w:val="32"/>
          <w:szCs w:val="32"/>
        </w:rPr>
        <w:t xml:space="preserve">8. Признание аккредитации, проведенной зарубежными органами</w:t>
      </w:r>
    </w:p>
    <w:p>
      <w:pPr>
        <w:spacing w:after="60"/>
        <w:ind w:firstLine="567"/>
        <w:jc w:val="both"/>
      </w:pPr>
      <w:r>
        <w:rPr>
          <w:rFonts w:ascii="Arial" w:cs="Arial" w:eastAsia="Arial" w:hAnsi="Arial"/>
          <w:sz w:val="24"/>
          <w:szCs w:val="24"/>
        </w:rPr>
        <w:t xml:space="preserve">35. Аттестаты (свидетельства, сертификаты) об аккредитации органов по оценке соответствия, выданные зарубежными органами по аккредитации, признаются национальным органом на основании признания равнозначности систем аккредитации и требований, применяемых при аккредитации.".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7ik_e8hfdutvgnapuzf5" Type="http://schemas.openxmlformats.org/officeDocument/2006/relationships/hyperlink" Target="http://kodeks.duckdns.org/document/1453" TargetMode="External"/><Relationship Id="rIdb1wfdyaonid_2l4cnwm-i" Type="http://schemas.openxmlformats.org/officeDocument/2006/relationships/hyperlink" Target="http://kodeks.duckdns.org/document/112301#st_13" TargetMode="External"/><Relationship Id="rIdpigifzcsfy107umtup0fz" Type="http://schemas.openxmlformats.org/officeDocument/2006/relationships/hyperlink" Target="http://kodeks.duckdns.org/document/112301#st_17" TargetMode="External"/><Relationship Id="rId-3eeasly5pmwomshsf6ce" Type="http://schemas.openxmlformats.org/officeDocument/2006/relationships/hyperlink" Target="http://kodeks.duckdns.org/document/57960" TargetMode="External"/><Relationship Id="rIdbcigznutohn__9qxjzrhi" Type="http://schemas.openxmlformats.org/officeDocument/2006/relationships/hyperlink" Target="http://kodeks.duckdns.org/document/57960#pr" TargetMode="External"/><Relationship Id="rIdgcksnwsnk-vswknypyr8g" Type="http://schemas.openxmlformats.org/officeDocument/2006/relationships/hyperlink" Target="http://kodeks.duckdns.org/document/57960" TargetMode="External"/><Relationship Id="rIdyh4-rwneue45iaoc1rodw" Type="http://schemas.openxmlformats.org/officeDocument/2006/relationships/hyperlink" Target="http://kodeks.duckdns.org/document/45235" TargetMode="External"/><Relationship Id="rIdyiojhd-0f5xfxh7lykm--" Type="http://schemas.openxmlformats.org/officeDocument/2006/relationships/hyperlink" Target="http://kodeks.duckdns.org/document/57960"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2026-09-23T01:08:45.478Z</dcterms:created>
  <dcterms:modified xsi:type="dcterms:W3CDTF">2026-09-23T01:08:45.478Z</dcterms:modified>
</cp:coreProperties>
</file>

<file path=docProps/custom.xml><?xml version="1.0" encoding="utf-8"?>
<Properties xmlns="http://schemas.openxmlformats.org/officeDocument/2006/custom-properties" xmlns:vt="http://schemas.openxmlformats.org/officeDocument/2006/docPropsVTypes"/>
</file>