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ihz5lxpd9mo9kfmqzg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290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мая</w:t>
      </w:r>
      <w:r>
        <w:rPr>
          <w:rFonts w:ascii="Arial" w:cs="Arial" w:eastAsia="Arial" w:hAnsi="Arial"/>
          <w:sz w:val="24"/>
          <w:szCs w:val="24"/>
        </w:rPr>
        <w:t xml:space="preserve">2023 года № 2</w:t>
      </w:r>
      <w:r>
        <w:rPr>
          <w:rFonts w:ascii="Arial" w:cs="Arial" w:eastAsia="Arial" w:hAnsi="Arial"/>
          <w:sz w:val="24"/>
          <w:szCs w:val="24"/>
        </w:rPr>
        <w:t xml:space="preserve">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"Об условиях оплаты труда работников учреждений культуры, искусства, информации и спорта" от 30 марта 2022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условий оплаты труда работников учреждений культуры, искусства, информации и спорта, в соответствии со статьями </w:t>
      </w:r>
      <w:hyperlink w:history="1" r:id="rIdwlgqoop-ffv7pi6zswx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the6omsgkijjmie96u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hd3im-bqcppyrzsbsh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 учреждений культуры, искусства, информации и спорта" от 30 марта 2022 года № 185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2num9s9zfx8y5s5uyz4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riqsrlxofqbulyuxrr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утвержденные вышеуказанным </w:t>
      </w:r>
      <w:hyperlink w:history="1" r:id="rIdibr6hgp7fg47lg-nlai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приложениям </w:t>
      </w:r>
      <w:hyperlink w:history="1" r:id="rIdwsmnjnbe6fe9z_tknn4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mm7etnejqserfrnwnz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7uczywm7xguqrbghwks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23 мая 2023 года № 41 (3490)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"</w:t>
      </w:r>
      <w:hyperlink w:history="1" r:id="rIdjh8z4qtqr8lac8jyctfcw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Приложение 10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
 кратности к должностному окладу работников подведомственных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учреждений Департамента физической культуры и спорта при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Министерстве культуры, информации, спорта и молодежной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политики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 к должностному окладу работников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административно-управленческого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Дирекции по олимпийским видам спорта, Дирекции по неолимпийским видам спорта, Дирекции по национальным видам спорта, Дирекции по развитию школьного и студенческого спорта, Дирекции по противодействию допингу "Национальный антидопинговый центр", спортивно-оздоровительный лагерь, учреждение "Физкультурно-оздоровительный комплекс"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7328"/>
        <w:gridCol w:w="2382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3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Управляющий ипподромом, управляющий спортивно-оздоровительным лагерем, управляющий спортивно-оздоровительным комплексом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методист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Административно-управленческого персонала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Республиканского спортивного колледжа имени Шералы Сыдыкова,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специализированных детско-юношеских школ олимпийского резерва,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детско-юношеских спортивных школ и детско-юношеских клубов физической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4700"/>
        <w:gridCol w:w="1584"/>
        <w:gridCol w:w="1584"/>
        <w:gridCol w:w="1584"/>
      </w:tblGrid>
      <w:tr>
        <w:tc>
          <w:tcPr>
            <w:tcW w:type="dxa" w:w="72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75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СДЮШОР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РСК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ДЮСШ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СДЮШОР - специализированная детско-юношеская школа олимпийского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ДЮСШ - детско-юношеская спортивная школа;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РСК - Республиканский спортивный колледж имени Шералы Сыдыкова.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Тренерско-преподавательского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6007"/>
        <w:gridCol w:w="3617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тренер</w:t>
            </w:r>
          </w:p>
        </w:tc>
        <w:tc>
          <w:tcPr>
            <w:tcW w:type="dxa" w:w="3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тренер</w:t>
            </w:r>
          </w:p>
        </w:tc>
        <w:tc>
          <w:tcPr>
            <w:tcW w:type="dxa" w:w="3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 с высшим образованием</w:t>
            </w:r>
          </w:p>
        </w:tc>
        <w:tc>
          <w:tcPr>
            <w:tcW w:type="dxa" w:w="3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 со средним специальным образованием</w:t>
            </w:r>
          </w:p>
        </w:tc>
        <w:tc>
          <w:tcPr>
            <w:tcW w:type="dxa" w:w="3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 без специального образования</w:t>
            </w:r>
          </w:p>
        </w:tc>
        <w:tc>
          <w:tcPr>
            <w:tcW w:type="dxa" w:w="3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Инструкторов по 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4700"/>
        <w:gridCol w:w="4751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спорту</w:t>
            </w:r>
          </w:p>
        </w:tc>
        <w:tc>
          <w:tcPr>
            <w:tcW w:type="dxa" w:w="4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Размер надбавки за выслугу лет инструкторам по спорту устанавливается согласно утвержденным размерам надбавок за выслугу лет к должностным окладам административно-управленческого персонала учреждений физической культуры и спорта, а за работу в условиях высокогорья и отдаленных зонах - в соответствии с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Размеры надбавок к должностным окладам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тренерско-преподавательского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Тренерам-преподавателям по спорту, работающим в Дирекции по олимпийским видам спорта, в специализированных детско-юношеских школах олимпийского резерва, спортивных колледжах, группах спортивного совершенствования и высшего мастерства детско-юношеских спортивных школ, должностные оклады повышаются на 15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должностным окладам тренеров-преподавателей по спорту, имеющих почетное звание "Заслуженный работник физической культуры и спорта Кыргызской Республики", за выслугу лет, за работу в условиях высокогорья и отдаленных зонах, надбавки устанавливаются в соответствии с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должностным окладам тренеров-преподавателей по спорту, имеющих спортивные звания "Заслуженный тренер Кыргызской Республики" или "Заслуженный мастер спорта Кыргызской Республики", устанавливаются надбавки в размере 800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подготовку и передачу спортсменов в Республиканский спортивный колледж тренеру производится доплата до 10 процентов к должностному окладу за каждого спортсмена в течение всего обучения данного спортсмена в колледже. За передачу спортсменов в Дирекцию по олимпийским видам спорта тренеру производится доплата до 20 процентов за каждого спортсмена.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Должностные оклады тренеров-преподавателей по спорту повышаются за подготовку спортсменов, показавших в течение года высокие результаты,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6720"/>
        <w:gridCol w:w="1001"/>
        <w:gridCol w:w="1001"/>
        <w:gridCol w:w="1001"/>
      </w:tblGrid>
      <w:tr>
        <w:tc>
          <w:tcPr>
            <w:tcW w:type="dxa" w:w="4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300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надбавки в 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100%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75%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50%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Занятые места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Олимпийские игры, Паралимпийские игры и Сурдлимпийские игры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 2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 4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и 6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Юношеские олимпийские игры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и 3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и 5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среди взрослых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 2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 4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универсиада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среди инвалидов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Азиатские игры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Азии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и 3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среди: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юниоров;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 2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 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кадетов (юноши)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и 3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Азии среди: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юниоров;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и 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кадетов (юноши)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и 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по неолимпийским и национальным видам спорта размеры надбавок - на 50 процентов меньше. Все надбавки к должностным окладам устанавливаются в пределах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списки спортсменов, выполнивших вышеуказанные результаты, утверждаются республиканским уполномоченным органом в сфере физической культуры и спорта.".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"</w:t>
      </w:r>
      <w:hyperlink w:history="1" r:id="rId3wdpr48epr6ne2bo4wyaz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Приложение 1</w:t>
        </w:r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
 кратности к должностному окладу работников технического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обслуживающего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7735"/>
        <w:gridCol w:w="2046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 по снабжению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Архивариус(*), делопроизводитель(*), секретарь (секретарь-машинист, секретарь-референт), стенографист, машинист диктофонной службы, (машинист 2 категории)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транспортно-уборочных машин, электро- и автотележки, тракторист, тракторист-машинист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архивом, заведующий канцелярией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камерой хранения и хозяйством, заведующий хозяйством, заведующий складом, заведующий костюмерной, заведующий фонотекой, заведующий фильмотекой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Кассир, кассир билетной кассы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Киномеханик 1, 2, 3 категории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 (общежития, лагеря, учебного корпуса, группы корпусов, зданий и сооружений)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Контролер-билетер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Костюмер, униформист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котельной, машинист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Специалист-переводчик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Переписчик нот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Переплетчик документов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(столяр), сантехник, слесарь, автослесарь, электрик, электромонтер, аккумуляторщик, красильщик, токарь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текущему ремонту (обслуживанию) зданий, сооружений и оборудования, маляр, штукатур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Радиомеханик, радиооператор, телефонист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Смотритель музея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Техник-инструктор слухового кабинета, техник по ремонту ортопедических аппаратов, техник, редактор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Электрогазосварщик, сварщик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 повар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спортивной базой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спортивных судов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бугельной канатной дороги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бугельной канатной дороги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бугельной канатной дороги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 ручной ковки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Шорник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Истопник (кочегар)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ремонту оружия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уходу за животными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спорту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 к должностному окладу работников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младшего обслуживающего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7346"/>
        <w:gridCol w:w="2435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3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Гардеробщик, лифтер, сторож (вахтер, охранник) контролер пропускного пункта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 (уборщик территории), садовник, полотер, светокопировщик, стеклопротирщик, лифтер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по стирке белья (спецодежды)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культурно-бытовых помещений (мусоропровода)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прачечной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Конюх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Комплектовщик белья, прачка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 к должностному окладу работников технического обслуживающего персонала и младшего обслуживающего персонала Кыргызского национального ордена В.И.Ленина академического театра оперы и балета имени А.Малдыбаева, Кыргызской национальной филармонии имени Т.Сатылганова, Кыргызского национального академического театра имени Т.Абдумомунова, Государственного национального русского театра драмы имени Ч.Айтматова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7729"/>
        <w:gridCol w:w="2052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0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 по снабжению, кассир, кассир билетной кассы, комендант, контролер-билетер, костюмер, униформист, архивариус, секретарь-референт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архивом, заведующий канцелярией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камерой хранения и хозяйством, заведующий хозяйством, заведующий складом, заведующий костюмерной, заведующий фонотекой, заведующий фильмотекой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кассир билетной кассы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Механик, оператор котельной, машинист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переводчик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Переписчик нот (библиотекарь)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Плотник, столяр, сантехник, слесарь, автослесарь, электрик, электромонтер, аккумуляторщик, красильщик, токарь, электрогазосварщик, сварщик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Рабочий-строитель по текущему ремонту (обслуживание зданий) маляр, штукатур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сценического оборудования, техник по пропитке тканей, техник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Радиооператор, радиомеханик, телефонист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Лифтер, охранник, вахтер, дворник, садовник, разнорабочий, подсобный рабочий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по стирке белья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культурно-бытовых помещений (мусоропровода)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водителям автомобилей устанавливается надбавка за ненормированный рабочий день в размере 25 процентов должностного оклада за фактически отработанное время в качестве 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уборщикам служебных и культурно-бытовых помещений, машинистам по стирке белья (спецодежды) устанавливается надбавка в размере 25 процентов должностного оклада за работу с применением синтетических моющих и дезинфицирующих средств.".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ogj1siy0q0ibkoqtc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dalil.kg/document/160203</w:t>
      </w:r>
    </w:hyperlink>
  </w:p>
  <w:p>
    <w:pPr>
      <w:spacing w:after="0" w:before="40"/>
      <w:jc w:val="center"/>
    </w:pPr>
    <w:hyperlink w:history="1" r:id="rIdq4zh_-bsmdq7ijd4d7q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hz5lxpd9mo9kfmqzgtb" Type="http://schemas.openxmlformats.org/officeDocument/2006/relationships/hyperlink" Target="https://dalil.kg/document/230045116" TargetMode="External"/><Relationship Id="rIdwlgqoop-ffv7pi6zswxxs" Type="http://schemas.openxmlformats.org/officeDocument/2006/relationships/hyperlink" Target="https://dalil.kg/document/112301#st_13" TargetMode="External"/><Relationship Id="rIdrthe6omsgkijjmie96unw" Type="http://schemas.openxmlformats.org/officeDocument/2006/relationships/hyperlink" Target="https://dalil.kg/document/112301#st_17" TargetMode="External"/><Relationship Id="rIdshd3im-bqcppyrzsbshha" Type="http://schemas.openxmlformats.org/officeDocument/2006/relationships/hyperlink" Target="https://dalil.kg/document/159113" TargetMode="External"/><Relationship Id="rId2num9s9zfx8y5s5uyz4nj" Type="http://schemas.openxmlformats.org/officeDocument/2006/relationships/hyperlink" Target="https://dalil.kg/document/159113#pr10" TargetMode="External"/><Relationship Id="rIdoriqsrlxofqbulyuxrrvt" Type="http://schemas.openxmlformats.org/officeDocument/2006/relationships/hyperlink" Target="https://dalil.kg/document/159113#pr11" TargetMode="External"/><Relationship Id="rIdibr6hgp7fg47lg-nlaia7" Type="http://schemas.openxmlformats.org/officeDocument/2006/relationships/hyperlink" Target="https://dalil.kg/document/159113" TargetMode="External"/><Relationship Id="rIdwsmnjnbe6fe9z_tknn4c8" Type="http://schemas.openxmlformats.org/officeDocument/2006/relationships/hyperlink" Target="https://dalil.kg/document/160203#pr1" TargetMode="External"/><Relationship Id="rIdwmm7etnejqserfrnwnzzq" Type="http://schemas.openxmlformats.org/officeDocument/2006/relationships/hyperlink" Target="https://dalil.kg/document/160203#pr2" TargetMode="External"/><Relationship Id="rId7uczywm7xguqrbghwkscy" Type="http://schemas.openxmlformats.org/officeDocument/2006/relationships/hyperlink" Target="https://dalil.kg/document/160203" TargetMode="External"/><Relationship Id="rIdjh8z4qtqr8lac8jyctfcw" Type="http://schemas.openxmlformats.org/officeDocument/2006/relationships/hyperlink" Target="https://dalil.kg/document/159113#pr10" TargetMode="External"/><Relationship Id="rId3wdpr48epr6ne2bo4wyaz" Type="http://schemas.openxmlformats.org/officeDocument/2006/relationships/hyperlink" Target="https://dalil.kg/document/159113#pr1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ogj1siy0q0ibkoqtc6t" Type="http://schemas.openxmlformats.org/officeDocument/2006/relationships/hyperlink" Target="https://dalil.kg/document/160203" TargetMode="External"/><Relationship Id="rIdq4zh_-bsmdq7ijd4d7q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2026-09-23T19:10:42.352Z</dcterms:created>
  <dcterms:modified xsi:type="dcterms:W3CDTF">2026-09-23T19:10:42.352Z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