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</w:t>
      </w:r>
      <w:hyperlink w:history="1" r:id="rIdkfkppmql7xssppjibip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сентября 2023 года № 484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2"/>
          <w:szCs w:val="22"/>
        </w:rPr>
        <w:t xml:space="preserve">от 28 февраля 2023 года № 103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(экспорт) регенерируемой бумаги и картона (макулатура и отходы) за пределы таможенной территории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соответствии со статьей 47 Договора о Евразийском экономическом союзе от 29 мая 2014 года, статьями </w:t>
      </w:r>
      <w:hyperlink w:history="1" r:id="rId99hy_y-7r5azlkns3ksfr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13</w:t>
        </w:r>
      </w:hyperlink>
      <w:r>
        <w:rPr>
          <w:rFonts w:ascii="Arial" w:cs="Arial" w:eastAsia="Arial" w:hAnsi="Arial"/>
          <w:sz w:val="22"/>
          <w:szCs w:val="22"/>
        </w:rPr>
        <w:t xml:space="preserve">, </w:t>
      </w:r>
      <w:hyperlink w:history="1" r:id="rIdsk8yz9l2rvy9ygoeialyq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17</w:t>
        </w:r>
      </w:hyperlink>
      <w:r>
        <w:rPr>
          <w:rFonts w:ascii="Arial" w:cs="Arial" w:eastAsia="Arial" w:hAnsi="Arial"/>
          <w:sz w:val="22"/>
          <w:szCs w:val="22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Установить временный запрет сроком на шесть месяцев на вывоз (экспорт) за пределы таможенной территории Евразийского экономического союза регенерируемой бумаги и картона (макулатура и отходы), классифицируемых кодом 4707 ТН ВЭД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Министерству экономики и коммерции Кыргызской Республики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Признать утратившим силу </w:t>
      </w:r>
      <w:hyperlink w:history="1" r:id="rIdw2osbecr9peytdmhqytga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2"/>
          <w:szCs w:val="22"/>
        </w:rPr>
        <w:t xml:space="preserve"> Кабинета Министров Кыргызской Республики "О введении временного запрета на вывоз регенерируемой бумаги и картона (макулатура и отходы) за пределы таможенной территории Евразийского экономического союза" от 1 августа 2022 года № 426.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mayrvbccqmjgmu1te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dalil.kg/document/160224</w:t>
      </w:r>
    </w:hyperlink>
  </w:p>
  <w:p>
    <w:pPr>
      <w:spacing w:after="0" w:before="40"/>
      <w:jc w:val="center"/>
    </w:pPr>
    <w:hyperlink w:history="1" r:id="rIdjzg275aazzjjycpkibv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kppmql7xssppjibipwg" Type="http://schemas.openxmlformats.org/officeDocument/2006/relationships/hyperlink" Target="https://dalil.kg/document/230005593" TargetMode="External"/><Relationship Id="rId99hy_y-7r5azlkns3ksfr" Type="http://schemas.openxmlformats.org/officeDocument/2006/relationships/hyperlink" Target="https://dalil.kg/document/112301#st_13" TargetMode="External"/><Relationship Id="rIdsk8yz9l2rvy9ygoeialyq" Type="http://schemas.openxmlformats.org/officeDocument/2006/relationships/hyperlink" Target="https://dalil.kg/document/112301#st_17" TargetMode="External"/><Relationship Id="rIdw2osbecr9peytdmhqytga" Type="http://schemas.openxmlformats.org/officeDocument/2006/relationships/hyperlink" Target="https://dalil.kg/document/15936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mayrvbccqmjgmu1te-v" Type="http://schemas.openxmlformats.org/officeDocument/2006/relationships/hyperlink" Target="https://dalil.kg/document/160224" TargetMode="External"/><Relationship Id="rIdjzg275aazzjjycpkibv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2026-09-27T09:30:57.662Z</dcterms:created>
  <dcterms:modified xsi:type="dcterms:W3CDTF">2026-09-27T09:30:57.662Z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