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zvdy9obqjxorfvr1p8hk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25 февраля 2025 года № 86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июля</w:t>
      </w:r>
      <w:r>
        <w:rPr>
          <w:rFonts w:ascii="Arial" w:cs="Arial" w:eastAsia="Arial" w:hAnsi="Arial"/>
          <w:sz w:val="24"/>
          <w:szCs w:val="24"/>
        </w:rPr>
        <w:t xml:space="preserve"> 2023 года № 3</w:t>
      </w:r>
      <w:r>
        <w:rPr>
          <w:rFonts w:ascii="Arial" w:cs="Arial" w:eastAsia="Arial" w:hAnsi="Arial"/>
          <w:sz w:val="24"/>
          <w:szCs w:val="24"/>
        </w:rPr>
        <w:t xml:space="preserve">56</w:t>
      </w:r>
    </w:p>
    <w:p>
      <w:pPr>
        <w:spacing w:after="200" w:before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 мерах по внедрению 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нормативного финансирования в организациях общественного здравоохранения Кыргызской Республики» 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13 мая 2019 года № 221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механизма финансирования организаций общественного здравоохранения, обеспечения эффективности использования государственных финансовых ресурсов, в соответствии </w:t>
      </w:r>
      <w:hyperlink w:history="1" r:id="rIdbcw0-ubiy2ls5oxgsvm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общественном здравоохранении», статьями </w:t>
      </w:r>
      <w:hyperlink w:history="1" r:id="rIdgmkbwzmrthioeh4xxxo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fnmvd95h0vim9v2m2x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0zw8-sy1i6jir2kbdze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внедрению нормативного финансирования в организациях общественного здравоохранения Кыргызской Республики» от 13 мая 2019 года № 221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в пункте 1 слова «на 2019 год»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в приложении к </w:t>
      </w:r>
      <w:hyperlink w:history="1" r:id="rIdlsoexckkbpfq8rjgj4m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Методике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нормативов бюджетного финансирования организаций общественного здравоохранения, утвержденной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пункте 3 главы 1  цифры «1/1, 1/5» заменить цифрами «2/1, 2/5»;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3 главы  2  цифры «1/1» заменить цифрами «3/1, 3/5»;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главе 3: 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цифры «41/24» заменить цифрами «38/24»;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11 признат</w:t>
      </w:r>
      <w:r>
        <w:rPr>
          <w:rFonts w:ascii="Arial" w:cs="Arial" w:eastAsia="Arial" w:hAnsi="Arial"/>
          <w:sz w:val="24"/>
          <w:szCs w:val="24"/>
        </w:rPr>
        <w:t xml:space="preserve">ь</w:t>
      </w:r>
      <w:r>
        <w:rPr>
          <w:rFonts w:ascii="Arial" w:cs="Arial" w:eastAsia="Arial" w:hAnsi="Arial"/>
          <w:sz w:val="24"/>
          <w:szCs w:val="24"/>
        </w:rPr>
        <w:t xml:space="preserve"> утратившим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в наименовании приложений 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 к вышеуказанному постановлению слова «на 2019 год» исключить.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июля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qye8ncu0hkvuhi7unm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dalil.kg/document/160303</w:t>
      </w:r>
    </w:hyperlink>
  </w:p>
  <w:p>
    <w:pPr>
      <w:spacing w:after="0" w:before="40"/>
      <w:jc w:val="center"/>
    </w:pPr>
    <w:hyperlink w:history="1" r:id="rIdrltt9ff3pgrqljllbl_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dy9obqjxorfvr1p8hkp" Type="http://schemas.openxmlformats.org/officeDocument/2006/relationships/hyperlink" Target="https://dalil.kg/document/230024337" TargetMode="External"/><Relationship Id="rIdbcw0-ubiy2ls5oxgsvmhr" Type="http://schemas.openxmlformats.org/officeDocument/2006/relationships/hyperlink" Target="https://dalil.kg/document/202630#st_4" TargetMode="External"/><Relationship Id="rIdgmkbwzmrthioeh4xxxoux" Type="http://schemas.openxmlformats.org/officeDocument/2006/relationships/hyperlink" Target="https://dalil.kg/document/112301#st_13" TargetMode="External"/><Relationship Id="rIdafnmvd95h0vim9v2m2xso" Type="http://schemas.openxmlformats.org/officeDocument/2006/relationships/hyperlink" Target="https://dalil.kg/document/112301#st_17" TargetMode="External"/><Relationship Id="rId0zw8-sy1i6jir2kbdze0i" Type="http://schemas.openxmlformats.org/officeDocument/2006/relationships/hyperlink" Target="https://dalil.kg/document/13707" TargetMode="External"/><Relationship Id="rIdlsoexckkbpfq8rjgj4m5d" Type="http://schemas.openxmlformats.org/officeDocument/2006/relationships/hyperlink" Target="https://dalil.kg/document/1370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qye8ncu0hkvuhi7unmy0" Type="http://schemas.openxmlformats.org/officeDocument/2006/relationships/hyperlink" Target="https://dalil.kg/document/160303" TargetMode="External"/><Relationship Id="rIdrltt9ff3pgrqljllbl_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2026-09-23T20:32:40.517Z</dcterms:created>
  <dcterms:modified xsi:type="dcterms:W3CDTF">2026-09-23T20:32:40.517Z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