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50n-pzubuojsbej0kru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-f4wgxxqbhaurwnkcb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июля 2023 года № 364)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 ведения Реестра специальных деклараций об активах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законами Кыргызской Республики "</w:t>
      </w:r>
      <w:hyperlink w:history="1" r:id="rIdma_it5wfjwl8uplssf4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добровольной легализации и амнистии активов физических лиц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8u80dgwmzyb_ru0rgr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нотариате</w:t>
        </w:r>
      </w:hyperlink>
      <w:r>
        <w:rPr>
          <w:rFonts w:ascii="Arial" w:cs="Arial" w:eastAsia="Arial" w:hAnsi="Arial"/>
          <w:sz w:val="24"/>
          <w:szCs w:val="24"/>
        </w:rPr>
        <w:t xml:space="preserve">" и определяет порядок ведения Реестра специальных деклараций об активах уполномоченными должностными лицами, заверяющими специальную декларацию, и правила хранения, использования, уничтожения неиспользованных, испорченных специальных деклараций об активах.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Порядке, применяются в том значении, в каком используются в </w:t>
      </w:r>
      <w:hyperlink w:history="1" r:id="rId30ocufnc2vrr0roketn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уполномоченное должностное лицо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нотариусы органов юстиции Кыргызской Республики, должностные лица консульских учреждений Кыргызской Республики и иных государственных учреждений, имеющие право совершать нотариальные действия, заверяющие специальную декларацию об активах физического лица в порядке, предусмотренном </w:t>
      </w:r>
      <w:hyperlink w:history="1" r:id="rId1f1i9xowrx8wlvd86zz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реестр специальных деклараций об активах</w:t>
      </w:r>
      <w:r>
        <w:rPr>
          <w:rFonts w:ascii="Arial" w:cs="Arial" w:eastAsia="Arial" w:hAnsi="Arial"/>
          <w:sz w:val="24"/>
          <w:szCs w:val="24"/>
        </w:rPr>
        <w:t xml:space="preserve"> - реестр, который формируется и ведется уполномоченным должностным лицом и содержит в себе следующие сведения: индивидуальный порядковый номер декларации о доходах и имуществе, дату декларирования, персональные данные декларанта, а также информацию о порче или утере декларации о доходах и имуществе;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персональные данные</w:t>
      </w:r>
      <w:r>
        <w:rPr>
          <w:rFonts w:ascii="Arial" w:cs="Arial" w:eastAsia="Arial" w:hAnsi="Arial"/>
          <w:sz w:val="24"/>
          <w:szCs w:val="24"/>
        </w:rPr>
        <w:t xml:space="preserve"> - фамилия, имя, отчество, ИНН (ПИН), место жительства/регистрации декларанта, данные документа, удостоверяющие личность декларанта: серия, номер документа, кем выдан, дата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об активах, содержащиеся в специальной декларации, не вносятся в Реестр специальных деклараций об активах. Снятие копий со специальной декларации уполномоченным должностным лицом, другими государственными органами и их должностными лицами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утери или порчи заверенной специальной декларации декларант вправе заполнить новую специальную декларацию и представить уполномоченному должностному лицу в соответствии с порядком, установленным частью 5 </w:t>
      </w:r>
      <w:hyperlink w:history="1" r:id="rIdu5dcpgx_a2i6and2stp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добровольной легализации и амнистии активов физических лиц" до истечения срока декларирования. Испорченная специальная декларация уничтожается уполномоченным должностным лицом в присутствии декларанта с отражением в Реестре специальных деклараций об активах.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Совершенное уполномоченным должностным лицом нотариальное действие регистрируется им исключительно в Реестре специальных деклараций об активах.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заполнения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графе 1 указывается индивидуальный порядковый номер специальной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графе 2 указывается дата декларирования специальной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графе 3 указываются персональные данные лица, подавшего специальную декларацию: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декларанта указываются полностью;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или персональный идентификационный номер декларанта (ИНН (ПИН) декларанта), присвоенный уполномоченным органом в сфере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учетной регистрации согласно документу, удостоверяющему личность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серия, номер, дата выдачи и наименование государственного органа, выдавшего документ, удостоверяющий личность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графе 4 указывается информация о порче или утере специальной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Уполномоченные должностные лица в присутствии декларанта вносят в Реестр специальных деклараций об активах индивидуальный порядковый номер специальной декларации, дату заполнения специальной декларации и персональные данные декларанта.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хранения, уничтожения неиспользованных, испорченных специальных деклараций об активах, а также хранения Реестра специальных деклараций об активах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Специальная декларация является документом строгой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Порядок передачи специальных деклараций уполномоченному должностному лицу и возврата подлежащих уничтожению специальных деклараций определяется Министерством юстиции Кыргызской Республики (далее - Министерство юстиции).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Специальные декларации и Реестр специальных деклараций хранятся в несгораемых железных ящиках (сейфах), которые опечатываются или пломбируются заверяющими специальную декларацию уполномоченными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Специальные декларации хранятся в помещении уполномоченных должностных лиц до уничтожения их в порядке, предусмотренном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Неиспользованные, а также не подлежащие использованию вследствие порчи при хранении, заполнении, производственном браке специальные декларации подлежат уничтожению комиссией, создаваемой приказом Министерства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Комиссия по уничтожению специальных деклараций состоит из председателя комиссии и ее членов в количестве не менее 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Уполномоченные должностные лица при составлении акта указывают общее количество передаваемых на уничтожение и состоящих из числа испорченных, недействительных, неиспользованных специальных деклараций, индивидуальный порядковый номер каждой специальной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Комиссия по уничтожению специальных деклараций определяет время, место и способы уничтожения специальных деклараций путем сжигания, дробления или другими приемлемыми способами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Перед уничтожением комиссия по уничтожению специальных деклараций подсчитывает количество уничтожаемых специальных деклараций и сверяет порядковые номера специальных деклараций, составляет акт об уничтожении специальных деклараций в двух экземплярах согласно </w:t>
      </w:r>
      <w:hyperlink w:history="1" r:id="rId0enjs7nstwnlzf5csp-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данному Порядку, который подписывается всеми членами комиссии по уничтожению специальных деклараций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Уничтожение бланков строгой отчетности осуществляется в присутствии комиссии по уничтожению специальных деклараций.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Неиспользованные специальные декларации после завершения срока истечения регистрации декларации и Реестр специальных деклараций подлежат возврату уполномоченными должностными лицами в Министерство юстиции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Комиссия по уничтожению бланков строгой отчетности при Министерстве юстиции в установленном порядке обязана уничтожить неиспользованные бланки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Реестры специальных деклараций об активах до сдачи в государственные архивы хранятся в архиве Министерства юстиции в течение 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Реестр специальных деклараций об активах должен быть пронумерован, прошнурован и заверен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ведения Реестра специальных деклараций об активах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
 об уничтожении специальных деклараций об активах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jpfa4mi3g1lccglbv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dalil.kg/document/160329</w:t>
      </w:r>
    </w:hyperlink>
  </w:p>
  <w:p>
    <w:pPr>
      <w:spacing w:after="0" w:before="40"/>
      <w:jc w:val="center"/>
    </w:pPr>
    <w:hyperlink w:history="1" r:id="rIdwyox8cuh1jmmp8zub5d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n-pzubuojsbej0kruw-" Type="http://schemas.openxmlformats.org/officeDocument/2006/relationships/hyperlink" Target="https://dalil.kg/document/230000453" TargetMode="External"/><Relationship Id="rIdx-f4wgxxqbhaurwnkcbkd" Type="http://schemas.openxmlformats.org/officeDocument/2006/relationships/hyperlink" Target="https://dalil.kg/document/160327" TargetMode="External"/><Relationship Id="rIdma_it5wfjwl8uplssf4gh" Type="http://schemas.openxmlformats.org/officeDocument/2006/relationships/hyperlink" Target="https://dalil.kg/document/112599" TargetMode="External"/><Relationship Id="rIdf8u80dgwmzyb_ru0rgrck" Type="http://schemas.openxmlformats.org/officeDocument/2006/relationships/hyperlink" Target="https://dalil.kg/document/112540" TargetMode="External"/><Relationship Id="rId30ocufnc2vrr0roketnh0" Type="http://schemas.openxmlformats.org/officeDocument/2006/relationships/hyperlink" Target="https://dalil.kg/document/112599" TargetMode="External"/><Relationship Id="rId1f1i9xowrx8wlvd86zz-1" Type="http://schemas.openxmlformats.org/officeDocument/2006/relationships/hyperlink" Target="https://dalil.kg/document/112399" TargetMode="External"/><Relationship Id="rIdu5dcpgx_a2i6and2stpvc" Type="http://schemas.openxmlformats.org/officeDocument/2006/relationships/hyperlink" Target="https://dalil.kg/document/112599#st_4" TargetMode="External"/><Relationship Id="rId0enjs7nstwnlzf5csp-bs" Type="http://schemas.openxmlformats.org/officeDocument/2006/relationships/hyperlink" Target="https://dalil.kg/document/160329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jpfa4mi3g1lccglbv8k" Type="http://schemas.openxmlformats.org/officeDocument/2006/relationships/hyperlink" Target="https://dalil.kg/document/160329" TargetMode="External"/><Relationship Id="rIdwyox8cuh1jmmp8zub5d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2026-09-28T10:51:55.185Z</dcterms:created>
  <dcterms:modified xsi:type="dcterms:W3CDTF">2026-09-28T10:51:55.185Z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