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od34iugox4eeh67rhdthb">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о порядке формирования и предоставления</w:t>
      </w:r>
      <w:r>
        <w:rPr>
          <w:rFonts w:ascii="Arial" w:cs="Arial" w:eastAsia="Arial" w:hAnsi="Arial"/>
          <w:b/>
          <w:bCs/>
          <w:sz w:val="24"/>
          <w:szCs w:val="24"/>
        </w:rPr>
        <w:t xml:space="preserve">инвестиционных лотов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формирования и предоставления инвестиционных лотов с целью привлечения инвестиций в Кыргызскую Республику на основании утвержденных стратегических документов развития.</w:t>
      </w:r>
    </w:p>
    <w:p>
      <w:pPr>
        <w:spacing w:after="120"/>
        <w:jc w:val="both"/>
      </w:pPr>
      <w:r>
        <w:rPr>
          <w:rFonts w:ascii="Arial" w:cs="Arial" w:eastAsia="Arial" w:hAnsi="Arial"/>
          <w:sz w:val="24"/>
          <w:szCs w:val="24"/>
        </w:rPr>
        <w:t xml:space="preserve">2. Задачами настоящего Положения являются:</w:t>
      </w:r>
    </w:p>
    <w:p>
      <w:pPr>
        <w:spacing w:after="120"/>
        <w:jc w:val="both"/>
      </w:pPr>
      <w:r>
        <w:rPr>
          <w:rFonts w:ascii="Arial" w:cs="Arial" w:eastAsia="Arial" w:hAnsi="Arial"/>
          <w:sz w:val="24"/>
          <w:szCs w:val="24"/>
        </w:rPr>
        <w:t xml:space="preserve">1) организация взаимодействия государственных органов и органов местного самоуправления при подготовке и предоставлении инвестиционных лотов;</w:t>
      </w:r>
    </w:p>
    <w:p>
      <w:pPr>
        <w:spacing w:after="120"/>
        <w:jc w:val="both"/>
      </w:pPr>
      <w:r>
        <w:rPr>
          <w:rFonts w:ascii="Arial" w:cs="Arial" w:eastAsia="Arial" w:hAnsi="Arial"/>
          <w:sz w:val="24"/>
          <w:szCs w:val="24"/>
        </w:rPr>
        <w:t xml:space="preserve">2) установление требований к инвестиционным лотам, деятельности конкурсной комиссии, оценке инвестиционных проектов по инвестиционному лоту для определения победителя инвестиционного конкурсного отбора в соответствии с настоящим Положением;</w:t>
      </w:r>
    </w:p>
    <w:p>
      <w:pPr>
        <w:spacing w:after="120"/>
        <w:jc w:val="both"/>
      </w:pPr>
      <w:r>
        <w:rPr>
          <w:rFonts w:ascii="Arial" w:cs="Arial" w:eastAsia="Arial" w:hAnsi="Arial"/>
          <w:sz w:val="24"/>
          <w:szCs w:val="24"/>
        </w:rPr>
        <w:t xml:space="preserve">3) осуществление мониторинга исполнения обязательств сторонами при реализации инвестиционных лотов.</w:t>
      </w:r>
    </w:p>
    <w:p>
      <w:pPr>
        <w:spacing w:after="120"/>
        <w:jc w:val="both"/>
      </w:pPr>
      <w:r>
        <w:rPr>
          <w:rFonts w:ascii="Arial" w:cs="Arial" w:eastAsia="Arial" w:hAnsi="Arial"/>
          <w:sz w:val="24"/>
          <w:szCs w:val="24"/>
        </w:rPr>
        <w:t xml:space="preserve">3. В целях применения настоящего Положения используются следующие понятия:</w:t>
      </w:r>
    </w:p>
    <w:p>
      <w:pPr>
        <w:spacing w:after="120"/>
        <w:jc w:val="both"/>
      </w:pPr>
      <w:r>
        <w:rPr>
          <w:rFonts w:ascii="Arial" w:cs="Arial" w:eastAsia="Arial" w:hAnsi="Arial"/>
          <w:sz w:val="24"/>
          <w:szCs w:val="24"/>
        </w:rPr>
        <w:t xml:space="preserve">1) аффилированное лицо – любое физическое или юридическое лицо, соответствующее одному или нескольким нижеперечисленным признакам:</w:t>
      </w:r>
    </w:p>
    <w:p>
      <w:pPr>
        <w:spacing w:after="120"/>
        <w:jc w:val="both"/>
      </w:pPr>
      <w:r>
        <w:rPr>
          <w:rFonts w:ascii="Arial" w:cs="Arial" w:eastAsia="Arial" w:hAnsi="Arial"/>
          <w:sz w:val="24"/>
          <w:szCs w:val="24"/>
        </w:rPr>
        <w:t xml:space="preserve">– наличие близкой степени родства, супружества с руководителями или штатными сотрудниками организации, подавшей заявку на участие в конкурсе;</w:t>
      </w:r>
    </w:p>
    <w:p>
      <w:pPr>
        <w:spacing w:after="120"/>
        <w:jc w:val="both"/>
      </w:pPr>
      <w:r>
        <w:rPr>
          <w:rFonts w:ascii="Arial" w:cs="Arial" w:eastAsia="Arial" w:hAnsi="Arial"/>
          <w:sz w:val="24"/>
          <w:szCs w:val="24"/>
        </w:rPr>
        <w:t xml:space="preserve">– состоящее или состоявшее последние 3 года, предшествующие году проведения конкурса, в штате организации, подавшей заявку;</w:t>
      </w:r>
    </w:p>
    <w:p>
      <w:pPr>
        <w:spacing w:after="120"/>
        <w:jc w:val="both"/>
      </w:pPr>
      <w:r>
        <w:rPr>
          <w:rFonts w:ascii="Arial" w:cs="Arial" w:eastAsia="Arial" w:hAnsi="Arial"/>
          <w:sz w:val="24"/>
          <w:szCs w:val="24"/>
        </w:rPr>
        <w:t xml:space="preserve">– являющийся по отношению к заявителю участником (акционером), имеющим долю в уставном капитале организации-заявителя, членом их органов управления, бенефициаром, подрядчиком, связанный с заявителем финансовыми или иными обязательствами либо являющийся бенефициарным владельцем участника конкурса;</w:t>
      </w:r>
    </w:p>
    <w:p>
      <w:pPr>
        <w:spacing w:after="120"/>
        <w:jc w:val="both"/>
      </w:pPr>
      <w:r>
        <w:rPr>
          <w:rFonts w:ascii="Arial" w:cs="Arial" w:eastAsia="Arial" w:hAnsi="Arial"/>
          <w:sz w:val="24"/>
          <w:szCs w:val="24"/>
        </w:rPr>
        <w:t xml:space="preserve">2) внутренняя ставка доходности – норма прибыли, вытекающая из инвестиций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120"/>
        <w:jc w:val="both"/>
      </w:pPr>
      <w:r>
        <w:rPr>
          <w:rFonts w:ascii="Arial" w:cs="Arial" w:eastAsia="Arial" w:hAnsi="Arial"/>
          <w:sz w:val="24"/>
          <w:szCs w:val="24"/>
        </w:rPr>
        <w:t xml:space="preserve">3) гарантийный взнос – сумма денежных средств, определяемая уполномоченным государственным органом по инвестициям, но не более 1 (одного) процента от суммы инвестиционного проекта, вносимая участником конкурса на его специальный счет.</w:t>
      </w:r>
    </w:p>
    <w:p>
      <w:pPr>
        <w:spacing w:after="120"/>
        <w:jc w:val="both"/>
      </w:pPr>
      <w:r>
        <w:rPr>
          <w:rFonts w:ascii="Arial" w:cs="Arial" w:eastAsia="Arial" w:hAnsi="Arial"/>
          <w:sz w:val="24"/>
          <w:szCs w:val="24"/>
        </w:rPr>
        <w:t xml:space="preserve">При отказе участника конкурса от участия в конкурсе внесенный гарантийный взнос не возвращается. Гарантийный взнос остается на специальном счете уполномоченного государственного органа по инвестициям. Гарантийный взнос возвращается участнику конкурса, за исключением победителя конкурса. Средства гарантийного взноса используются исключительно на расходы, связанные с подготовкой и проведением конкурса;</w:t>
      </w:r>
    </w:p>
    <w:p>
      <w:pPr>
        <w:spacing w:after="120"/>
        <w:jc w:val="both"/>
      </w:pPr>
      <w:r>
        <w:rPr>
          <w:rFonts w:ascii="Arial" w:cs="Arial" w:eastAsia="Arial" w:hAnsi="Arial"/>
          <w:sz w:val="24"/>
          <w:szCs w:val="24"/>
        </w:rPr>
        <w:t xml:space="preserve">4) инвестиционный конкурс по инвестиционному лоту (далее – конкурс) – процесс определения победителя для присуждения инвестиционного лота посредством применения методов оценки представленного(ых) инвестиционного(ых) проекта(ов) для определения наилучших условий инвестиционного проекта;</w:t>
      </w:r>
    </w:p>
    <w:p>
      <w:pPr>
        <w:spacing w:after="120"/>
        <w:jc w:val="both"/>
      </w:pPr>
      <w:r>
        <w:rPr>
          <w:rFonts w:ascii="Arial" w:cs="Arial" w:eastAsia="Arial" w:hAnsi="Arial"/>
          <w:sz w:val="24"/>
          <w:szCs w:val="24"/>
        </w:rPr>
        <w:t xml:space="preserve">5) инвестиционный лот (далее – лот) – комплекс решений, предоставляемых инвестору со стороны инициатора инвестиционного лота с учетом специфики инициируемых инвестиционных проектов с месторасположением лота, которые содержат в себе его перспективность, описание имеющейся производственной, социальной, туристической, транспортно-логистической, инженерно-коммунальных сетей для реализации проекта, активы, информацию для анализа сырьевой базы и рынков сбыта.</w:t>
      </w:r>
    </w:p>
    <w:p>
      <w:pPr>
        <w:spacing w:after="120"/>
        <w:jc w:val="both"/>
      </w:pPr>
      <w:r>
        <w:rPr>
          <w:rFonts w:ascii="Arial" w:cs="Arial" w:eastAsia="Arial" w:hAnsi="Arial"/>
          <w:sz w:val="24"/>
          <w:szCs w:val="24"/>
        </w:rPr>
        <w:t xml:space="preserve">Комплекс решений может содержать письменные гарантии предоставления прав на подключение к инженерным сетям и коммуникациям, предоставление предусмотренных налоговым и таможенным законодательством Кыргызской Республики льгот и преференций и других обязательств со стороны инициаторов лота, которыми выступают государственные органы и/или органы местного самоуправления.</w:t>
      </w:r>
    </w:p>
    <w:p>
      <w:pPr>
        <w:spacing w:after="120"/>
        <w:jc w:val="both"/>
      </w:pPr>
      <w:r>
        <w:rPr>
          <w:rFonts w:ascii="Arial" w:cs="Arial" w:eastAsia="Arial" w:hAnsi="Arial"/>
          <w:sz w:val="24"/>
          <w:szCs w:val="24"/>
        </w:rPr>
        <w:t xml:space="preserve">Лот до утверждения уполномоченным государственным органом по инвестициям считается проектом лота;</w:t>
      </w:r>
    </w:p>
    <w:p>
      <w:pPr>
        <w:spacing w:after="120"/>
        <w:jc w:val="both"/>
      </w:pPr>
      <w:r>
        <w:rPr>
          <w:rFonts w:ascii="Arial" w:cs="Arial" w:eastAsia="Arial" w:hAnsi="Arial"/>
          <w:sz w:val="24"/>
          <w:szCs w:val="24"/>
        </w:rPr>
        <w:t xml:space="preserve">6) инвестиционный договор по инвестиционному лоту – договор между инициатором лота и победителем лота, за исключением случаев, предусмотренных </w:t>
      </w:r>
      <w:hyperlink w:history="1" r:id="rIdsmp4qzbyzzuuonn_xvytf">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7) инвестиционный проект – </w:t>
      </w:r>
      <w:r>
        <w:rPr>
          <w:rFonts w:ascii="Arial" w:cs="Arial" w:eastAsia="Arial" w:hAnsi="Arial"/>
          <w:sz w:val="24"/>
          <w:szCs w:val="24"/>
        </w:rPr>
        <w:t xml:space="preserve">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предложенный инвестором </w:t>
      </w:r>
      <w:r>
        <w:rPr>
          <w:rFonts w:ascii="Arial" w:cs="Arial" w:eastAsia="Arial" w:hAnsi="Arial"/>
          <w:sz w:val="24"/>
          <w:szCs w:val="24"/>
        </w:rPr>
        <w:t xml:space="preserve">на конкурсе на получение лота, с описанием цели проекта, инвестируемых сумм в актив, срока реализации, анализа рынка, выпускаемых товаров, работ или услуг, применяемой(ых) технологии(ий), стратегии продвижения продукции на рынке, структуры управления, количества создаваемых рабочих мест, расчетов окупаемости капиталовложений и сроков возврата инвестиций, подтверждающих ожидаемую прибыльность и временные сроки окупаемости, также другие полезные эффекты. Предложение в зависимости от особенностей проекта, может дополняться информацией о воздействии на окружающую среду;</w:t>
      </w:r>
    </w:p>
    <w:p>
      <w:pPr>
        <w:spacing w:after="120"/>
        <w:jc w:val="both"/>
      </w:pPr>
      <w:r>
        <w:rPr>
          <w:rFonts w:ascii="Arial" w:cs="Arial" w:eastAsia="Arial" w:hAnsi="Arial"/>
          <w:sz w:val="24"/>
          <w:szCs w:val="24"/>
        </w:rPr>
        <w:t xml:space="preserve">8) инициатор инвестиционного лота (далее – инициатор лота) –государственный и/или муниципальный орган Кыргызской Республики, заинтересованный в формировании лота для последующей реализации инвестиционного проекта в соответствии с настоящим Положением;</w:t>
      </w:r>
    </w:p>
    <w:p>
      <w:pPr>
        <w:spacing w:after="120"/>
        <w:jc w:val="both"/>
      </w:pPr>
      <w:r>
        <w:rPr>
          <w:rFonts w:ascii="Arial" w:cs="Arial" w:eastAsia="Arial" w:hAnsi="Arial"/>
          <w:sz w:val="24"/>
          <w:szCs w:val="24"/>
        </w:rPr>
        <w:t xml:space="preserve">9) конкурсная комиссия по инвестиционному конкурсному отбору (далее – комиссия) – комиссия, образуемая уполномоченным государственным органом, ответственным за разработку и реализацию единой государственной инвестиционной политики (далее – уполномоченный государственный орган по инвестициям), совместно с заинтересованными министерствами и ведомствами Кыргызской Республики, ответственная за организацию и проведение конкурса по каждому лоту;</w:t>
      </w:r>
    </w:p>
    <w:p>
      <w:pPr>
        <w:spacing w:after="120"/>
        <w:jc w:val="both"/>
      </w:pPr>
      <w:r>
        <w:rPr>
          <w:rFonts w:ascii="Arial" w:cs="Arial" w:eastAsia="Arial" w:hAnsi="Arial"/>
          <w:sz w:val="24"/>
          <w:szCs w:val="24"/>
        </w:rPr>
        <w:t xml:space="preserve">10) метод оценки – совокупность подходов, способов и приемов для сравнения инвестиционных проектов с целью отбора инвестора – победителя конкурса;</w:t>
      </w:r>
    </w:p>
    <w:p>
      <w:pPr>
        <w:spacing w:after="120"/>
        <w:jc w:val="both"/>
      </w:pPr>
      <w:r>
        <w:rPr>
          <w:rFonts w:ascii="Arial" w:cs="Arial" w:eastAsia="Arial" w:hAnsi="Arial"/>
          <w:sz w:val="24"/>
          <w:szCs w:val="24"/>
        </w:rPr>
        <w:t xml:space="preserve">11) паспорт инвестиционного лота – краткая информация инициатора проекта об инвестиционной привлекательности предлагаемого лота с описанием отраслевой принадлежности, имеющихся преимуществ, расчетов капитальных вложений со сроками окупаемости, наличия или отсутствия инфраструктуры (электрических сетей, водоснабжения, канализации, очистных сооружений, газовых магистралей, телефонной связи, асфальтированных, гравийных дорог, железных дорог, зданий, сооружений), активов, анализа сырьевой базы и рынков сбыта, наличия разрешительных документов;</w:t>
      </w:r>
    </w:p>
    <w:p>
      <w:pPr>
        <w:spacing w:after="120"/>
        <w:jc w:val="both"/>
      </w:pPr>
      <w:r>
        <w:rPr>
          <w:rFonts w:ascii="Arial" w:cs="Arial" w:eastAsia="Arial" w:hAnsi="Arial"/>
          <w:sz w:val="24"/>
          <w:szCs w:val="24"/>
        </w:rPr>
        <w:t xml:space="preserve">12) реестр инвестиционных лотов (далее – реестр) – единая информационная система учета с присвоением идентификационного номера каждому лоту, сформированная после утверждения лота уполномоченным государственным органом по инвестициям;</w:t>
      </w:r>
    </w:p>
    <w:p>
      <w:pPr>
        <w:spacing w:after="120"/>
        <w:jc w:val="both"/>
      </w:pPr>
      <w:r>
        <w:rPr>
          <w:rFonts w:ascii="Arial" w:cs="Arial" w:eastAsia="Arial" w:hAnsi="Arial"/>
          <w:sz w:val="24"/>
          <w:szCs w:val="24"/>
        </w:rPr>
        <w:t xml:space="preserve">13) секретариат конкурсной комиссии – сотрудник(и) уполномоченного государственного органа по инвестициям, ответственный(е) за подготовку конкурсной документации для проведения заседаний конкурсной комиссии;</w:t>
      </w:r>
    </w:p>
    <w:p>
      <w:pPr>
        <w:spacing w:after="120"/>
        <w:jc w:val="both"/>
      </w:pPr>
      <w:r>
        <w:rPr>
          <w:rFonts w:ascii="Arial" w:cs="Arial" w:eastAsia="Arial" w:hAnsi="Arial"/>
          <w:sz w:val="24"/>
          <w:szCs w:val="24"/>
        </w:rPr>
        <w:t xml:space="preserve">14) стратегические документы развития – указы Президента Кыргызской Республики, определяющие стратегические направления развития Кыргызской Республики, принятые в форме национальной или государственной программы, а также решения Кабинета Министров Кыргызской Республики по их реализации с планом мероприятий;</w:t>
      </w:r>
    </w:p>
    <w:p>
      <w:pPr>
        <w:spacing w:after="120"/>
        <w:jc w:val="both"/>
      </w:pPr>
      <w:r>
        <w:rPr>
          <w:rFonts w:ascii="Arial" w:cs="Arial" w:eastAsia="Arial" w:hAnsi="Arial"/>
          <w:sz w:val="24"/>
          <w:szCs w:val="24"/>
        </w:rPr>
        <w:t xml:space="preserve">15) тизер инвестиционного лота – краткая презентация проекта, содержащая информацию об инвестиционной привлекательности лота для потенциальных инвесторов, на основе проекта инвестиционного лота с предлагаемым комплексом решений, предоставляемых инициатором проекта. Тизер может содержать презентацию на электронных носителях с видеоматериалами, фотографиями и графическими изображениями предлагаемого лота;</w:t>
      </w:r>
    </w:p>
    <w:p>
      <w:pPr>
        <w:spacing w:after="120"/>
        <w:jc w:val="both"/>
      </w:pPr>
      <w:r>
        <w:rPr>
          <w:rFonts w:ascii="Arial" w:cs="Arial" w:eastAsia="Arial" w:hAnsi="Arial"/>
          <w:sz w:val="24"/>
          <w:szCs w:val="24"/>
        </w:rPr>
        <w:t xml:space="preserve">16) участник конкурса – потенциальный инвестор, подавший заявку для участия в конкурсе, хозяйствующий субъект любой формы собственности, </w:t>
      </w:r>
      <w:r>
        <w:rPr>
          <w:rFonts w:ascii="Arial" w:cs="Arial" w:eastAsia="Arial" w:hAnsi="Arial"/>
          <w:sz w:val="24"/>
          <w:szCs w:val="24"/>
        </w:rPr>
        <w:t xml:space="preserve">юридическое или физическое лицо</w:t>
      </w:r>
      <w:r>
        <w:rPr>
          <w:rFonts w:ascii="Arial" w:cs="Arial" w:eastAsia="Arial" w:hAnsi="Arial"/>
          <w:sz w:val="24"/>
          <w:szCs w:val="24"/>
        </w:rPr>
        <w:t xml:space="preserve">, выразившее согласие участвовать в конкурсе;</w:t>
      </w:r>
    </w:p>
    <w:p>
      <w:pPr>
        <w:spacing w:after="120"/>
        <w:jc w:val="both"/>
      </w:pPr>
      <w:r>
        <w:rPr>
          <w:rFonts w:ascii="Arial" w:cs="Arial" w:eastAsia="Arial" w:hAnsi="Arial"/>
          <w:sz w:val="24"/>
          <w:szCs w:val="24"/>
        </w:rPr>
        <w:t xml:space="preserve">17) чистая приведенная стоимость – сумма прогнозного дохода, обусловленная реализацией инвестиционного проекта, которая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w:t>
      </w:r>
    </w:p>
    <w:p>
      <w:pPr>
        <w:spacing w:after="120"/>
        <w:jc w:val="both"/>
      </w:pPr>
      <w:r>
        <w:rPr>
          <w:rFonts w:ascii="Arial" w:cs="Arial" w:eastAsia="Arial" w:hAnsi="Arial"/>
          <w:sz w:val="24"/>
          <w:szCs w:val="24"/>
        </w:rPr>
        <w:t xml:space="preserve">4. Предоставление инвестору в рамках лота в срочное пользование находящихся в государственной или муниципальной собственности земельных участков, имущественных комплексов, зданий, сооружений и других объектов осуществляется по итогам проведения конкурса по лоту согласно настоящему Положению в части, не противоречащей Земельному кодексу Кыргызской Республики, а также другим нормативным правовым актам, регулирующим данный вопрос.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формирования 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Формирование проекта лота производится инициатором лота индивидуально с учетом его отраслевых, географических, технологических особенностей. Допускается формирование идентичных проектов лотов в нескольких административно-территориальных единицах Кыргызской Республики.</w:t>
      </w:r>
    </w:p>
    <w:p>
      <w:pPr>
        <w:spacing w:after="120"/>
        <w:jc w:val="both"/>
      </w:pPr>
      <w:r>
        <w:rPr>
          <w:rFonts w:ascii="Arial" w:cs="Arial" w:eastAsia="Arial" w:hAnsi="Arial"/>
          <w:sz w:val="24"/>
          <w:szCs w:val="24"/>
        </w:rPr>
        <w:t xml:space="preserve">6. В зависимости от отраслевой и ведомственной принадлежности в работе по формированию проекта лота участвуют ответственные представители соответствующих уполномоченных государственных органов, а также органов местного самоуправления административно-территориальных единиц по месту реализации лота.</w:t>
      </w:r>
    </w:p>
    <w:p>
      <w:pPr>
        <w:spacing w:after="120"/>
        <w:jc w:val="both"/>
      </w:pPr>
      <w:r>
        <w:rPr>
          <w:rFonts w:ascii="Arial" w:cs="Arial" w:eastAsia="Arial" w:hAnsi="Arial"/>
          <w:sz w:val="24"/>
          <w:szCs w:val="24"/>
        </w:rPr>
        <w:t xml:space="preserve">7. Ответственность за формирование проекта лота в министерствах, административных ведомствах, полномочных представительствах Президента Кыргызской Республики в областях, районных государственных администрациях возлагается на заместителя руководителя, на которого возложена функция по взаимодействию с уполномоченным государственным органом по инвестициям.</w:t>
      </w:r>
    </w:p>
    <w:p>
      <w:pPr>
        <w:spacing w:after="120"/>
        <w:jc w:val="both"/>
      </w:pPr>
      <w:r>
        <w:rPr>
          <w:rFonts w:ascii="Arial" w:cs="Arial" w:eastAsia="Arial" w:hAnsi="Arial"/>
          <w:sz w:val="24"/>
          <w:szCs w:val="24"/>
        </w:rPr>
        <w:t xml:space="preserve">8. Решение о формировании проекта лота на основании стратегических документов развития Кыргызской Республики принимается инициатором лота из числа представителей уполномоченных государственных органов и органов местного самоуправления, которые образуют рабочую группу с определением задач, сроков подготовки проекта лота. Рабочая группа будет нести ответственность за качество подготовки проекта и паспорта лота, осуществлять координацию и взаимодействие при реализации лота. Инициатор лота определяет рабочей группе сроки, необходимые для подготовки проекта лота, исходя из специфики и готовности комплекса решений, документов и информаций, указанных в </w:t>
      </w:r>
      <w:hyperlink w:history="1" r:id="rIddjle_leogbclzr_fjbbmj">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9. Рабочая группа, указанная в пункте 8 настоящего Положения, готовит проект лота, содержащий комплекс готовых решений для реализации лота:</w:t>
      </w:r>
    </w:p>
    <w:p>
      <w:pPr>
        <w:spacing w:after="120"/>
        <w:jc w:val="both"/>
      </w:pPr>
      <w:r>
        <w:rPr>
          <w:rFonts w:ascii="Arial" w:cs="Arial" w:eastAsia="Arial" w:hAnsi="Arial"/>
          <w:sz w:val="24"/>
          <w:szCs w:val="24"/>
        </w:rPr>
        <w:t xml:space="preserve">1) месторасположение лота с описанием имеющейся производственной, социальной, туристической инфраструктуры с наличием/отсутствием транспортных и инженерных коммуникаций, с указанием имеющихся мощностей;</w:t>
      </w:r>
    </w:p>
    <w:p>
      <w:pPr>
        <w:spacing w:after="120"/>
        <w:jc w:val="both"/>
      </w:pPr>
      <w:r>
        <w:rPr>
          <w:rFonts w:ascii="Arial" w:cs="Arial" w:eastAsia="Arial" w:hAnsi="Arial"/>
          <w:sz w:val="24"/>
          <w:szCs w:val="24"/>
        </w:rPr>
        <w:t xml:space="preserve">2) перспективность для инвестора;</w:t>
      </w:r>
    </w:p>
    <w:p>
      <w:pPr>
        <w:spacing w:after="120"/>
        <w:jc w:val="both"/>
      </w:pPr>
      <w:r>
        <w:rPr>
          <w:rFonts w:ascii="Arial" w:cs="Arial" w:eastAsia="Arial" w:hAnsi="Arial"/>
          <w:sz w:val="24"/>
          <w:szCs w:val="24"/>
        </w:rPr>
        <w:t xml:space="preserve">3) имеющиеся активы и состояние износа;</w:t>
      </w:r>
    </w:p>
    <w:p>
      <w:pPr>
        <w:spacing w:after="120"/>
        <w:jc w:val="both"/>
      </w:pPr>
      <w:r>
        <w:rPr>
          <w:rFonts w:ascii="Arial" w:cs="Arial" w:eastAsia="Arial" w:hAnsi="Arial"/>
          <w:sz w:val="24"/>
          <w:szCs w:val="24"/>
        </w:rPr>
        <w:t xml:space="preserve">4) информация для анализа сырьевой базы и рынков сбыта;</w:t>
      </w:r>
    </w:p>
    <w:p>
      <w:pPr>
        <w:spacing w:after="120"/>
        <w:jc w:val="both"/>
      </w:pPr>
      <w:r>
        <w:rPr>
          <w:rFonts w:ascii="Arial" w:cs="Arial" w:eastAsia="Arial" w:hAnsi="Arial"/>
          <w:sz w:val="24"/>
          <w:szCs w:val="24"/>
        </w:rPr>
        <w:t xml:space="preserve">5) наличие квалифицированных специалистов и рабочих мест, включая обязательства по предоставлению инвестиционных виз и разрешений на работу для иностранных граждан и лиц без гражданства;</w:t>
      </w:r>
    </w:p>
    <w:p>
      <w:pPr>
        <w:spacing w:after="120"/>
        <w:jc w:val="both"/>
      </w:pPr>
      <w:r>
        <w:rPr>
          <w:rFonts w:ascii="Arial" w:cs="Arial" w:eastAsia="Arial" w:hAnsi="Arial"/>
          <w:sz w:val="24"/>
          <w:szCs w:val="24"/>
        </w:rPr>
        <w:t xml:space="preserve">6) предоставление доступа к дошкольному и школьному образованию для детей специалистов и рабочих;</w:t>
      </w:r>
    </w:p>
    <w:p>
      <w:pPr>
        <w:spacing w:after="120"/>
        <w:jc w:val="both"/>
      </w:pPr>
      <w:r>
        <w:rPr>
          <w:rFonts w:ascii="Arial" w:cs="Arial" w:eastAsia="Arial" w:hAnsi="Arial"/>
          <w:sz w:val="24"/>
          <w:szCs w:val="24"/>
        </w:rPr>
        <w:t xml:space="preserve">7) имеющиеся и/или подготовленные разрешительные документы по проекту лота согласно экологическим, эпидемиологическим, архитектурно-градостроительным и другим требованиям;</w:t>
      </w:r>
    </w:p>
    <w:p>
      <w:pPr>
        <w:spacing w:after="120"/>
        <w:jc w:val="both"/>
      </w:pPr>
      <w:r>
        <w:rPr>
          <w:rFonts w:ascii="Arial" w:cs="Arial" w:eastAsia="Arial" w:hAnsi="Arial"/>
          <w:sz w:val="24"/>
          <w:szCs w:val="24"/>
        </w:rPr>
        <w:t xml:space="preserve">8) информация о статусе земельного участка, возможностях изменения категории земли;</w:t>
      </w:r>
    </w:p>
    <w:p>
      <w:pPr>
        <w:spacing w:after="120"/>
        <w:jc w:val="both"/>
      </w:pPr>
      <w:r>
        <w:rPr>
          <w:rFonts w:ascii="Arial" w:cs="Arial" w:eastAsia="Arial" w:hAnsi="Arial"/>
          <w:sz w:val="24"/>
          <w:szCs w:val="24"/>
        </w:rPr>
        <w:t xml:space="preserve">9) сумма выплат потерь сельскохозяйственного и лесного производства при переводе (трансформации) земельных участков;</w:t>
      </w:r>
    </w:p>
    <w:p>
      <w:pPr>
        <w:spacing w:after="120"/>
        <w:jc w:val="both"/>
      </w:pPr>
      <w:r>
        <w:rPr>
          <w:rFonts w:ascii="Arial" w:cs="Arial" w:eastAsia="Arial" w:hAnsi="Arial"/>
          <w:sz w:val="24"/>
          <w:szCs w:val="24"/>
        </w:rPr>
        <w:t xml:space="preserve">10) информация о наличии обременений, залога, ареста предлагаемого лота с указанием суммы, а также времени на их снятие;</w:t>
      </w:r>
    </w:p>
    <w:p>
      <w:pPr>
        <w:spacing w:after="120"/>
        <w:jc w:val="both"/>
      </w:pPr>
      <w:r>
        <w:rPr>
          <w:rFonts w:ascii="Arial" w:cs="Arial" w:eastAsia="Arial" w:hAnsi="Arial"/>
          <w:sz w:val="24"/>
          <w:szCs w:val="24"/>
        </w:rPr>
        <w:t xml:space="preserve">11) информация о статусе наличия/отсутствия лицензий, разрешений и обязательных требований по их наличию с указанием стоимости и времени для их получения;</w:t>
      </w:r>
    </w:p>
    <w:p>
      <w:pPr>
        <w:spacing w:after="120"/>
        <w:jc w:val="both"/>
      </w:pPr>
      <w:r>
        <w:rPr>
          <w:rFonts w:ascii="Arial" w:cs="Arial" w:eastAsia="Arial" w:hAnsi="Arial"/>
          <w:sz w:val="24"/>
          <w:szCs w:val="24"/>
        </w:rPr>
        <w:t xml:space="preserve">12) информация о возможности включения в перечень приоритетных видов деятельности с получением предусмотренных налогов и таможенных льгот и пошлин, с указанием процентов (%) или сумм экономии инвестора;</w:t>
      </w:r>
    </w:p>
    <w:p>
      <w:pPr>
        <w:spacing w:after="120"/>
        <w:jc w:val="both"/>
      </w:pPr>
      <w:r>
        <w:rPr>
          <w:rFonts w:ascii="Arial" w:cs="Arial" w:eastAsia="Arial" w:hAnsi="Arial"/>
          <w:sz w:val="24"/>
          <w:szCs w:val="24"/>
        </w:rPr>
        <w:t xml:space="preserve">13) информация о предоставлении других льгот и преференций со стороны органов местного самоуправления, предусмотренных законодательством Кыргызской Республики в сфере таможенной и налоговой политики;</w:t>
      </w:r>
    </w:p>
    <w:p>
      <w:pPr>
        <w:spacing w:after="120"/>
        <w:jc w:val="both"/>
      </w:pPr>
      <w:r>
        <w:rPr>
          <w:rFonts w:ascii="Arial" w:cs="Arial" w:eastAsia="Arial" w:hAnsi="Arial"/>
          <w:sz w:val="24"/>
          <w:szCs w:val="24"/>
        </w:rPr>
        <w:t xml:space="preserve">14) дополнительная информация в зависимости от специфики лота.</w:t>
      </w:r>
    </w:p>
    <w:p>
      <w:pPr>
        <w:spacing w:after="120"/>
        <w:jc w:val="both"/>
      </w:pPr>
      <w:r>
        <w:rPr>
          <w:rFonts w:ascii="Arial" w:cs="Arial" w:eastAsia="Arial" w:hAnsi="Arial"/>
          <w:sz w:val="24"/>
          <w:szCs w:val="24"/>
        </w:rPr>
        <w:t xml:space="preserve">10. При подготовке проекта лота инициатор лота, в котором предусматривается участие иностранных граждан, лиц без гражданства, иностранных юридических лиц может предоставить земельный участок только на условиях срочного (временного) пользования сроком до 49 лет, при этом запрещается передача земельных участков, находящихся на приграничных территориях.</w:t>
      </w:r>
    </w:p>
    <w:p>
      <w:pPr>
        <w:spacing w:after="120"/>
        <w:jc w:val="both"/>
      </w:pPr>
      <w:r>
        <w:rPr>
          <w:rFonts w:ascii="Arial" w:cs="Arial" w:eastAsia="Arial" w:hAnsi="Arial"/>
          <w:sz w:val="24"/>
          <w:szCs w:val="24"/>
        </w:rPr>
        <w:t xml:space="preserve">11. Инициатор проекта лота:</w:t>
      </w:r>
    </w:p>
    <w:p>
      <w:pPr>
        <w:spacing w:after="120"/>
        <w:jc w:val="both"/>
      </w:pPr>
      <w:r>
        <w:rPr>
          <w:rFonts w:ascii="Arial" w:cs="Arial" w:eastAsia="Arial" w:hAnsi="Arial"/>
          <w:sz w:val="24"/>
          <w:szCs w:val="24"/>
        </w:rPr>
        <w:t xml:space="preserve">1) указывает целевое назначение и границы земельного участка;</w:t>
      </w:r>
    </w:p>
    <w:p>
      <w:pPr>
        <w:spacing w:after="120"/>
        <w:jc w:val="both"/>
      </w:pPr>
      <w:r>
        <w:rPr>
          <w:rFonts w:ascii="Arial" w:cs="Arial" w:eastAsia="Arial" w:hAnsi="Arial"/>
          <w:sz w:val="24"/>
          <w:szCs w:val="24"/>
        </w:rPr>
        <w:t xml:space="preserve">2) в случае, если необходимо произвести процедуру перевода (трансформации) земель, то процедура производится согласно земельному законодательству;</w:t>
      </w:r>
    </w:p>
    <w:p>
      <w:pPr>
        <w:spacing w:after="120"/>
        <w:jc w:val="both"/>
      </w:pPr>
      <w:r>
        <w:rPr>
          <w:rFonts w:ascii="Arial" w:cs="Arial" w:eastAsia="Arial" w:hAnsi="Arial"/>
          <w:sz w:val="24"/>
          <w:szCs w:val="24"/>
        </w:rPr>
        <w:t xml:space="preserve">3) готовит расчеты по расходам, связанным с подключением к необходимым инфраструктурным коммуникациям за счет собственных финансовых средств, а также за счет средств местного и/или республиканского бюджета, средств доноров, либо с указанием расходов со стороны инвестора.</w:t>
      </w:r>
    </w:p>
    <w:p>
      <w:pPr>
        <w:spacing w:after="120"/>
        <w:jc w:val="both"/>
      </w:pPr>
      <w:r>
        <w:rPr>
          <w:rFonts w:ascii="Arial" w:cs="Arial" w:eastAsia="Arial" w:hAnsi="Arial"/>
          <w:sz w:val="24"/>
          <w:szCs w:val="24"/>
        </w:rPr>
        <w:t xml:space="preserve">12. В случае отсутствия производственной инфраструктуры в лоте в стоимость лота включается стоимость, определенная проектно-сметной документацией.</w:t>
      </w:r>
    </w:p>
    <w:p>
      <w:pPr>
        <w:spacing w:after="120"/>
        <w:jc w:val="both"/>
      </w:pPr>
      <w:r>
        <w:rPr>
          <w:rFonts w:ascii="Arial" w:cs="Arial" w:eastAsia="Arial" w:hAnsi="Arial"/>
          <w:sz w:val="24"/>
          <w:szCs w:val="24"/>
        </w:rPr>
        <w:t xml:space="preserve">13. Рабочая группа может рекомендовать инициатору лота включить в проект лота другие обязательства, гарантируемые инициатором лота, с указанием требуемых законодательством Кыргызской Республики действий в сфере таможенной и налоговой политики, суммы расходов по ним со стороны инвестора или государственного органа и/или органа местного самоуправления.</w:t>
      </w:r>
    </w:p>
    <w:p>
      <w:pPr>
        <w:spacing w:after="120"/>
        <w:jc w:val="both"/>
      </w:pPr>
      <w:r>
        <w:rPr>
          <w:rFonts w:ascii="Arial" w:cs="Arial" w:eastAsia="Arial" w:hAnsi="Arial"/>
          <w:sz w:val="24"/>
          <w:szCs w:val="24"/>
        </w:rPr>
        <w:t xml:space="preserve">14. Инициатор лота по итогам рассмотрения проекта лота, подготовленного рабочей группой, принимает одно из следующих решений:</w:t>
      </w:r>
    </w:p>
    <w:p>
      <w:pPr>
        <w:spacing w:after="120"/>
        <w:jc w:val="both"/>
      </w:pPr>
      <w:r>
        <w:rPr>
          <w:rFonts w:ascii="Arial" w:cs="Arial" w:eastAsia="Arial" w:hAnsi="Arial"/>
          <w:sz w:val="24"/>
          <w:szCs w:val="24"/>
        </w:rPr>
        <w:t xml:space="preserve">1) о принятии проекта лота с подготовленным паспортом лота, который передается на государственном и официальном языках на рассмотрение уполномоченного государственного органа по инвестициям после принятия решения не позднее 10 календарных дней;</w:t>
      </w:r>
    </w:p>
    <w:p>
      <w:pPr>
        <w:spacing w:after="120"/>
        <w:jc w:val="both"/>
      </w:pPr>
      <w:r>
        <w:rPr>
          <w:rFonts w:ascii="Arial" w:cs="Arial" w:eastAsia="Arial" w:hAnsi="Arial"/>
          <w:sz w:val="24"/>
          <w:szCs w:val="24"/>
        </w:rPr>
        <w:t xml:space="preserve">2) о доработке проекта лота, с указанием пунктов согласно </w:t>
      </w:r>
      <w:hyperlink w:history="1" r:id="rIdtbxkxopookhhe7hwxbsd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требующих доработки, при этом срок доработки не может превышать 30 календарных дней;</w:t>
      </w:r>
    </w:p>
    <w:p>
      <w:pPr>
        <w:spacing w:after="120"/>
        <w:jc w:val="both"/>
      </w:pPr>
      <w:r>
        <w:rPr>
          <w:rFonts w:ascii="Arial" w:cs="Arial" w:eastAsia="Arial" w:hAnsi="Arial"/>
          <w:sz w:val="24"/>
          <w:szCs w:val="24"/>
        </w:rPr>
        <w:t xml:space="preserve">3) об отклонении проекта лота с обоснованием принятого решения.</w:t>
      </w:r>
    </w:p>
    <w:p>
      <w:pPr>
        <w:spacing w:after="120"/>
        <w:jc w:val="both"/>
      </w:pPr>
      <w:r>
        <w:rPr>
          <w:rFonts w:ascii="Arial" w:cs="Arial" w:eastAsia="Arial" w:hAnsi="Arial"/>
          <w:sz w:val="24"/>
          <w:szCs w:val="24"/>
        </w:rPr>
        <w:t xml:space="preserve">15. Уполномоченный государственный орган по инвестициям после получения проекта лота принимает одно из следующих решений не позднее 30 календарных дней:</w:t>
      </w:r>
    </w:p>
    <w:p>
      <w:pPr>
        <w:spacing w:after="120"/>
        <w:jc w:val="both"/>
      </w:pPr>
      <w:r>
        <w:rPr>
          <w:rFonts w:ascii="Arial" w:cs="Arial" w:eastAsia="Arial" w:hAnsi="Arial"/>
          <w:sz w:val="24"/>
          <w:szCs w:val="24"/>
        </w:rPr>
        <w:t xml:space="preserve">1) об утверждении проекта лота с паспортом лота и включением в реестр;</w:t>
      </w:r>
    </w:p>
    <w:p>
      <w:pPr>
        <w:spacing w:after="120"/>
        <w:jc w:val="both"/>
      </w:pPr>
      <w:r>
        <w:rPr>
          <w:rFonts w:ascii="Arial" w:cs="Arial" w:eastAsia="Arial" w:hAnsi="Arial"/>
          <w:sz w:val="24"/>
          <w:szCs w:val="24"/>
        </w:rPr>
        <w:t xml:space="preserve">2) о доработке проекта лота инициатором лота с указанием пунктов согласно </w:t>
      </w:r>
      <w:hyperlink w:history="1" r:id="rIdbheonlcojvh-3ohzc_ho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требующих доработки и внесения лота на повторное рассмотрение не позднее 45 календарных дней, с соблюдением пункта 13 настоящего Положения;</w:t>
      </w:r>
    </w:p>
    <w:p>
      <w:pPr>
        <w:spacing w:after="120"/>
        <w:jc w:val="both"/>
      </w:pPr>
      <w:r>
        <w:rPr>
          <w:rFonts w:ascii="Arial" w:cs="Arial" w:eastAsia="Arial" w:hAnsi="Arial"/>
          <w:sz w:val="24"/>
          <w:szCs w:val="24"/>
        </w:rPr>
        <w:t xml:space="preserve">3) об отклонении проекта лота с возвращением внесенных документов инициатору лота с обоснованием причин.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Ведение реестра осуществляется уполномоченным государственным органом по инвестициям на основе информации, представляемой инициатором лота.</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Запись в реестре производится ответственными сотрудниками уполномоченного государственного органа по инвестициям</w:t>
      </w:r>
      <w:r>
        <w:rPr>
          <w:rFonts w:ascii="Arial" w:cs="Arial" w:eastAsia="Arial" w:hAnsi="Arial"/>
          <w:sz w:val="24"/>
          <w:szCs w:val="24"/>
        </w:rPr>
        <w:t xml:space="preserve"> после утверждения лота и паспорта лота, представленного инициатором проекта лота, не позднее 7 (семь) календарных дней.</w:t>
      </w:r>
    </w:p>
    <w:p>
      <w:pPr>
        <w:spacing w:after="120"/>
        <w:jc w:val="both"/>
      </w:pPr>
      <w:r>
        <w:rPr>
          <w:rFonts w:ascii="Arial" w:cs="Arial" w:eastAsia="Arial" w:hAnsi="Arial"/>
          <w:sz w:val="24"/>
          <w:szCs w:val="24"/>
        </w:rPr>
        <w:t xml:space="preserve">18. Реестр содержит следующую информацию:</w:t>
      </w:r>
    </w:p>
    <w:p>
      <w:pPr>
        <w:spacing w:after="120"/>
        <w:jc w:val="both"/>
      </w:pPr>
      <w:r>
        <w:rPr>
          <w:rFonts w:ascii="Arial" w:cs="Arial" w:eastAsia="Arial" w:hAnsi="Arial"/>
          <w:sz w:val="24"/>
          <w:szCs w:val="24"/>
        </w:rPr>
        <w:t xml:space="preserve">1) порядковый номер;</w:t>
      </w:r>
    </w:p>
    <w:p>
      <w:pPr>
        <w:spacing w:after="120"/>
        <w:jc w:val="both"/>
      </w:pPr>
      <w:r>
        <w:rPr>
          <w:rFonts w:ascii="Arial" w:cs="Arial" w:eastAsia="Arial" w:hAnsi="Arial"/>
          <w:sz w:val="24"/>
          <w:szCs w:val="24"/>
        </w:rPr>
        <w:t xml:space="preserve">2) наименование;</w:t>
      </w:r>
    </w:p>
    <w:p>
      <w:pPr>
        <w:spacing w:after="120"/>
        <w:jc w:val="both"/>
      </w:pPr>
      <w:r>
        <w:rPr>
          <w:rFonts w:ascii="Arial" w:cs="Arial" w:eastAsia="Arial" w:hAnsi="Arial"/>
          <w:sz w:val="24"/>
          <w:szCs w:val="24"/>
        </w:rPr>
        <w:t xml:space="preserve">3) идентификационный номер;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отраслевую принадлежност</w:t>
      </w:r>
      <w:r>
        <w:rPr>
          <w:rFonts w:ascii="Arial" w:cs="Arial" w:eastAsia="Arial" w:hAnsi="Arial"/>
          <w:sz w:val="24"/>
          <w:szCs w:val="24"/>
        </w:rPr>
        <w:t xml:space="preserve">ь;</w:t>
      </w:r>
    </w:p>
    <w:p>
      <w:pPr>
        <w:spacing w:after="120"/>
        <w:jc w:val="both"/>
      </w:pPr>
      <w:r>
        <w:rPr>
          <w:rFonts w:ascii="Arial" w:cs="Arial" w:eastAsia="Arial" w:hAnsi="Arial"/>
          <w:sz w:val="24"/>
          <w:szCs w:val="24"/>
        </w:rPr>
        <w:t xml:space="preserve">5) наименование административно-территориальной единицы (область, город, район, ПГТ, айылный аймак, село) с географическим расположением;</w:t>
      </w:r>
    </w:p>
    <w:p>
      <w:pPr>
        <w:spacing w:after="120"/>
        <w:jc w:val="both"/>
      </w:pPr>
      <w:r>
        <w:rPr>
          <w:rFonts w:ascii="Arial" w:cs="Arial" w:eastAsia="Arial" w:hAnsi="Arial"/>
          <w:sz w:val="24"/>
          <w:szCs w:val="24"/>
        </w:rPr>
        <w:t xml:space="preserve">6) инициатор лота;</w:t>
      </w:r>
    </w:p>
    <w:p>
      <w:pPr>
        <w:spacing w:after="120"/>
        <w:jc w:val="both"/>
      </w:pPr>
      <w:r>
        <w:rPr>
          <w:rFonts w:ascii="Arial" w:cs="Arial" w:eastAsia="Arial" w:hAnsi="Arial"/>
          <w:sz w:val="24"/>
          <w:szCs w:val="24"/>
        </w:rPr>
        <w:t xml:space="preserve">7) дата и время регистрации;</w:t>
      </w:r>
    </w:p>
    <w:p>
      <w:pPr>
        <w:spacing w:after="120"/>
        <w:jc w:val="both"/>
      </w:pPr>
      <w:r>
        <w:rPr>
          <w:rFonts w:ascii="Arial" w:cs="Arial" w:eastAsia="Arial" w:hAnsi="Arial"/>
          <w:sz w:val="24"/>
          <w:szCs w:val="24"/>
        </w:rPr>
        <w:t xml:space="preserve">8) паспорт;</w:t>
      </w:r>
    </w:p>
    <w:p>
      <w:pPr>
        <w:spacing w:after="120"/>
        <w:jc w:val="both"/>
      </w:pPr>
      <w:r>
        <w:rPr>
          <w:rFonts w:ascii="Arial" w:cs="Arial" w:eastAsia="Arial" w:hAnsi="Arial"/>
          <w:sz w:val="24"/>
          <w:szCs w:val="24"/>
        </w:rPr>
        <w:t xml:space="preserve">9) тизер;</w:t>
      </w:r>
    </w:p>
    <w:p>
      <w:pPr>
        <w:spacing w:after="120"/>
        <w:jc w:val="both"/>
      </w:pPr>
      <w:r>
        <w:rPr>
          <w:rFonts w:ascii="Arial" w:cs="Arial" w:eastAsia="Arial" w:hAnsi="Arial"/>
          <w:sz w:val="24"/>
          <w:szCs w:val="24"/>
        </w:rPr>
        <w:t xml:space="preserve">10) статус:</w:t>
      </w:r>
    </w:p>
    <w:p>
      <w:pPr>
        <w:spacing w:after="120"/>
        <w:jc w:val="both"/>
      </w:pPr>
      <w:r>
        <w:rPr>
          <w:rFonts w:ascii="Arial" w:cs="Arial" w:eastAsia="Arial" w:hAnsi="Arial"/>
          <w:sz w:val="24"/>
          <w:szCs w:val="24"/>
        </w:rPr>
        <w:t xml:space="preserve">– дата утверждения лота;</w:t>
      </w:r>
    </w:p>
    <w:p>
      <w:pPr>
        <w:spacing w:after="120"/>
        <w:jc w:val="both"/>
      </w:pPr>
      <w:r>
        <w:rPr>
          <w:rFonts w:ascii="Arial" w:cs="Arial" w:eastAsia="Arial" w:hAnsi="Arial"/>
          <w:sz w:val="24"/>
          <w:szCs w:val="24"/>
        </w:rPr>
        <w:t xml:space="preserve">– дата образования конкурсной комиссии;</w:t>
      </w:r>
    </w:p>
    <w:p>
      <w:pPr>
        <w:spacing w:after="120"/>
        <w:jc w:val="both"/>
      </w:pPr>
      <w:r>
        <w:rPr>
          <w:rFonts w:ascii="Arial" w:cs="Arial" w:eastAsia="Arial" w:hAnsi="Arial"/>
          <w:sz w:val="24"/>
          <w:szCs w:val="24"/>
        </w:rPr>
        <w:t xml:space="preserve">– дата размещения объявления о конкурсе;</w:t>
      </w:r>
    </w:p>
    <w:p>
      <w:pPr>
        <w:spacing w:after="120"/>
        <w:jc w:val="both"/>
      </w:pPr>
      <w:r>
        <w:rPr>
          <w:rFonts w:ascii="Arial" w:cs="Arial" w:eastAsia="Arial" w:hAnsi="Arial"/>
          <w:sz w:val="24"/>
          <w:szCs w:val="24"/>
        </w:rPr>
        <w:t xml:space="preserve">– дата и время завершения приема инвестиционных проектов по лоту;</w:t>
      </w:r>
    </w:p>
    <w:p>
      <w:pPr>
        <w:spacing w:after="120"/>
        <w:jc w:val="both"/>
      </w:pPr>
      <w:r>
        <w:rPr>
          <w:rFonts w:ascii="Arial" w:cs="Arial" w:eastAsia="Arial" w:hAnsi="Arial"/>
          <w:sz w:val="24"/>
          <w:szCs w:val="24"/>
        </w:rPr>
        <w:t xml:space="preserve">– сведения об участнике конкурса;</w:t>
      </w:r>
    </w:p>
    <w:p>
      <w:pPr>
        <w:spacing w:after="120"/>
        <w:jc w:val="both"/>
      </w:pPr>
      <w:r>
        <w:rPr>
          <w:rFonts w:ascii="Arial" w:cs="Arial" w:eastAsia="Arial" w:hAnsi="Arial"/>
          <w:sz w:val="24"/>
          <w:szCs w:val="24"/>
        </w:rPr>
        <w:t xml:space="preserve">– размер запрашиваемого финансирования инициатора лота (если имеется);</w:t>
      </w:r>
    </w:p>
    <w:p>
      <w:pPr>
        <w:spacing w:after="120"/>
        <w:jc w:val="both"/>
      </w:pPr>
      <w:r>
        <w:rPr>
          <w:rFonts w:ascii="Arial" w:cs="Arial" w:eastAsia="Arial" w:hAnsi="Arial"/>
          <w:sz w:val="24"/>
          <w:szCs w:val="24"/>
        </w:rPr>
        <w:t xml:space="preserve">– результаты определения конкурсной комиссией победителя лота;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дата подписания договора между инициатором лота и победителем лота;</w:t>
      </w:r>
    </w:p>
    <w:p>
      <w:pPr>
        <w:spacing w:after="120"/>
        <w:jc w:val="both"/>
      </w:pPr>
      <w:r>
        <w:rPr>
          <w:rFonts w:ascii="Arial" w:cs="Arial" w:eastAsia="Arial" w:hAnsi="Arial"/>
          <w:sz w:val="24"/>
          <w:szCs w:val="24"/>
        </w:rPr>
        <w:t xml:space="preserve">– информация о состоянии реализации инвестиционного проекта по лоту;</w:t>
      </w:r>
    </w:p>
    <w:p>
      <w:pPr>
        <w:spacing w:after="120"/>
        <w:jc w:val="both"/>
      </w:pPr>
      <w:r>
        <w:rPr>
          <w:rFonts w:ascii="Arial" w:cs="Arial" w:eastAsia="Arial" w:hAnsi="Arial"/>
          <w:sz w:val="24"/>
          <w:szCs w:val="24"/>
        </w:rPr>
        <w:t xml:space="preserve">– дата завершения инвестиционного проекта по лоту;</w:t>
      </w:r>
    </w:p>
    <w:p>
      <w:pPr>
        <w:spacing w:after="120"/>
        <w:jc w:val="both"/>
      </w:pPr>
      <w:r>
        <w:rPr>
          <w:rFonts w:ascii="Arial" w:cs="Arial" w:eastAsia="Arial" w:hAnsi="Arial"/>
          <w:sz w:val="24"/>
          <w:szCs w:val="24"/>
        </w:rPr>
        <w:t xml:space="preserve">11) ответственное лицо от инициатора лота с контактными данными (телефон, электронная почта).</w:t>
      </w:r>
    </w:p>
    <w:p>
      <w:pPr>
        <w:spacing w:after="120"/>
        <w:jc w:val="both"/>
      </w:pPr>
      <w:r>
        <w:rPr>
          <w:rFonts w:ascii="Arial" w:cs="Arial" w:eastAsia="Arial" w:hAnsi="Arial"/>
          <w:sz w:val="24"/>
          <w:szCs w:val="24"/>
        </w:rPr>
        <w:t xml:space="preserve">19. Реестр ведется на бумажном и электронном носителе на государственном и официальном языках, с размещением в открытом доступе на официальном сайте уполномоченного государственного органа по инвестициям и обновляется на ежеквартальной основе не позднее 15 числа месяца, следующего за отчетным периодом.</w:t>
      </w:r>
    </w:p>
    <w:p>
      <w:pPr>
        <w:spacing w:after="120"/>
        <w:jc w:val="both"/>
      </w:pPr>
      <w:r>
        <w:rPr>
          <w:rFonts w:ascii="Arial" w:cs="Arial" w:eastAsia="Arial" w:hAnsi="Arial"/>
          <w:sz w:val="24"/>
          <w:szCs w:val="24"/>
        </w:rPr>
        <w:t xml:space="preserve">20. Информация из реестра подлежит исключению в случаях:</w:t>
      </w:r>
    </w:p>
    <w:p>
      <w:pPr>
        <w:spacing w:after="120"/>
        <w:jc w:val="both"/>
      </w:pPr>
      <w:r>
        <w:rPr>
          <w:rFonts w:ascii="Arial" w:cs="Arial" w:eastAsia="Arial" w:hAnsi="Arial"/>
          <w:sz w:val="24"/>
          <w:szCs w:val="24"/>
        </w:rPr>
        <w:t xml:space="preserve">1) если инвестиционный проект по лоту не был реализован и прекращен инвестором и инициатором лота вследствие непреодолимой силы, то есть чрезвычайных и непредотвратимых при данных условиях обстоятельствах (форс-мажор);</w:t>
      </w:r>
    </w:p>
    <w:p>
      <w:pPr>
        <w:spacing w:after="120"/>
        <w:jc w:val="both"/>
      </w:pPr>
      <w:r>
        <w:rPr>
          <w:rFonts w:ascii="Arial" w:cs="Arial" w:eastAsia="Arial" w:hAnsi="Arial"/>
          <w:sz w:val="24"/>
          <w:szCs w:val="24"/>
        </w:rPr>
        <w:t xml:space="preserve">2) если инвестиционный проект по лоту был реализован.</w:t>
      </w:r>
    </w:p>
    <w:p>
      <w:pPr>
        <w:spacing w:after="120"/>
        <w:jc w:val="both"/>
      </w:pPr>
      <w:r>
        <w:rPr>
          <w:rFonts w:ascii="Arial" w:cs="Arial" w:eastAsia="Arial" w:hAnsi="Arial"/>
          <w:sz w:val="24"/>
          <w:szCs w:val="24"/>
        </w:rPr>
        <w:t xml:space="preserve">21. Ответственность за актуальность и достоверность предоставленной информации в реестре несут представители уполномоченного государственного органа по инвестициям.</w:t>
      </w:r>
    </w:p>
    <w:p>
      <w:pPr>
        <w:spacing w:after="120"/>
        <w:jc w:val="both"/>
      </w:pPr>
      <w:r>
        <w:rPr>
          <w:rFonts w:ascii="Arial" w:cs="Arial" w:eastAsia="Arial" w:hAnsi="Arial"/>
          <w:sz w:val="24"/>
          <w:szCs w:val="24"/>
        </w:rPr>
        <w:t xml:space="preserve">22. Уполномоченный государственный орган по инвестициям запрашивает дополнительную информацию в случае ее несоответствия пунктам </w:t>
      </w:r>
      <w:hyperlink w:history="1" r:id="rIdovnreqf8bfj8rwibxnxbz">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p_xayptvinhqpuvtmsem-">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Конкурсная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Уполномоченный государственный орган по инвестициям совместно с заинтересованными министерствами и ведомствами Кыргызской Республики формирует состав конкурсной комиссии для проведения инвестиционного конкурсного отбора не позднее 30 календарных дней после утверждения лота. Изменения в составе конкурсной комиссии производятся в соответствии с </w:t>
      </w:r>
      <w:hyperlink w:history="1" r:id="rIdfmcaib5laq0c_xtlx8i55">
        <w:r>
          <w:rPr>
            <w:rFonts w:ascii="Arial" w:cs="Arial" w:eastAsia="Arial" w:hAnsi="Arial"/>
            <w:color w:val="1D4ED8"/>
            <w:sz w:val="24"/>
            <w:szCs w:val="24"/>
            <w:u w:val="single"/>
          </w:rPr>
          <w:t xml:space="preserve">пунктом 41</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24. Комиссия осуществляет свою деятельность на общественных началах и образуется для проведения инвестиционного конкурсного отбора по каждому лоту с включением в состав представителей соответствующих государственных органов, а также исполнительных органов местного самоуправления, с учетом ведомственной, отраслевой и территориальной принадлежности.</w:t>
      </w:r>
    </w:p>
    <w:p>
      <w:pPr>
        <w:spacing w:after="120"/>
        <w:jc w:val="both"/>
      </w:pPr>
      <w:r>
        <w:rPr>
          <w:rFonts w:ascii="Arial" w:cs="Arial" w:eastAsia="Arial" w:hAnsi="Arial"/>
          <w:sz w:val="24"/>
          <w:szCs w:val="24"/>
        </w:rPr>
        <w:t xml:space="preserve">25. Комиссия образуется в составе не менее 7, но не более 13 человек в зависимости от специфики лота. Количество членов комиссии должно быть нечетным. Комиссия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На первом заседании члены комиссии тайным голосованием большинством голосов от ее состава избирают председателя и заместителя председателя комиссии.</w:t>
      </w:r>
    </w:p>
    <w:p>
      <w:pPr>
        <w:spacing w:after="120"/>
        <w:jc w:val="both"/>
      </w:pPr>
      <w:r>
        <w:rPr>
          <w:rFonts w:ascii="Arial" w:cs="Arial" w:eastAsia="Arial" w:hAnsi="Arial"/>
          <w:sz w:val="24"/>
          <w:szCs w:val="24"/>
        </w:rPr>
        <w:t xml:space="preserve">26. Заседания комиссии по ее решению проводятся открыто, за исключением заседаний, на которых осуществляется оценка инвестиционных предложений по лоту, а также определяется победитель конкурса.</w:t>
      </w:r>
    </w:p>
    <w:p>
      <w:pPr>
        <w:spacing w:after="120"/>
        <w:jc w:val="both"/>
      </w:pPr>
      <w:r>
        <w:rPr>
          <w:rFonts w:ascii="Arial" w:cs="Arial" w:eastAsia="Arial" w:hAnsi="Arial"/>
          <w:sz w:val="24"/>
          <w:szCs w:val="24"/>
        </w:rPr>
        <w:t xml:space="preserve">27. Заседание комиссии правомочно при присутствии не менее 2/3 (кворум) от общего состава комиссии.</w:t>
      </w:r>
    </w:p>
    <w:p>
      <w:pPr>
        <w:spacing w:after="120"/>
        <w:jc w:val="both"/>
      </w:pPr>
      <w:r>
        <w:rPr>
          <w:rFonts w:ascii="Arial" w:cs="Arial" w:eastAsia="Arial" w:hAnsi="Arial"/>
          <w:sz w:val="24"/>
          <w:szCs w:val="24"/>
        </w:rPr>
        <w:t xml:space="preserve">28. Комиссия осуществляет свою деятельность независимо. Вмешательство в деятельность комиссии со стороны государственных органов, органов местного самоуправления, юридических и физических лиц не допускается и влечет </w:t>
      </w:r>
      <w:r>
        <w:rPr>
          <w:rFonts w:ascii="Arial" w:cs="Arial" w:eastAsia="Arial" w:hAnsi="Arial"/>
          <w:sz w:val="24"/>
          <w:szCs w:val="24"/>
        </w:rPr>
        <w:t xml:space="preserve">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Председатель, заместитель председателя комиссии, члены комиссии, а также секретарь комиссии обязаны уведомить руководителя уполномоченного органа по инвестициям, а также органы прокуратуры о любых обращениях должностных и физических лиц относительно оказания содействия в положительном решении вопроса, находящегося на рассмотрении комиссии.</w:t>
      </w:r>
    </w:p>
    <w:p>
      <w:pPr>
        <w:spacing w:after="120"/>
        <w:jc w:val="both"/>
      </w:pPr>
      <w:r>
        <w:rPr>
          <w:rFonts w:ascii="Arial" w:cs="Arial" w:eastAsia="Arial" w:hAnsi="Arial"/>
          <w:sz w:val="24"/>
          <w:szCs w:val="24"/>
        </w:rPr>
        <w:t xml:space="preserve">29. Членами комиссии не могут быть:</w:t>
      </w:r>
    </w:p>
    <w:p>
      <w:pPr>
        <w:spacing w:after="120"/>
        <w:jc w:val="both"/>
      </w:pPr>
      <w:r>
        <w:rPr>
          <w:rFonts w:ascii="Arial" w:cs="Arial" w:eastAsia="Arial" w:hAnsi="Arial"/>
          <w:sz w:val="24"/>
          <w:szCs w:val="24"/>
        </w:rPr>
        <w:t xml:space="preserve">1) инвесторы, их представители, участвующие в конкурсе;</w:t>
      </w:r>
    </w:p>
    <w:p>
      <w:pPr>
        <w:spacing w:after="120"/>
        <w:jc w:val="both"/>
      </w:pPr>
      <w:r>
        <w:rPr>
          <w:rFonts w:ascii="Arial" w:cs="Arial" w:eastAsia="Arial" w:hAnsi="Arial"/>
          <w:sz w:val="24"/>
          <w:szCs w:val="24"/>
        </w:rPr>
        <w:t xml:space="preserve">2) лица, имеющие имущественную заинтересованность в конкурсе;</w:t>
      </w:r>
    </w:p>
    <w:p>
      <w:pPr>
        <w:spacing w:after="120"/>
        <w:jc w:val="both"/>
      </w:pPr>
      <w:r>
        <w:rPr>
          <w:rFonts w:ascii="Arial" w:cs="Arial" w:eastAsia="Arial" w:hAnsi="Arial"/>
          <w:sz w:val="24"/>
          <w:szCs w:val="24"/>
        </w:rPr>
        <w:t xml:space="preserve">3) лица, являющиеся близкими родственниками, собственниками (конечными выгодоприобретателями (бенефициариями), участниками конкурса;</w:t>
      </w:r>
    </w:p>
    <w:p>
      <w:pPr>
        <w:spacing w:after="120"/>
        <w:jc w:val="both"/>
      </w:pPr>
      <w:r>
        <w:rPr>
          <w:rFonts w:ascii="Arial" w:cs="Arial" w:eastAsia="Arial" w:hAnsi="Arial"/>
          <w:sz w:val="24"/>
          <w:szCs w:val="24"/>
        </w:rPr>
        <w:t xml:space="preserve">4) лица, имеющие или обнаружившие в процессе конкурса «конфликт интересов», выражающийся в наличии ситуации, при которой имущественные или другие личные интересы члена конкурсной комиссии могут повлиять на объективность и не предвзятость при принятии решения. С момента обнаружения «конфликта интересов» в отношении рассматриваемого лота соответствующие члены комиссии должны подать письменное заявление об отказе в деятельности комиссии на имя председателя комиссии.</w:t>
      </w:r>
    </w:p>
    <w:p>
      <w:pPr>
        <w:spacing w:after="120"/>
        <w:jc w:val="both"/>
      </w:pPr>
      <w:r>
        <w:rPr>
          <w:rFonts w:ascii="Arial" w:cs="Arial" w:eastAsia="Arial" w:hAnsi="Arial"/>
          <w:sz w:val="24"/>
          <w:szCs w:val="24"/>
        </w:rPr>
        <w:t xml:space="preserve">30. На первом заседании комиссии члены комиссии подписывают обязательство о нераспространении сведений, полученных и/или ставших известными в результате работы комиссии. Документы и информация, предоставляемая комиссии участниками конкурса, не подлежат разглашению и передаче третьим лицам.</w:t>
      </w:r>
    </w:p>
    <w:p>
      <w:pPr>
        <w:spacing w:after="120"/>
        <w:jc w:val="both"/>
      </w:pPr>
      <w:r>
        <w:rPr>
          <w:rFonts w:ascii="Arial" w:cs="Arial" w:eastAsia="Arial" w:hAnsi="Arial"/>
          <w:sz w:val="24"/>
          <w:szCs w:val="24"/>
        </w:rPr>
        <w:t xml:space="preserve">31. Члены комиссии по вопросам, связанным с подготовкой и принятием решений по конкурсу, участвуют непосредственно и принимают решения голосованием, без права воздерживаться от голосования.</w:t>
      </w:r>
    </w:p>
    <w:p>
      <w:pPr>
        <w:spacing w:after="120"/>
        <w:jc w:val="both"/>
      </w:pPr>
      <w:r>
        <w:rPr>
          <w:rFonts w:ascii="Arial" w:cs="Arial" w:eastAsia="Arial" w:hAnsi="Arial"/>
          <w:sz w:val="24"/>
          <w:szCs w:val="24"/>
        </w:rPr>
        <w:t xml:space="preserve">32. Секретарь комиссии является лицом, назначаемым руководителем уполномоченного государственного органа по инвестициям из числа ответственных сотрудников не позднее 3 календарных дней после принятия решения о создании комиссии.</w:t>
      </w:r>
    </w:p>
    <w:p>
      <w:pPr>
        <w:spacing w:after="120"/>
        <w:jc w:val="both"/>
      </w:pPr>
      <w:r>
        <w:rPr>
          <w:rFonts w:ascii="Arial" w:cs="Arial" w:eastAsia="Arial" w:hAnsi="Arial"/>
          <w:sz w:val="24"/>
          <w:szCs w:val="24"/>
        </w:rPr>
        <w:t xml:space="preserve">33. Секретарь комиссии на первом заседании комиссии представляет письменное обязательство о неразглашении членами комиссии сведений, полученных и/или ставших известными им в результате работы в комиссии, а также лично подписывает данное обязательство.</w:t>
      </w:r>
    </w:p>
    <w:p>
      <w:pPr>
        <w:spacing w:after="120"/>
        <w:jc w:val="both"/>
      </w:pPr>
      <w:r>
        <w:rPr>
          <w:rFonts w:ascii="Arial" w:cs="Arial" w:eastAsia="Arial" w:hAnsi="Arial"/>
          <w:sz w:val="24"/>
          <w:szCs w:val="24"/>
        </w:rPr>
        <w:t xml:space="preserve">34. Секретарь комиссии осуществляет работу по подготовке и организации заседания комиссии, ведет протокол заседаний с отражением результатов голосования.</w:t>
      </w:r>
    </w:p>
    <w:p>
      <w:pPr>
        <w:spacing w:after="120"/>
        <w:jc w:val="both"/>
      </w:pPr>
      <w:r>
        <w:rPr>
          <w:rFonts w:ascii="Arial" w:cs="Arial" w:eastAsia="Arial" w:hAnsi="Arial"/>
          <w:sz w:val="24"/>
          <w:szCs w:val="24"/>
        </w:rPr>
        <w:t xml:space="preserve">35. Председатель комиссии:</w:t>
      </w:r>
    </w:p>
    <w:p>
      <w:pPr>
        <w:spacing w:after="120"/>
        <w:jc w:val="both"/>
      </w:pPr>
      <w:r>
        <w:rPr>
          <w:rFonts w:ascii="Arial" w:cs="Arial" w:eastAsia="Arial" w:hAnsi="Arial"/>
          <w:sz w:val="24"/>
          <w:szCs w:val="24"/>
        </w:rPr>
        <w:t xml:space="preserve">1) руководит и организует работу комиссии;</w:t>
      </w:r>
    </w:p>
    <w:p>
      <w:pPr>
        <w:spacing w:after="120"/>
        <w:jc w:val="both"/>
      </w:pPr>
      <w:r>
        <w:rPr>
          <w:rFonts w:ascii="Arial" w:cs="Arial" w:eastAsia="Arial" w:hAnsi="Arial"/>
          <w:sz w:val="24"/>
          <w:szCs w:val="24"/>
        </w:rPr>
        <w:t xml:space="preserve">2) несет персональную ответственность за организацию и проведение конкурса в соответствии в настоящим Положением;</w:t>
      </w:r>
    </w:p>
    <w:p>
      <w:pPr>
        <w:spacing w:after="120"/>
        <w:jc w:val="both"/>
      </w:pPr>
      <w:r>
        <w:rPr>
          <w:rFonts w:ascii="Arial" w:cs="Arial" w:eastAsia="Arial" w:hAnsi="Arial"/>
          <w:sz w:val="24"/>
          <w:szCs w:val="24"/>
        </w:rPr>
        <w:t xml:space="preserve">3) определяет повестку дня, дату и место проведения заседания комиссии;</w:t>
      </w:r>
    </w:p>
    <w:p>
      <w:pPr>
        <w:spacing w:after="120"/>
        <w:jc w:val="both"/>
      </w:pPr>
      <w:r>
        <w:rPr>
          <w:rFonts w:ascii="Arial" w:cs="Arial" w:eastAsia="Arial" w:hAnsi="Arial"/>
          <w:sz w:val="24"/>
          <w:szCs w:val="24"/>
        </w:rPr>
        <w:t xml:space="preserve">4) берет под контроль обеспечение материалами членов комиссии;</w:t>
      </w:r>
    </w:p>
    <w:p>
      <w:pPr>
        <w:spacing w:after="120"/>
        <w:jc w:val="both"/>
      </w:pPr>
      <w:r>
        <w:rPr>
          <w:rFonts w:ascii="Arial" w:cs="Arial" w:eastAsia="Arial" w:hAnsi="Arial"/>
          <w:sz w:val="24"/>
          <w:szCs w:val="24"/>
        </w:rPr>
        <w:t xml:space="preserve">5) ставит на голосование предложения членов комиссии и проекты решений;</w:t>
      </w:r>
    </w:p>
    <w:p>
      <w:pPr>
        <w:spacing w:after="120"/>
        <w:jc w:val="both"/>
      </w:pPr>
      <w:r>
        <w:rPr>
          <w:rFonts w:ascii="Arial" w:cs="Arial" w:eastAsia="Arial" w:hAnsi="Arial"/>
          <w:sz w:val="24"/>
          <w:szCs w:val="24"/>
        </w:rPr>
        <w:t xml:space="preserve">6) подводит итоги голосования и оглашает принятые решения;</w:t>
      </w:r>
    </w:p>
    <w:p>
      <w:pPr>
        <w:spacing w:after="120"/>
        <w:jc w:val="both"/>
      </w:pPr>
      <w:r>
        <w:rPr>
          <w:rFonts w:ascii="Arial" w:cs="Arial" w:eastAsia="Arial" w:hAnsi="Arial"/>
          <w:sz w:val="24"/>
          <w:szCs w:val="24"/>
        </w:rPr>
        <w:t xml:space="preserve">7) подписывает протоколы и решения комиссии;</w:t>
      </w:r>
    </w:p>
    <w:p>
      <w:pPr>
        <w:spacing w:after="120"/>
        <w:jc w:val="both"/>
      </w:pPr>
      <w:r>
        <w:rPr>
          <w:rFonts w:ascii="Arial" w:cs="Arial" w:eastAsia="Arial" w:hAnsi="Arial"/>
          <w:sz w:val="24"/>
          <w:szCs w:val="24"/>
        </w:rPr>
        <w:t xml:space="preserve">8) в отсутствие председателя комиссии полномочия, указанные в </w:t>
      </w:r>
      <w:hyperlink w:history="1" r:id="rIdgneumhxaq5tepg-wkm0st">
        <w:r>
          <w:rPr>
            <w:rFonts w:ascii="Arial" w:cs="Arial" w:eastAsia="Arial" w:hAnsi="Arial"/>
            <w:color w:val="1D4ED8"/>
            <w:sz w:val="24"/>
            <w:szCs w:val="24"/>
            <w:u w:val="single"/>
          </w:rPr>
          <w:t xml:space="preserve">пункте 35</w:t>
        </w:r>
      </w:hyperlink>
      <w:r>
        <w:rPr>
          <w:rFonts w:ascii="Arial" w:cs="Arial" w:eastAsia="Arial" w:hAnsi="Arial"/>
          <w:sz w:val="24"/>
          <w:szCs w:val="24"/>
        </w:rPr>
        <w:t xml:space="preserve"> настоящего Положения, исполняет заместитель председателя комиссии.</w:t>
      </w:r>
    </w:p>
    <w:p>
      <w:pPr>
        <w:spacing w:after="120"/>
        <w:jc w:val="both"/>
      </w:pPr>
      <w:r>
        <w:rPr>
          <w:rFonts w:ascii="Arial" w:cs="Arial" w:eastAsia="Arial" w:hAnsi="Arial"/>
          <w:sz w:val="24"/>
          <w:szCs w:val="24"/>
        </w:rPr>
        <w:t xml:space="preserve">36. Члены комиссии:</w:t>
      </w:r>
    </w:p>
    <w:p>
      <w:pPr>
        <w:spacing w:after="120"/>
        <w:jc w:val="both"/>
      </w:pPr>
      <w:r>
        <w:rPr>
          <w:rFonts w:ascii="Arial" w:cs="Arial" w:eastAsia="Arial" w:hAnsi="Arial"/>
          <w:sz w:val="24"/>
          <w:szCs w:val="24"/>
        </w:rPr>
        <w:t xml:space="preserve">1) участвуют в работе комиссии;</w:t>
      </w:r>
    </w:p>
    <w:p>
      <w:pPr>
        <w:spacing w:after="120"/>
        <w:jc w:val="both"/>
      </w:pPr>
      <w:r>
        <w:rPr>
          <w:rFonts w:ascii="Arial" w:cs="Arial" w:eastAsia="Arial" w:hAnsi="Arial"/>
          <w:sz w:val="24"/>
          <w:szCs w:val="24"/>
        </w:rPr>
        <w:t xml:space="preserve">2) вскрывают на заседании запечатаные конверты участников конкурса в соответствии пунктами </w:t>
      </w:r>
      <w:hyperlink w:history="1" r:id="rId5xgxvsek8twluypwciax_">
        <w:r>
          <w:rPr>
            <w:rFonts w:ascii="Arial" w:cs="Arial" w:eastAsia="Arial" w:hAnsi="Arial"/>
            <w:color w:val="1D4ED8"/>
            <w:sz w:val="24"/>
            <w:szCs w:val="24"/>
            <w:u w:val="single"/>
          </w:rPr>
          <w:t xml:space="preserve">58</w:t>
        </w:r>
      </w:hyperlink>
      <w:r>
        <w:rPr>
          <w:rFonts w:ascii="Arial" w:cs="Arial" w:eastAsia="Arial" w:hAnsi="Arial"/>
          <w:sz w:val="24"/>
          <w:szCs w:val="24"/>
        </w:rPr>
        <w:t xml:space="preserve"> и </w:t>
      </w:r>
      <w:hyperlink w:history="1" r:id="rIdo-cd4wk3axafmspqjmb9m">
        <w:r>
          <w:rPr>
            <w:rFonts w:ascii="Arial" w:cs="Arial" w:eastAsia="Arial" w:hAnsi="Arial"/>
            <w:color w:val="1D4ED8"/>
            <w:sz w:val="24"/>
            <w:szCs w:val="24"/>
            <w:u w:val="single"/>
          </w:rPr>
          <w:t xml:space="preserve">65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несут персональную ответственность за выполнение возложенных обязанностей на комиссию в соответствии с настоящим Положением;</w:t>
      </w:r>
    </w:p>
    <w:p>
      <w:pPr>
        <w:spacing w:after="120"/>
        <w:jc w:val="both"/>
      </w:pPr>
      <w:r>
        <w:rPr>
          <w:rFonts w:ascii="Arial" w:cs="Arial" w:eastAsia="Arial" w:hAnsi="Arial"/>
          <w:sz w:val="24"/>
          <w:szCs w:val="24"/>
        </w:rPr>
        <w:t xml:space="preserve">4) принимают участие в рассмотрении вопросов в соответствии с повесткой дня;</w:t>
      </w:r>
    </w:p>
    <w:p>
      <w:pPr>
        <w:spacing w:after="120"/>
        <w:jc w:val="both"/>
      </w:pPr>
      <w:r>
        <w:rPr>
          <w:rFonts w:ascii="Arial" w:cs="Arial" w:eastAsia="Arial" w:hAnsi="Arial"/>
          <w:sz w:val="24"/>
          <w:szCs w:val="24"/>
        </w:rPr>
        <w:t xml:space="preserve">5) по поручению председателя комиссии дают разъяснения по вопросам организации работы комиссии;</w:t>
      </w:r>
    </w:p>
    <w:p>
      <w:pPr>
        <w:spacing w:after="120"/>
        <w:jc w:val="both"/>
      </w:pPr>
      <w:r>
        <w:rPr>
          <w:rFonts w:ascii="Arial" w:cs="Arial" w:eastAsia="Arial" w:hAnsi="Arial"/>
          <w:sz w:val="24"/>
          <w:szCs w:val="24"/>
        </w:rPr>
        <w:t xml:space="preserve">6) участвуют в голосовании по решениям комиссии;</w:t>
      </w:r>
    </w:p>
    <w:p>
      <w:pPr>
        <w:spacing w:after="120"/>
        <w:jc w:val="both"/>
      </w:pPr>
      <w:r>
        <w:rPr>
          <w:rFonts w:ascii="Arial" w:cs="Arial" w:eastAsia="Arial" w:hAnsi="Arial"/>
          <w:sz w:val="24"/>
          <w:szCs w:val="24"/>
        </w:rPr>
        <w:t xml:space="preserve">7) вправе представить письменные мнения при несогласии с решением комиссии на имя председателя, а при его отсутствии – заместителю председателя комиссии;</w:t>
      </w:r>
    </w:p>
    <w:p>
      <w:pPr>
        <w:spacing w:after="120"/>
        <w:jc w:val="both"/>
      </w:pPr>
      <w:r>
        <w:rPr>
          <w:rFonts w:ascii="Arial" w:cs="Arial" w:eastAsia="Arial" w:hAnsi="Arial"/>
          <w:sz w:val="24"/>
          <w:szCs w:val="24"/>
        </w:rPr>
        <w:t xml:space="preserve">8) подписывают протоколы заседаний комиссии.</w:t>
      </w:r>
    </w:p>
    <w:p>
      <w:pPr>
        <w:spacing w:after="120"/>
        <w:jc w:val="both"/>
      </w:pPr>
      <w:r>
        <w:rPr>
          <w:rFonts w:ascii="Arial" w:cs="Arial" w:eastAsia="Arial" w:hAnsi="Arial"/>
          <w:sz w:val="24"/>
          <w:szCs w:val="24"/>
        </w:rPr>
        <w:t xml:space="preserve">37. Секретарь комиссии:</w:t>
      </w:r>
    </w:p>
    <w:p>
      <w:pPr>
        <w:spacing w:after="120"/>
        <w:jc w:val="both"/>
      </w:pPr>
      <w:r>
        <w:rPr>
          <w:rFonts w:ascii="Arial" w:cs="Arial" w:eastAsia="Arial" w:hAnsi="Arial"/>
          <w:sz w:val="24"/>
          <w:szCs w:val="24"/>
        </w:rPr>
        <w:t xml:space="preserve">1) осуществляет прием инвестиционных проектов;</w:t>
      </w:r>
    </w:p>
    <w:p>
      <w:pPr>
        <w:spacing w:after="120"/>
        <w:jc w:val="both"/>
      </w:pPr>
      <w:r>
        <w:rPr>
          <w:rFonts w:ascii="Arial" w:cs="Arial" w:eastAsia="Arial" w:hAnsi="Arial"/>
          <w:sz w:val="24"/>
          <w:szCs w:val="24"/>
        </w:rPr>
        <w:t xml:space="preserve">2) осуществляет подготовку и обеспечение заседаний комиссии необходимыми документами (материалами) в соответствии с повесткой дня;</w:t>
      </w:r>
    </w:p>
    <w:p>
      <w:pPr>
        <w:spacing w:after="120"/>
        <w:jc w:val="both"/>
      </w:pPr>
      <w:r>
        <w:rPr>
          <w:rFonts w:ascii="Arial" w:cs="Arial" w:eastAsia="Arial" w:hAnsi="Arial"/>
          <w:sz w:val="24"/>
          <w:szCs w:val="24"/>
        </w:rPr>
        <w:t xml:space="preserve">3) уведомляет членов комиссии о дате заседания и направляет материалы не позднее 3 календарных дней до дня проведения заседания комиссии;</w:t>
      </w:r>
    </w:p>
    <w:p>
      <w:pPr>
        <w:spacing w:after="120"/>
        <w:jc w:val="both"/>
      </w:pPr>
      <w:r>
        <w:rPr>
          <w:rFonts w:ascii="Arial" w:cs="Arial" w:eastAsia="Arial" w:hAnsi="Arial"/>
          <w:sz w:val="24"/>
          <w:szCs w:val="24"/>
        </w:rPr>
        <w:t xml:space="preserve">4) ведет протоколы заседаний комиссии с отражением решений по повестке дня;</w:t>
      </w:r>
    </w:p>
    <w:p>
      <w:pPr>
        <w:spacing w:after="120"/>
        <w:jc w:val="both"/>
      </w:pPr>
      <w:r>
        <w:rPr>
          <w:rFonts w:ascii="Arial" w:cs="Arial" w:eastAsia="Arial" w:hAnsi="Arial"/>
          <w:sz w:val="24"/>
          <w:szCs w:val="24"/>
        </w:rPr>
        <w:t xml:space="preserve">5) приобщает письменные мнения членов комиссии, несогласных с решением комиссии;</w:t>
      </w:r>
    </w:p>
    <w:p>
      <w:pPr>
        <w:spacing w:after="120"/>
        <w:jc w:val="both"/>
      </w:pPr>
      <w:r>
        <w:rPr>
          <w:rFonts w:ascii="Arial" w:cs="Arial" w:eastAsia="Arial" w:hAnsi="Arial"/>
          <w:sz w:val="24"/>
          <w:szCs w:val="24"/>
        </w:rPr>
        <w:t xml:space="preserve">6) подписывает протоколы заседаний комиссии;</w:t>
      </w:r>
    </w:p>
    <w:p>
      <w:pPr>
        <w:spacing w:after="120"/>
        <w:jc w:val="both"/>
      </w:pPr>
      <w:r>
        <w:rPr>
          <w:rFonts w:ascii="Arial" w:cs="Arial" w:eastAsia="Arial" w:hAnsi="Arial"/>
          <w:sz w:val="24"/>
          <w:szCs w:val="24"/>
        </w:rPr>
        <w:t xml:space="preserve">7) обеспечивает подготовку материалов, касающихся деятельности комиссии по конкурсу, и передачу на хранение в соответствии с Типовой инструкцией по делопроизводству в Кыргызской Республике, утвержденной </w:t>
      </w:r>
      <w:hyperlink w:history="1" r:id="rIdzrrfes0qo3a0web3_uf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120"/>
        <w:jc w:val="both"/>
      </w:pPr>
      <w:r>
        <w:rPr>
          <w:rFonts w:ascii="Arial" w:cs="Arial" w:eastAsia="Arial" w:hAnsi="Arial"/>
          <w:sz w:val="24"/>
          <w:szCs w:val="24"/>
        </w:rPr>
        <w:t xml:space="preserve">38. Комиссия осуществляет свою деятельность на общественных началах.</w:t>
      </w:r>
    </w:p>
    <w:p>
      <w:pPr>
        <w:spacing w:after="120"/>
        <w:jc w:val="both"/>
      </w:pPr>
      <w:r>
        <w:rPr>
          <w:rFonts w:ascii="Arial" w:cs="Arial" w:eastAsia="Arial" w:hAnsi="Arial"/>
          <w:sz w:val="24"/>
          <w:szCs w:val="24"/>
        </w:rPr>
        <w:t xml:space="preserve">39. Полномочия комиссии:</w:t>
      </w:r>
    </w:p>
    <w:p>
      <w:pPr>
        <w:spacing w:after="120"/>
        <w:jc w:val="both"/>
      </w:pPr>
      <w:r>
        <w:rPr>
          <w:rFonts w:ascii="Arial" w:cs="Arial" w:eastAsia="Arial" w:hAnsi="Arial"/>
          <w:sz w:val="24"/>
          <w:szCs w:val="24"/>
        </w:rPr>
        <w:t xml:space="preserve">1) запрашивает у участника конкурса недостающие документы и информацию по инвестиционному проекту в отношении лота;</w:t>
      </w:r>
    </w:p>
    <w:p>
      <w:pPr>
        <w:spacing w:after="120"/>
        <w:jc w:val="both"/>
      </w:pPr>
      <w:r>
        <w:rPr>
          <w:rFonts w:ascii="Arial" w:cs="Arial" w:eastAsia="Arial" w:hAnsi="Arial"/>
          <w:sz w:val="24"/>
          <w:szCs w:val="24"/>
        </w:rPr>
        <w:t xml:space="preserve">2) при необходимости приглашает участника конкурса на заседания комиссии для разъяснения предложений по инвестиционному проекту;</w:t>
      </w:r>
    </w:p>
    <w:p>
      <w:pPr>
        <w:spacing w:after="120"/>
        <w:jc w:val="both"/>
      </w:pPr>
      <w:r>
        <w:rPr>
          <w:rFonts w:ascii="Arial" w:cs="Arial" w:eastAsia="Arial" w:hAnsi="Arial"/>
          <w:sz w:val="24"/>
          <w:szCs w:val="24"/>
        </w:rPr>
        <w:t xml:space="preserve">3) привлекает независимых экспертов и консультантов, имеющих соответствующий опыт и квалификацию, за исключением лиц, указанных в пункте 26 настоящего Положения.</w:t>
      </w:r>
    </w:p>
    <w:p>
      <w:pPr>
        <w:spacing w:after="120"/>
        <w:jc w:val="both"/>
      </w:pPr>
      <w:r>
        <w:rPr>
          <w:rFonts w:ascii="Arial" w:cs="Arial" w:eastAsia="Arial" w:hAnsi="Arial"/>
          <w:sz w:val="24"/>
          <w:szCs w:val="24"/>
        </w:rPr>
        <w:t xml:space="preserve">40. 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w:t>
      </w:r>
    </w:p>
    <w:p>
      <w:pPr>
        <w:spacing w:after="120"/>
        <w:jc w:val="both"/>
      </w:pPr>
      <w:r>
        <w:rPr>
          <w:rFonts w:ascii="Arial" w:cs="Arial" w:eastAsia="Arial" w:hAnsi="Arial"/>
          <w:sz w:val="24"/>
          <w:szCs w:val="24"/>
        </w:rPr>
        <w:t xml:space="preserve">41. Члены комиссии обязаны непосредственно участвовать в деятельности комиссии, не допуская пропусков заседаний, за исключением уважительных причин (болезнь, служебная командировка, отпуск). Член комиссии, не явившийся без уважительных причин на заседание 3 раза подряд, исключается из ее состава, о чем председатель или заместитель председателя комиссии не позднее 5 календарных дней письменно уведомляет руководителя уполномоченного органа по инвестициям и руководителя государственного органа, от которого был номинирован член комиссии.</w:t>
      </w:r>
    </w:p>
    <w:p>
      <w:pPr>
        <w:spacing w:after="120"/>
        <w:jc w:val="both"/>
      </w:pPr>
      <w:r>
        <w:rPr>
          <w:rFonts w:ascii="Arial" w:cs="Arial" w:eastAsia="Arial" w:hAnsi="Arial"/>
          <w:sz w:val="24"/>
          <w:szCs w:val="24"/>
        </w:rPr>
        <w:t xml:space="preserve">При невозможности исполнения членом комиссии возложенных обязанностей (увольнение с должности, выход из гражданства, принятие гражданства другого государства, переход на другую работу, выезд на постоянное жительство за пределы Кыргызской Республики, признание судом недееспособным, арест, вступление в законную силу обвинительного приговора суда, объявление безвестно отсутствующим или умершим, смерть) по представлению государственного органа или исполнительного органа местного самоуправления, от которого был номинирован член комиссии, уполномоченным государственным органом по инвестициям вносится изменение в состав комиссии.</w:t>
      </w:r>
    </w:p>
    <w:p>
      <w:pPr>
        <w:spacing w:after="120"/>
        <w:jc w:val="both"/>
      </w:pPr>
      <w:r>
        <w:rPr>
          <w:rFonts w:ascii="Arial" w:cs="Arial" w:eastAsia="Arial" w:hAnsi="Arial"/>
          <w:sz w:val="24"/>
          <w:szCs w:val="24"/>
        </w:rPr>
        <w:t xml:space="preserve">42. По вопросам подготовки и проведения конкурса комиссия принимает решение открытым голосованием, большинством голосов от общего числа утвержденного состава комиссии.</w:t>
      </w:r>
    </w:p>
    <w:p>
      <w:pPr>
        <w:spacing w:after="120"/>
        <w:jc w:val="both"/>
      </w:pPr>
      <w:r>
        <w:rPr>
          <w:rFonts w:ascii="Arial" w:cs="Arial" w:eastAsia="Arial" w:hAnsi="Arial"/>
          <w:sz w:val="24"/>
          <w:szCs w:val="24"/>
        </w:rPr>
        <w:t xml:space="preserve">43. Проекты протоколов заседаний комиссии готовятся секретарем комиссии и направляются на рассмотрение членам комиссии не позднее 5 календарных дней после заседания. Члены комиссии после ознакомления с протоколом обязаны не позднее 2 календарных дней подписать протокол и передать секретарю комиссии.</w:t>
      </w:r>
    </w:p>
    <w:p>
      <w:pPr>
        <w:spacing w:after="120"/>
        <w:jc w:val="both"/>
      </w:pPr>
      <w:r>
        <w:rPr>
          <w:rFonts w:ascii="Arial" w:cs="Arial" w:eastAsia="Arial" w:hAnsi="Arial"/>
          <w:sz w:val="24"/>
          <w:szCs w:val="24"/>
        </w:rPr>
        <w:t xml:space="preserve">44. Комиссия прекращает свою деятельность по решению уполномоченного государственного органа по инвестициям в течение 15 календарных дней после заключения договора между победителем конкурса и инициатором лота на реализацию инвестиционного проекта по данному лоту.</w:t>
      </w:r>
    </w:p>
    <w:p>
      <w:pPr>
        <w:spacing w:after="120"/>
        <w:jc w:val="both"/>
      </w:pPr>
      <w:r>
        <w:rPr>
          <w:rFonts w:ascii="Arial" w:cs="Arial" w:eastAsia="Arial" w:hAnsi="Arial"/>
          <w:sz w:val="24"/>
          <w:szCs w:val="24"/>
        </w:rPr>
        <w:t xml:space="preserve">45. Организационно-техническое и иное обеспечение деятельности комиссии осуществляется </w:t>
      </w:r>
      <w:r>
        <w:rPr>
          <w:rFonts w:ascii="Arial" w:cs="Arial" w:eastAsia="Arial" w:hAnsi="Arial"/>
          <w:sz w:val="24"/>
          <w:szCs w:val="24"/>
        </w:rPr>
        <w:t xml:space="preserve">уполномоченным государственным органом по инвестициям </w:t>
      </w:r>
      <w:r>
        <w:rPr>
          <w:rFonts w:ascii="Arial" w:cs="Arial" w:eastAsia="Arial" w:hAnsi="Arial"/>
          <w:sz w:val="24"/>
          <w:szCs w:val="24"/>
        </w:rPr>
        <w:t xml:space="preserve">в пределах средств, поступающих от гарантийных взносов.</w:t>
      </w:r>
    </w:p>
    <w:p>
      <w:pPr>
        <w:spacing w:after="120"/>
        <w:jc w:val="both"/>
      </w:pPr>
      <w:r>
        <w:rPr>
          <w:rFonts w:ascii="Arial" w:cs="Arial" w:eastAsia="Arial" w:hAnsi="Arial"/>
          <w:sz w:val="24"/>
          <w:szCs w:val="24"/>
        </w:rPr>
        <w:t xml:space="preserve">46. Споры, связанные с формированием и деятельностью комиссии, разрешаются в порядке, предусмотренном Законом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Инвестиционный конкурсный отбор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Уполномоченный государственный орган по инвестициям не позднее 20 календарных дней после утвержения лота объявляет о начале конкурса по лоту с размещением объявления на своем официальном сайте. В отношении проектов государственно-частного партнерства, сумма предполагаемых инвестиций по которым составляет более 100 миллионов сомов, запрос квалификаций для участия в конкурсе может быть также опубликован на международных ресурсах средств массовой информации.</w:t>
      </w:r>
    </w:p>
    <w:p>
      <w:pPr>
        <w:spacing w:after="120"/>
        <w:jc w:val="both"/>
      </w:pPr>
      <w:r>
        <w:rPr>
          <w:rFonts w:ascii="Arial" w:cs="Arial" w:eastAsia="Arial" w:hAnsi="Arial"/>
          <w:sz w:val="24"/>
          <w:szCs w:val="24"/>
        </w:rPr>
        <w:t xml:space="preserve">В случае необходимости инициатор лота, уполномоченный государственный орган по инвестициям размещают информацию о проведении конкурса в средствах массовой информации.</w:t>
      </w:r>
    </w:p>
    <w:p>
      <w:pPr>
        <w:spacing w:after="120"/>
        <w:jc w:val="both"/>
      </w:pPr>
      <w:r>
        <w:rPr>
          <w:rFonts w:ascii="Arial" w:cs="Arial" w:eastAsia="Arial" w:hAnsi="Arial"/>
          <w:sz w:val="24"/>
          <w:szCs w:val="24"/>
        </w:rPr>
        <w:t xml:space="preserve">48. Объявление о конкурсном отборе по лоту должно содержать следующую информацию:</w:t>
      </w:r>
    </w:p>
    <w:p>
      <w:pPr>
        <w:spacing w:after="120"/>
        <w:jc w:val="both"/>
      </w:pPr>
      <w:r>
        <w:rPr>
          <w:rFonts w:ascii="Arial" w:cs="Arial" w:eastAsia="Arial" w:hAnsi="Arial"/>
          <w:sz w:val="24"/>
          <w:szCs w:val="24"/>
        </w:rPr>
        <w:t xml:space="preserve">1) наименование конкурса;</w:t>
      </w:r>
    </w:p>
    <w:p>
      <w:pPr>
        <w:spacing w:after="120"/>
        <w:jc w:val="both"/>
      </w:pPr>
      <w:r>
        <w:rPr>
          <w:rFonts w:ascii="Arial" w:cs="Arial" w:eastAsia="Arial" w:hAnsi="Arial"/>
          <w:sz w:val="24"/>
          <w:szCs w:val="24"/>
        </w:rPr>
        <w:t xml:space="preserve">2) квалификационные требования к участникам конкурса;</w:t>
      </w:r>
    </w:p>
    <w:p>
      <w:pPr>
        <w:spacing w:after="120"/>
        <w:jc w:val="both"/>
      </w:pPr>
      <w:r>
        <w:rPr>
          <w:rFonts w:ascii="Arial" w:cs="Arial" w:eastAsia="Arial" w:hAnsi="Arial"/>
          <w:sz w:val="24"/>
          <w:szCs w:val="24"/>
        </w:rPr>
        <w:t xml:space="preserve">3) источник для получения подробной информации по конкурсу;</w:t>
      </w:r>
    </w:p>
    <w:p>
      <w:pPr>
        <w:spacing w:after="120"/>
        <w:jc w:val="both"/>
      </w:pPr>
      <w:r>
        <w:rPr>
          <w:rFonts w:ascii="Arial" w:cs="Arial" w:eastAsia="Arial" w:hAnsi="Arial"/>
          <w:sz w:val="24"/>
          <w:szCs w:val="24"/>
        </w:rPr>
        <w:t xml:space="preserve">4) сумму гарантийного взноса для участников конкурса;</w:t>
      </w:r>
    </w:p>
    <w:p>
      <w:pPr>
        <w:spacing w:after="120"/>
        <w:jc w:val="both"/>
      </w:pPr>
      <w:r>
        <w:rPr>
          <w:rFonts w:ascii="Arial" w:cs="Arial" w:eastAsia="Arial" w:hAnsi="Arial"/>
          <w:sz w:val="24"/>
          <w:szCs w:val="24"/>
        </w:rPr>
        <w:t xml:space="preserve">5) наименование, место нахождения, адрес, номер телефона инициатора проекта;</w:t>
      </w:r>
    </w:p>
    <w:p>
      <w:pPr>
        <w:spacing w:after="120"/>
        <w:jc w:val="both"/>
      </w:pPr>
      <w:r>
        <w:rPr>
          <w:rFonts w:ascii="Arial" w:cs="Arial" w:eastAsia="Arial" w:hAnsi="Arial"/>
          <w:sz w:val="24"/>
          <w:szCs w:val="24"/>
        </w:rPr>
        <w:t xml:space="preserve">6) адрес, дату и время завершения приема инвестиционных проектов по конкурсу;</w:t>
      </w:r>
    </w:p>
    <w:p>
      <w:pPr>
        <w:spacing w:after="120"/>
        <w:jc w:val="both"/>
      </w:pPr>
      <w:r>
        <w:rPr>
          <w:rFonts w:ascii="Arial" w:cs="Arial" w:eastAsia="Arial" w:hAnsi="Arial"/>
          <w:sz w:val="24"/>
          <w:szCs w:val="24"/>
        </w:rPr>
        <w:t xml:space="preserve">7) контактные данные ответственного сотрудника уполномоченного государственного органа по инвестициям.</w:t>
      </w:r>
    </w:p>
    <w:p>
      <w:pPr>
        <w:spacing w:after="120"/>
        <w:jc w:val="both"/>
      </w:pPr>
      <w:r>
        <w:rPr>
          <w:rFonts w:ascii="Arial" w:cs="Arial" w:eastAsia="Arial" w:hAnsi="Arial"/>
          <w:sz w:val="24"/>
          <w:szCs w:val="24"/>
        </w:rPr>
        <w:t xml:space="preserve">49. Срок между объявлением о конкурсе и завершением сбора заявок по лоту не может быть менее 60 календарных дней. В зависимости от специфики лота срок сбора заявок по лоту может быть продлен на 30 дней.</w:t>
      </w:r>
    </w:p>
    <w:p>
      <w:pPr>
        <w:spacing w:after="120"/>
        <w:jc w:val="both"/>
      </w:pPr>
      <w:r>
        <w:rPr>
          <w:rFonts w:ascii="Arial" w:cs="Arial" w:eastAsia="Arial" w:hAnsi="Arial"/>
          <w:sz w:val="24"/>
          <w:szCs w:val="24"/>
        </w:rPr>
        <w:t xml:space="preserve">50. Квалификационные требования к участнику конкурса:</w:t>
      </w:r>
    </w:p>
    <w:p>
      <w:pPr>
        <w:spacing w:after="120"/>
        <w:jc w:val="both"/>
      </w:pPr>
      <w:r>
        <w:rPr>
          <w:rFonts w:ascii="Arial" w:cs="Arial" w:eastAsia="Arial" w:hAnsi="Arial"/>
          <w:sz w:val="24"/>
          <w:szCs w:val="24"/>
        </w:rPr>
        <w:t xml:space="preserve">1) юридическое лицо или индивидуальный предприниматель;</w:t>
      </w:r>
    </w:p>
    <w:p>
      <w:pPr>
        <w:spacing w:after="120"/>
        <w:jc w:val="both"/>
      </w:pPr>
      <w:r>
        <w:rPr>
          <w:rFonts w:ascii="Arial" w:cs="Arial" w:eastAsia="Arial" w:hAnsi="Arial"/>
          <w:sz w:val="24"/>
          <w:szCs w:val="24"/>
        </w:rPr>
        <w:t xml:space="preserve">2) успешный опыт реализации инвестиционного(ых) проекта(ов);</w:t>
      </w:r>
    </w:p>
    <w:p>
      <w:pPr>
        <w:spacing w:after="120"/>
        <w:jc w:val="both"/>
      </w:pPr>
      <w:r>
        <w:rPr>
          <w:rFonts w:ascii="Arial" w:cs="Arial" w:eastAsia="Arial" w:hAnsi="Arial"/>
          <w:sz w:val="24"/>
          <w:szCs w:val="24"/>
        </w:rPr>
        <w:t xml:space="preserve">3) отсутствие задолженности по налогам и страховым взносам;</w:t>
      </w:r>
    </w:p>
    <w:p>
      <w:pPr>
        <w:spacing w:after="120"/>
        <w:jc w:val="both"/>
      </w:pPr>
      <w:r>
        <w:rPr>
          <w:rFonts w:ascii="Arial" w:cs="Arial" w:eastAsia="Arial" w:hAnsi="Arial"/>
          <w:sz w:val="24"/>
          <w:szCs w:val="24"/>
        </w:rPr>
        <w:t xml:space="preserve">4) не находится в процессе ликвидации или реорганизации;</w:t>
      </w:r>
    </w:p>
    <w:p>
      <w:pPr>
        <w:spacing w:after="120"/>
        <w:jc w:val="both"/>
      </w:pPr>
      <w:r>
        <w:rPr>
          <w:rFonts w:ascii="Arial" w:cs="Arial" w:eastAsia="Arial" w:hAnsi="Arial"/>
          <w:sz w:val="24"/>
          <w:szCs w:val="24"/>
        </w:rPr>
        <w:t xml:space="preserve">5) отсутствие возбужденного дела о банкротстве;</w:t>
      </w:r>
    </w:p>
    <w:p>
      <w:pPr>
        <w:spacing w:after="120"/>
        <w:jc w:val="both"/>
      </w:pPr>
      <w:r>
        <w:rPr>
          <w:rFonts w:ascii="Arial" w:cs="Arial" w:eastAsia="Arial" w:hAnsi="Arial"/>
          <w:sz w:val="24"/>
          <w:szCs w:val="24"/>
        </w:rPr>
        <w:t xml:space="preserve">6) на имущество или активы участника конкурса не наложен арест и (или) его деятельность не приостановлена.</w:t>
      </w:r>
    </w:p>
    <w:p>
      <w:pPr>
        <w:spacing w:after="120"/>
        <w:jc w:val="both"/>
      </w:pPr>
      <w:r>
        <w:rPr>
          <w:rFonts w:ascii="Arial" w:cs="Arial" w:eastAsia="Arial" w:hAnsi="Arial"/>
          <w:sz w:val="24"/>
          <w:szCs w:val="24"/>
        </w:rPr>
        <w:t xml:space="preserve">51. Дополнительные квалификационные требования к участникам конкурса могут содержать:</w:t>
      </w:r>
    </w:p>
    <w:p>
      <w:pPr>
        <w:spacing w:after="120"/>
        <w:jc w:val="both"/>
      </w:pPr>
      <w:r>
        <w:rPr>
          <w:rFonts w:ascii="Arial" w:cs="Arial" w:eastAsia="Arial" w:hAnsi="Arial"/>
          <w:sz w:val="24"/>
          <w:szCs w:val="24"/>
        </w:rPr>
        <w:t xml:space="preserve">1) минимальные требования к размеру капитала;</w:t>
      </w:r>
    </w:p>
    <w:p>
      <w:pPr>
        <w:spacing w:after="120"/>
        <w:jc w:val="both"/>
      </w:pPr>
      <w:r>
        <w:rPr>
          <w:rFonts w:ascii="Arial" w:cs="Arial" w:eastAsia="Arial" w:hAnsi="Arial"/>
          <w:sz w:val="24"/>
          <w:szCs w:val="24"/>
        </w:rPr>
        <w:t xml:space="preserve">2) требования об опыте реализации инвестиционных проектов или иных договоров по реализации инфраструктурных объектов, поставок товаров, оказания услуг, аналогичных предмету реализации проекта с государственными органами, органами местного самоуправления, частным бизнесом;</w:t>
      </w:r>
    </w:p>
    <w:p>
      <w:pPr>
        <w:spacing w:after="120"/>
        <w:jc w:val="both"/>
      </w:pPr>
      <w:r>
        <w:rPr>
          <w:rFonts w:ascii="Arial" w:cs="Arial" w:eastAsia="Arial" w:hAnsi="Arial"/>
          <w:sz w:val="24"/>
          <w:szCs w:val="24"/>
        </w:rPr>
        <w:t xml:space="preserve">3) требования к наличию квалифицированного персонала;</w:t>
      </w:r>
    </w:p>
    <w:p>
      <w:pPr>
        <w:spacing w:after="120"/>
        <w:jc w:val="both"/>
      </w:pPr>
      <w:r>
        <w:rPr>
          <w:rFonts w:ascii="Arial" w:cs="Arial" w:eastAsia="Arial" w:hAnsi="Arial"/>
          <w:sz w:val="24"/>
          <w:szCs w:val="24"/>
        </w:rPr>
        <w:t xml:space="preserve">4) требования к наличию технических и финансовых ресурсов;</w:t>
      </w:r>
    </w:p>
    <w:p>
      <w:pPr>
        <w:spacing w:after="120"/>
        <w:jc w:val="both"/>
      </w:pPr>
      <w:r>
        <w:rPr>
          <w:rFonts w:ascii="Arial" w:cs="Arial" w:eastAsia="Arial" w:hAnsi="Arial"/>
          <w:sz w:val="24"/>
          <w:szCs w:val="24"/>
        </w:rPr>
        <w:t xml:space="preserve">5) дополнительные требования, с учетом особенностей проекта.</w:t>
      </w:r>
    </w:p>
    <w:p>
      <w:pPr>
        <w:spacing w:after="120"/>
        <w:jc w:val="both"/>
      </w:pPr>
      <w:r>
        <w:rPr>
          <w:rFonts w:ascii="Arial" w:cs="Arial" w:eastAsia="Arial" w:hAnsi="Arial"/>
          <w:sz w:val="24"/>
          <w:szCs w:val="24"/>
        </w:rPr>
        <w:t xml:space="preserve">52. Комиссия проводит отбор в два этапа:</w:t>
      </w:r>
    </w:p>
    <w:p>
      <w:pPr>
        <w:spacing w:after="120"/>
        <w:jc w:val="both"/>
      </w:pPr>
      <w:r>
        <w:rPr>
          <w:rFonts w:ascii="Arial" w:cs="Arial" w:eastAsia="Arial" w:hAnsi="Arial"/>
          <w:sz w:val="24"/>
          <w:szCs w:val="24"/>
        </w:rPr>
        <w:t xml:space="preserve">1) первый этап: оценка соответствия документов участников конкурса квалификационным требованиям;</w:t>
      </w:r>
    </w:p>
    <w:p>
      <w:pPr>
        <w:spacing w:after="120"/>
        <w:jc w:val="both"/>
      </w:pPr>
      <w:r>
        <w:rPr>
          <w:rFonts w:ascii="Arial" w:cs="Arial" w:eastAsia="Arial" w:hAnsi="Arial"/>
          <w:sz w:val="24"/>
          <w:szCs w:val="24"/>
        </w:rPr>
        <w:t xml:space="preserve">2) второй этап: оценка инвестиционных проектов по лоту, по результатам которого производится отбор победителя.</w:t>
      </w:r>
    </w:p>
    <w:p>
      <w:pPr>
        <w:spacing w:after="120"/>
        <w:jc w:val="both"/>
      </w:pPr>
      <w:r>
        <w:rPr>
          <w:rFonts w:ascii="Arial" w:cs="Arial" w:eastAsia="Arial" w:hAnsi="Arial"/>
          <w:sz w:val="24"/>
          <w:szCs w:val="24"/>
        </w:rPr>
        <w:t xml:space="preserve">53. Участники конкурса до даты завершения конкурса представляют в уполномоченный государственный орган по инвестициям через секретаря комиссии документы в двух (2) запечатанных конвертах.</w:t>
      </w:r>
    </w:p>
    <w:p>
      <w:pPr>
        <w:spacing w:after="120"/>
        <w:jc w:val="both"/>
      </w:pPr>
      <w:r>
        <w:rPr>
          <w:rFonts w:ascii="Arial" w:cs="Arial" w:eastAsia="Arial" w:hAnsi="Arial"/>
          <w:sz w:val="24"/>
          <w:szCs w:val="24"/>
        </w:rPr>
        <w:t xml:space="preserve">54. В первом запечатанном конверте с указанием № 1 ставится пометка о наименовании конкурса, фамилия, имя и отчество участника конкурса, в котором должны содержаться следующие документы:</w:t>
      </w:r>
    </w:p>
    <w:p>
      <w:pPr>
        <w:spacing w:after="120"/>
        <w:jc w:val="both"/>
      </w:pPr>
      <w:r>
        <w:rPr>
          <w:rFonts w:ascii="Arial" w:cs="Arial" w:eastAsia="Arial" w:hAnsi="Arial"/>
          <w:sz w:val="24"/>
          <w:szCs w:val="24"/>
        </w:rPr>
        <w:t xml:space="preserve">1) для индивидуальных предпринимателей – резидентов Кыргызской Республики – копия свидетельства о государственной регистрации;</w:t>
      </w:r>
    </w:p>
    <w:p>
      <w:pPr>
        <w:spacing w:after="120"/>
        <w:jc w:val="both"/>
      </w:pPr>
      <w:r>
        <w:rPr>
          <w:rFonts w:ascii="Arial" w:cs="Arial" w:eastAsia="Arial" w:hAnsi="Arial"/>
          <w:sz w:val="24"/>
          <w:szCs w:val="24"/>
        </w:rPr>
        <w:t xml:space="preserve">2) для юридических лиц – резидентов Кыргызской Республики – копии учредительных документов и свидетельства о государственной регистрации (перерегистрации), выписка из единого государственного реестра юридических лиц, филиалов (представительств), выданная не позднее чем за 6 месяцев до представления конкурсного предложения на участие в конкурсе;</w:t>
      </w:r>
    </w:p>
    <w:p>
      <w:pPr>
        <w:spacing w:after="120"/>
        <w:jc w:val="both"/>
      </w:pPr>
      <w:r>
        <w:rPr>
          <w:rFonts w:ascii="Arial" w:cs="Arial" w:eastAsia="Arial" w:hAnsi="Arial"/>
          <w:sz w:val="24"/>
          <w:szCs w:val="24"/>
        </w:rPr>
        <w:t xml:space="preserve">3) для юридических лиц – нерезидентов Кыргызской Республики – копии учредительных документов и свидетельства о государственной регистрации (перерегистрации),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выданные не позднее чем за 6 месяцев до представления конкурсного предложения на участие в конкурсе. Легализации документов не требуется для юридических лиц стран-участников соответствующих международных договоров и соглашений (освобождающих от легализации), участницей которых является Кыргызская Республика;</w:t>
      </w:r>
    </w:p>
    <w:p>
      <w:pPr>
        <w:spacing w:after="120"/>
        <w:jc w:val="both"/>
      </w:pPr>
      <w:r>
        <w:rPr>
          <w:rFonts w:ascii="Arial" w:cs="Arial" w:eastAsia="Arial" w:hAnsi="Arial"/>
          <w:sz w:val="24"/>
          <w:szCs w:val="24"/>
        </w:rPr>
        <w:t xml:space="preserve">4) для участников конкурса, </w:t>
      </w:r>
      <w:r>
        <w:rPr>
          <w:rFonts w:ascii="Arial" w:cs="Arial" w:eastAsia="Arial" w:hAnsi="Arial"/>
          <w:sz w:val="24"/>
          <w:szCs w:val="24"/>
        </w:rPr>
        <w:t xml:space="preserve">состоящих из группы юридических и/или физических лиц, при подаче совместной заявки в дополнение к документам, указанным</w:t>
      </w:r>
      <w:r>
        <w:rPr>
          <w:rFonts w:ascii="Arial" w:cs="Arial" w:eastAsia="Arial" w:hAnsi="Arial"/>
          <w:sz w:val="24"/>
          <w:szCs w:val="24"/>
        </w:rPr>
        <w:t xml:space="preserve"> в подпунктах 1, 2 и 3 в </w:t>
      </w:r>
      <w:hyperlink w:history="1" r:id="rIdq94z4fv0qcsebrf4walfy">
        <w:r>
          <w:rPr>
            <w:rFonts w:ascii="Arial" w:cs="Arial" w:eastAsia="Arial" w:hAnsi="Arial"/>
            <w:color w:val="1D4ED8"/>
            <w:sz w:val="24"/>
            <w:szCs w:val="24"/>
            <w:u w:val="single"/>
          </w:rPr>
          <w:t xml:space="preserve">пункте 54</w:t>
        </w:r>
      </w:hyperlink>
      <w:r>
        <w:rPr>
          <w:rFonts w:ascii="Arial" w:cs="Arial" w:eastAsia="Arial" w:hAnsi="Arial"/>
          <w:sz w:val="24"/>
          <w:szCs w:val="24"/>
        </w:rPr>
        <w:t xml:space="preserve"> настоящего Положения, прилагаются оригинал </w:t>
      </w:r>
      <w:r>
        <w:rPr>
          <w:rFonts w:ascii="Arial" w:cs="Arial" w:eastAsia="Arial" w:hAnsi="Arial"/>
          <w:sz w:val="24"/>
          <w:szCs w:val="24"/>
        </w:rPr>
        <w:t xml:space="preserve">договора о сотрудничестве или о простом товариществе или аналогичный договор с указанием руководящей компании, </w:t>
      </w:r>
      <w:r>
        <w:rPr>
          <w:rFonts w:ascii="Arial" w:cs="Arial" w:eastAsia="Arial" w:hAnsi="Arial"/>
          <w:sz w:val="24"/>
          <w:szCs w:val="24"/>
        </w:rPr>
        <w:t xml:space="preserve">описанием функциональных обязанностей каждого участника конкурса в процессе реализации проекта, размеров прямых инвестиций каждого участника конкурса, права, обязанности и ответственность каждого участника конкурса, условия досрочного прекращения действия договора;</w:t>
      </w:r>
    </w:p>
    <w:p>
      <w:pPr>
        <w:spacing w:after="120"/>
        <w:jc w:val="both"/>
      </w:pPr>
      <w:r>
        <w:rPr>
          <w:rFonts w:ascii="Arial" w:cs="Arial" w:eastAsia="Arial" w:hAnsi="Arial"/>
          <w:sz w:val="24"/>
          <w:szCs w:val="24"/>
        </w:rPr>
        <w:t xml:space="preserve">5) оригинал справки органов налоговой службы об отсутствии у участника конкурса задолженности по налогам и страховым взносам, выданной не ранее чем за 15 дней до даты завершения приема заявок на конкурс. В случае подачи заявки участником конкурса согласно подпункту 4 </w:t>
      </w:r>
      <w:hyperlink w:history="1" r:id="rIdd677qrjnbpyofzfrewrx-">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 справки от каждого участника конкурса;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заверенная печатью юридического лица копия решения или другого документа о назначении руководителя исполнительного органа. В случае подачи заявки участником конкурса согласно подпункту 4 </w:t>
      </w:r>
      <w:hyperlink w:history="1" r:id="rId48bc0fxmmkgme21g6w5l8">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прилагается копия договора о сотрудничестве или о простом товариществе или аналогичный договор от руководящей компании участника конкурса;</w:t>
      </w:r>
    </w:p>
    <w:p>
      <w:pPr>
        <w:spacing w:after="120"/>
        <w:jc w:val="both"/>
      </w:pPr>
      <w:r>
        <w:rPr>
          <w:rFonts w:ascii="Arial" w:cs="Arial" w:eastAsia="Arial" w:hAnsi="Arial"/>
          <w:sz w:val="24"/>
          <w:szCs w:val="24"/>
        </w:rPr>
        <w:t xml:space="preserve">7) оригинал доверенности, выданной руководителем участника конкурса или руководящей компании, в случае подачи заявки участником конкурса согласно подпункту 4 </w:t>
      </w:r>
      <w:hyperlink w:history="1" r:id="rId5ckoy1_xg1shiqsdlxf2j">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если интересы участника конкурса представляются лицом, не имеющим права представлять интересы участника конкурса;</w:t>
      </w:r>
    </w:p>
    <w:p>
      <w:pPr>
        <w:spacing w:after="120"/>
        <w:jc w:val="both"/>
      </w:pPr>
      <w:r>
        <w:rPr>
          <w:rFonts w:ascii="Arial" w:cs="Arial" w:eastAsia="Arial" w:hAnsi="Arial"/>
          <w:sz w:val="24"/>
          <w:szCs w:val="24"/>
        </w:rPr>
        <w:t xml:space="preserve">8) информацию об успешном опыте реализации инвестиционного(ых) проекта(ов) с указанием размера уставного капитала с данными баланса участника конкурса. В случае подачи заявки участником </w:t>
      </w:r>
      <w:r>
        <w:rPr>
          <w:rFonts w:ascii="Arial" w:cs="Arial" w:eastAsia="Arial" w:hAnsi="Arial"/>
          <w:sz w:val="24"/>
          <w:szCs w:val="24"/>
        </w:rPr>
        <w:t xml:space="preserve">конкурса</w:t>
      </w:r>
      <w:r>
        <w:rPr>
          <w:rFonts w:ascii="Arial" w:cs="Arial" w:eastAsia="Arial" w:hAnsi="Arial"/>
          <w:sz w:val="24"/>
          <w:szCs w:val="24"/>
        </w:rPr>
        <w:t xml:space="preserve"> согласно подпункту 4 </w:t>
      </w:r>
      <w:hyperlink w:history="1" r:id="rId5acfe6diujqpdzz2xlk8l">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прилагается информация от каждого участника конкурса;</w:t>
      </w:r>
    </w:p>
    <w:p>
      <w:pPr>
        <w:spacing w:after="120"/>
        <w:jc w:val="both"/>
      </w:pPr>
      <w:r>
        <w:rPr>
          <w:rFonts w:ascii="Arial" w:cs="Arial" w:eastAsia="Arial" w:hAnsi="Arial"/>
          <w:sz w:val="24"/>
          <w:szCs w:val="24"/>
        </w:rPr>
        <w:t xml:space="preserve">9) письменное подтверждение, что участник конкурса не находится в процессе ликвидации или реорганизации, не имеет возбужденного дела о банкротстве, а также на имущество или активы не наложен арест и (или) его деятельность не приостановлена. В случае подачи заявки участником конкурса согласно подпункту 4 </w:t>
      </w:r>
      <w:hyperlink w:history="1" r:id="rIdazereo4wfjg_y7gzfl508">
        <w:r>
          <w:rPr>
            <w:rFonts w:ascii="Arial" w:cs="Arial" w:eastAsia="Arial" w:hAnsi="Arial"/>
            <w:color w:val="1D4ED8"/>
            <w:sz w:val="24"/>
            <w:szCs w:val="24"/>
            <w:u w:val="single"/>
          </w:rPr>
          <w:t xml:space="preserve">пункта 54</w:t>
        </w:r>
      </w:hyperlink>
      <w:r>
        <w:rPr>
          <w:rFonts w:ascii="Arial" w:cs="Arial" w:eastAsia="Arial" w:hAnsi="Arial"/>
          <w:sz w:val="24"/>
          <w:szCs w:val="24"/>
        </w:rPr>
        <w:t xml:space="preserve"> настоящего Положения письменное подтверждение предоставляется каждым участником конкурса.</w:t>
      </w:r>
    </w:p>
    <w:p>
      <w:pPr>
        <w:spacing w:after="120"/>
        <w:jc w:val="both"/>
      </w:pPr>
      <w:r>
        <w:rPr>
          <w:rFonts w:ascii="Arial" w:cs="Arial" w:eastAsia="Arial" w:hAnsi="Arial"/>
          <w:sz w:val="24"/>
          <w:szCs w:val="24"/>
        </w:rPr>
        <w:t xml:space="preserve">55. Во втором запечатанном конверте ставятся пометки о наименовании конкурса, фамилия, имя и отчество участника конкурса с указанием № 2 с вложенным инвестиционным проектом по предлагаемому лоту.</w:t>
      </w:r>
    </w:p>
    <w:p>
      <w:pPr>
        <w:spacing w:after="120"/>
        <w:jc w:val="both"/>
      </w:pPr>
      <w:r>
        <w:rPr>
          <w:rFonts w:ascii="Arial" w:cs="Arial" w:eastAsia="Arial" w:hAnsi="Arial"/>
          <w:sz w:val="24"/>
          <w:szCs w:val="24"/>
        </w:rPr>
        <w:t xml:space="preserve">Инвестиционный проект представляется по следующей форме:</w:t>
      </w:r>
    </w:p>
    <w:p>
      <w:pPr>
        <w:spacing w:after="120"/>
        <w:jc w:val="both"/>
      </w:pPr>
      <w:r>
        <w:rPr>
          <w:rFonts w:ascii="Arial" w:cs="Arial" w:eastAsia="Arial" w:hAnsi="Arial"/>
          <w:sz w:val="24"/>
          <w:szCs w:val="24"/>
        </w:rPr>
        <w:t xml:space="preserve">1) название конкурса;</w:t>
      </w:r>
    </w:p>
    <w:p>
      <w:pPr>
        <w:spacing w:after="120"/>
        <w:jc w:val="both"/>
      </w:pPr>
      <w:r>
        <w:rPr>
          <w:rFonts w:ascii="Arial" w:cs="Arial" w:eastAsia="Arial" w:hAnsi="Arial"/>
          <w:sz w:val="24"/>
          <w:szCs w:val="24"/>
        </w:rPr>
        <w:t xml:space="preserve">2) название инвестиционного проекта;</w:t>
      </w:r>
    </w:p>
    <w:p>
      <w:pPr>
        <w:spacing w:after="120"/>
        <w:jc w:val="both"/>
      </w:pPr>
      <w:r>
        <w:rPr>
          <w:rFonts w:ascii="Arial" w:cs="Arial" w:eastAsia="Arial" w:hAnsi="Arial"/>
          <w:sz w:val="24"/>
          <w:szCs w:val="24"/>
        </w:rPr>
        <w:t xml:space="preserve">3) краткое резюме, общее содержание инвестиционного бизнес-плана;</w:t>
      </w:r>
    </w:p>
    <w:p>
      <w:pPr>
        <w:spacing w:after="120"/>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120"/>
        <w:jc w:val="both"/>
      </w:pPr>
      <w:r>
        <w:rPr>
          <w:rFonts w:ascii="Arial" w:cs="Arial" w:eastAsia="Arial" w:hAnsi="Arial"/>
          <w:sz w:val="24"/>
          <w:szCs w:val="24"/>
        </w:rPr>
        <w:t xml:space="preserve">5) характеристика производимого(ых) продукта(ов) (товаров, работ, услуг);</w:t>
      </w:r>
    </w:p>
    <w:p>
      <w:pPr>
        <w:spacing w:after="120"/>
        <w:jc w:val="both"/>
      </w:pPr>
      <w:r>
        <w:rPr>
          <w:rFonts w:ascii="Arial" w:cs="Arial" w:eastAsia="Arial" w:hAnsi="Arial"/>
          <w:sz w:val="24"/>
          <w:szCs w:val="24"/>
        </w:rPr>
        <w:t xml:space="preserve">6) описание внешней среды (покупатели, поставщики, конкуренты и прочее) с разработанной маркетинговой политикой по продвижению конечного продукта;</w:t>
      </w:r>
    </w:p>
    <w:p>
      <w:pPr>
        <w:spacing w:after="120"/>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120"/>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120"/>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120"/>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120"/>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120"/>
        <w:jc w:val="both"/>
      </w:pPr>
      <w:r>
        <w:rPr>
          <w:rFonts w:ascii="Arial" w:cs="Arial" w:eastAsia="Arial" w:hAnsi="Arial"/>
          <w:sz w:val="24"/>
          <w:szCs w:val="24"/>
        </w:rPr>
        <w:t xml:space="preserve">12) приложения к инвестиционному проекту.</w:t>
      </w:r>
    </w:p>
    <w:p>
      <w:pPr>
        <w:spacing w:after="120"/>
        <w:jc w:val="both"/>
      </w:pPr>
      <w:r>
        <w:rPr>
          <w:rFonts w:ascii="Arial" w:cs="Arial" w:eastAsia="Arial" w:hAnsi="Arial"/>
          <w:sz w:val="24"/>
          <w:szCs w:val="24"/>
        </w:rPr>
        <w:t xml:space="preserve">56. Конкурс состоит из двух этапов:</w:t>
      </w:r>
    </w:p>
    <w:p>
      <w:pPr>
        <w:spacing w:after="120"/>
        <w:jc w:val="both"/>
      </w:pPr>
      <w:r>
        <w:rPr>
          <w:rFonts w:ascii="Arial" w:cs="Arial" w:eastAsia="Arial" w:hAnsi="Arial"/>
          <w:sz w:val="24"/>
          <w:szCs w:val="24"/>
        </w:rPr>
        <w:t xml:space="preserve">1) первый этап: оценка соответствия документов участника конкурса квалификационным требованиям;</w:t>
      </w:r>
    </w:p>
    <w:p>
      <w:pPr>
        <w:spacing w:after="120"/>
        <w:jc w:val="both"/>
      </w:pPr>
      <w:r>
        <w:rPr>
          <w:rFonts w:ascii="Arial" w:cs="Arial" w:eastAsia="Arial" w:hAnsi="Arial"/>
          <w:sz w:val="24"/>
          <w:szCs w:val="24"/>
        </w:rPr>
        <w:t xml:space="preserve">2) второй этап: оценка инвестиционных предложений по лоту, по результатам которого определяется победитель конкурса.</w:t>
      </w:r>
    </w:p>
    <w:p>
      <w:pPr>
        <w:spacing w:after="120"/>
        <w:jc w:val="both"/>
      </w:pPr>
      <w:r>
        <w:rPr>
          <w:rFonts w:ascii="Arial" w:cs="Arial" w:eastAsia="Arial" w:hAnsi="Arial"/>
          <w:sz w:val="24"/>
          <w:szCs w:val="24"/>
        </w:rPr>
        <w:t xml:space="preserve">57. Комиссия при проведении первого этапа конкурса не позднее 5 календарных дней проводит вскрытие запечатанных конвертов участников конкурса под № 1 и не позднее 20 календарных дней проводит оценку на соответствие документов участников конкурса требованиям пунктов </w:t>
      </w:r>
      <w:hyperlink w:history="1" r:id="rId72ghiogdo_7dnvimgzl56">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kybh1tdekllf1dkwutydm">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58. Общими требованиями для оценки на первом этапе конкурса являются наличие и достоверность представленных документов участника конкурса в соответствии с пунктами </w:t>
      </w:r>
      <w:hyperlink w:history="1" r:id="rIdv9ik5c00ulgjemw1wqkto">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n7v_aqomvndc5syf_uhgj">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59. Комиссия на первом этапе конкурса по итогам оценки в отношении каждого участника конкурса принимает одно из следующих решений:</w:t>
      </w:r>
    </w:p>
    <w:p>
      <w:pPr>
        <w:spacing w:after="120"/>
        <w:jc w:val="both"/>
      </w:pPr>
      <w:r>
        <w:rPr>
          <w:rFonts w:ascii="Arial" w:cs="Arial" w:eastAsia="Arial" w:hAnsi="Arial"/>
          <w:sz w:val="24"/>
          <w:szCs w:val="24"/>
        </w:rPr>
        <w:t xml:space="preserve">1) о признании участника конкурса соответствующим квалификационным требованиям первого этапа конкурса и допуске ко второму этапу;</w:t>
      </w:r>
    </w:p>
    <w:p>
      <w:pPr>
        <w:spacing w:after="120"/>
        <w:jc w:val="both"/>
      </w:pPr>
      <w:r>
        <w:rPr>
          <w:rFonts w:ascii="Arial" w:cs="Arial" w:eastAsia="Arial" w:hAnsi="Arial"/>
          <w:sz w:val="24"/>
          <w:szCs w:val="24"/>
        </w:rPr>
        <w:t xml:space="preserve">2) о признании участника конкурса не соответствующим квалификационным требованиям первого этапа конкурса.</w:t>
      </w:r>
    </w:p>
    <w:p>
      <w:pPr>
        <w:spacing w:after="120"/>
        <w:jc w:val="both"/>
      </w:pPr>
      <w:r>
        <w:rPr>
          <w:rFonts w:ascii="Arial" w:cs="Arial" w:eastAsia="Arial" w:hAnsi="Arial"/>
          <w:sz w:val="24"/>
          <w:szCs w:val="24"/>
        </w:rPr>
        <w:t xml:space="preserve">60. Решение на первом этапе о несоответствии квалификационным требованиям участника конкурса принимается комиссией в случае, если:</w:t>
      </w:r>
    </w:p>
    <w:p>
      <w:pPr>
        <w:spacing w:after="120"/>
        <w:jc w:val="both"/>
      </w:pPr>
      <w:r>
        <w:rPr>
          <w:rFonts w:ascii="Arial" w:cs="Arial" w:eastAsia="Arial" w:hAnsi="Arial"/>
          <w:sz w:val="24"/>
          <w:szCs w:val="24"/>
        </w:rPr>
        <w:t xml:space="preserve">1) документы участника конкурса представлены не в полном объеме;</w:t>
      </w:r>
    </w:p>
    <w:p>
      <w:pPr>
        <w:spacing w:after="120"/>
        <w:jc w:val="both"/>
      </w:pPr>
      <w:r>
        <w:rPr>
          <w:rFonts w:ascii="Arial" w:cs="Arial" w:eastAsia="Arial" w:hAnsi="Arial"/>
          <w:sz w:val="24"/>
          <w:szCs w:val="24"/>
        </w:rPr>
        <w:t xml:space="preserve">2) документы содержат недостоверные сведения, не соответствуют предъявляемым требованиям, предусмотренным в пунктах </w:t>
      </w:r>
      <w:hyperlink w:history="1" r:id="rIdt6yv4bvtwjmrmr7rxgqcx">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b24hur63b0pjfkgqnpoao">
        <w:r>
          <w:rPr>
            <w:rFonts w:ascii="Arial" w:cs="Arial" w:eastAsia="Arial" w:hAnsi="Arial"/>
            <w:color w:val="1D4ED8"/>
            <w:sz w:val="24"/>
            <w:szCs w:val="24"/>
            <w:u w:val="single"/>
          </w:rPr>
          <w:t xml:space="preserve">57</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не соответствуют квалификационным требованиям участника конкурса, предусмотренным в пунктах </w:t>
      </w:r>
      <w:hyperlink w:history="1" r:id="rIddirr7po0czdimznc4uyqg">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cgolj5jo-0soj78me-4nz">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61. Комиссия оформляет результаты первого этапа конкурса в резолютивной части протокола с указанием принятого решения по каждому участнику </w:t>
      </w:r>
      <w:r>
        <w:rPr>
          <w:rFonts w:ascii="Arial" w:cs="Arial" w:eastAsia="Arial" w:hAnsi="Arial"/>
          <w:sz w:val="24"/>
          <w:szCs w:val="24"/>
        </w:rPr>
        <w:t xml:space="preserve">конкурса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Комиссия в течение 10 календарных дней со дня подписания протокола о результатах предварительного отбора письменно уведомляет каждого участника конкурса о решении комиссии, за подписью председателя, в виде выписки из резолютивной части протокола комиссии.</w:t>
      </w:r>
    </w:p>
    <w:p>
      <w:pPr>
        <w:spacing w:after="120"/>
        <w:jc w:val="both"/>
      </w:pPr>
      <w:r>
        <w:rPr>
          <w:rFonts w:ascii="Arial" w:cs="Arial" w:eastAsia="Arial" w:hAnsi="Arial"/>
          <w:sz w:val="24"/>
          <w:szCs w:val="24"/>
        </w:rPr>
        <w:t xml:space="preserve">63. В случае, если в конкурсе принимает участие один участник и его документы соответствуют пунктам </w:t>
      </w:r>
      <w:hyperlink w:history="1" r:id="rId47svbykoe35od2oild88w">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5x06z6nf6it3wzrnbsl2f">
        <w:r>
          <w:rPr>
            <w:rFonts w:ascii="Arial" w:cs="Arial" w:eastAsia="Arial" w:hAnsi="Arial"/>
            <w:color w:val="1D4ED8"/>
            <w:sz w:val="24"/>
            <w:szCs w:val="24"/>
            <w:u w:val="single"/>
          </w:rPr>
          <w:t xml:space="preserve">54</w:t>
        </w:r>
      </w:hyperlink>
      <w:r>
        <w:rPr>
          <w:rFonts w:ascii="Arial" w:cs="Arial" w:eastAsia="Arial" w:hAnsi="Arial"/>
          <w:sz w:val="24"/>
          <w:szCs w:val="24"/>
        </w:rPr>
        <w:t xml:space="preserve"> настоящего Положения, комиссия принимает решение о его допуске ко второму этапу конкурса.</w:t>
      </w:r>
    </w:p>
    <w:p>
      <w:pPr>
        <w:spacing w:after="120"/>
        <w:jc w:val="both"/>
      </w:pPr>
      <w:r>
        <w:rPr>
          <w:rFonts w:ascii="Arial" w:cs="Arial" w:eastAsia="Arial" w:hAnsi="Arial"/>
          <w:sz w:val="24"/>
          <w:szCs w:val="24"/>
        </w:rPr>
        <w:t xml:space="preserve">64. Комиссия при проведении второго этапа конкурса не позднее 5 календарных дней проводит вскрытие запечатанных конвертов участников конкурса под № 2 и не позднее 65 календарных дней проводит оценку инвестиционных предложений по инвестиционному проекту на соответствие требованиям, указанным в </w:t>
      </w:r>
      <w:hyperlink w:history="1" r:id="rIdtdhu9jgg7xihewxicnbr-">
        <w:r>
          <w:rPr>
            <w:rFonts w:ascii="Arial" w:cs="Arial" w:eastAsia="Arial" w:hAnsi="Arial"/>
            <w:color w:val="1D4ED8"/>
            <w:sz w:val="24"/>
            <w:szCs w:val="24"/>
            <w:u w:val="single"/>
          </w:rPr>
          <w:t xml:space="preserve">пункте 65</w:t>
        </w:r>
      </w:hyperlink>
      <w:r>
        <w:rPr>
          <w:rFonts w:ascii="Arial" w:cs="Arial" w:eastAsia="Arial" w:hAnsi="Arial"/>
          <w:sz w:val="24"/>
          <w:szCs w:val="24"/>
        </w:rPr>
        <w:t xml:space="preserve"> настоящего Положения, по результатам которого определяется победитель конкурса.</w:t>
      </w:r>
    </w:p>
    <w:p>
      <w:pPr>
        <w:spacing w:after="120"/>
        <w:jc w:val="both"/>
      </w:pPr>
      <w:r>
        <w:rPr>
          <w:rFonts w:ascii="Arial" w:cs="Arial" w:eastAsia="Arial" w:hAnsi="Arial"/>
          <w:sz w:val="24"/>
          <w:szCs w:val="24"/>
        </w:rPr>
        <w:t xml:space="preserve">65. Комиссия осуществляет оценку инвестиционных проектов с применением следующих методов:</w:t>
      </w:r>
    </w:p>
    <w:p>
      <w:pPr>
        <w:spacing w:after="120"/>
        <w:jc w:val="both"/>
      </w:pPr>
      <w:r>
        <w:rPr>
          <w:rFonts w:ascii="Arial" w:cs="Arial" w:eastAsia="Arial" w:hAnsi="Arial"/>
          <w:sz w:val="24"/>
          <w:szCs w:val="24"/>
        </w:rPr>
        <w:t xml:space="preserve">1) оценка технической эффективности инвестиционного проекта до 30 баллов согласно </w:t>
      </w:r>
      <w:hyperlink w:history="1" r:id="rIdos9v977bhpjo_uwjmm7i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оценка эффективности инвестиционного проекта по экономическим показателям с присвоением до 30 баллов согласно </w:t>
      </w:r>
      <w:hyperlink w:history="1" r:id="rIdphbplrcjynlp8fde3aw8v">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оценка социальной эффективности инвестиционного проекта с присвоением до 30 баллов согласно </w:t>
      </w:r>
      <w:hyperlink w:history="1" r:id="rIdpfi-5nd_vmm8cudxcd_gm">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66. Участники конкурса, их доверенные представители, представители общественности и средств массовой информации вправе присутствовать на заседании комиссии только во время вскрытия запечатанных конвертов участников конкурса.</w:t>
      </w:r>
    </w:p>
    <w:p>
      <w:pPr>
        <w:spacing w:after="120"/>
        <w:jc w:val="both"/>
      </w:pPr>
      <w:r>
        <w:rPr>
          <w:rFonts w:ascii="Arial" w:cs="Arial" w:eastAsia="Arial" w:hAnsi="Arial"/>
          <w:sz w:val="24"/>
          <w:szCs w:val="24"/>
        </w:rPr>
        <w:t xml:space="preserve">67. Рассмотрение и оценка конкурсных предложений по лоту комиссией осуществляется с целью определения победителя конкурса на основании оценки соответствия конкурсной документации посредством сравнения содержащихся условий в инвестиционных предложениях участников конкурса в соответствии с </w:t>
      </w:r>
      <w:hyperlink w:history="1" r:id="rIdxdgutuxl3906lnbjufpg3">
        <w:r>
          <w:rPr>
            <w:rFonts w:ascii="Arial" w:cs="Arial" w:eastAsia="Arial" w:hAnsi="Arial"/>
            <w:color w:val="1D4ED8"/>
            <w:sz w:val="24"/>
            <w:szCs w:val="24"/>
            <w:u w:val="single"/>
          </w:rPr>
          <w:t xml:space="preserve">пунктом 54</w:t>
        </w:r>
      </w:hyperlink>
      <w:r>
        <w:rPr>
          <w:rFonts w:ascii="Arial" w:cs="Arial" w:eastAsia="Arial" w:hAnsi="Arial"/>
          <w:sz w:val="24"/>
          <w:szCs w:val="24"/>
        </w:rPr>
        <w:t xml:space="preserve"> настоящего Положения, содержащем описание системы распределения баллов (до 30 баллов по каждому методу).</w:t>
      </w:r>
    </w:p>
    <w:p>
      <w:pPr>
        <w:spacing w:after="120"/>
        <w:jc w:val="both"/>
      </w:pPr>
      <w:r>
        <w:rPr>
          <w:rFonts w:ascii="Arial" w:cs="Arial" w:eastAsia="Arial" w:hAnsi="Arial"/>
          <w:sz w:val="24"/>
          <w:szCs w:val="24"/>
        </w:rPr>
        <w:t xml:space="preserve">68. При оценке инвестиционных проектов по лоту комиссия вправе привлекать экспертов и специалистов </w:t>
      </w:r>
      <w:r>
        <w:rPr>
          <w:rFonts w:ascii="Arial" w:cs="Arial" w:eastAsia="Arial" w:hAnsi="Arial"/>
          <w:sz w:val="24"/>
          <w:szCs w:val="24"/>
        </w:rPr>
        <w:t xml:space="preserve">государственных органов</w:t>
      </w:r>
      <w:r>
        <w:rPr>
          <w:rFonts w:ascii="Arial" w:cs="Arial" w:eastAsia="Arial" w:hAnsi="Arial"/>
          <w:sz w:val="24"/>
          <w:szCs w:val="24"/>
        </w:rPr>
        <w:t xml:space="preserve">, в том числе независимых экспертов, консультантов, компетентных в соответствующих сферах, для получения заключений и мнений, которые обязаны не разглашать сведения, ставшие им известными при проведении конкурса, </w:t>
      </w:r>
      <w:r>
        <w:rPr>
          <w:rFonts w:ascii="Arial" w:cs="Arial" w:eastAsia="Arial" w:hAnsi="Arial"/>
          <w:sz w:val="24"/>
          <w:szCs w:val="24"/>
        </w:rPr>
        <w:t xml:space="preserve">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Секретарь комиссии подписывает письменное обязательство у привлеченных экспертов и консультантов государственных органов, в том числе независимых экспертов, консультантов, компетентных в соответствующих сферах, перед их ознакомлением с инвестиционными проектами о неразглашении и нераспространении </w:t>
      </w:r>
      <w:r>
        <w:rPr>
          <w:rFonts w:ascii="Arial" w:cs="Arial" w:eastAsia="Arial" w:hAnsi="Arial"/>
          <w:sz w:val="24"/>
          <w:szCs w:val="24"/>
        </w:rPr>
        <w:t xml:space="preserve">сведений, полученных и/или ставших известными в результате работы комиссии</w:t>
      </w:r>
      <w:r>
        <w:rPr>
          <w:rFonts w:ascii="Arial" w:cs="Arial" w:eastAsia="Arial" w:hAnsi="Arial"/>
          <w:sz w:val="24"/>
          <w:szCs w:val="24"/>
        </w:rPr>
        <w:t xml:space="preserve">. Документы и информация по конкурсу, предоставляемые экспертам и консультантам, не подлежат разглашению и передаче третьим лицам.</w:t>
      </w:r>
    </w:p>
    <w:p>
      <w:pPr>
        <w:spacing w:after="120"/>
        <w:jc w:val="both"/>
      </w:pPr>
      <w:r>
        <w:rPr>
          <w:rFonts w:ascii="Arial" w:cs="Arial" w:eastAsia="Arial" w:hAnsi="Arial"/>
          <w:sz w:val="24"/>
          <w:szCs w:val="24"/>
        </w:rPr>
        <w:t xml:space="preserve">69. По итогам рассмотрения комиссией инвестиционных проектов по лоту определяется победитель конкурса. Комиссия по итогам конкурса принимает решение, которое оформляется в итоговом протоколе в соответствии с </w:t>
      </w:r>
      <w:hyperlink w:history="1" r:id="rIdedemuygktgxhuwfxrk5me">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настоящему Положению, с отражением:</w:t>
      </w:r>
    </w:p>
    <w:p>
      <w:pPr>
        <w:spacing w:after="120"/>
        <w:jc w:val="both"/>
      </w:pPr>
      <w:r>
        <w:rPr>
          <w:rFonts w:ascii="Arial" w:cs="Arial" w:eastAsia="Arial" w:hAnsi="Arial"/>
          <w:sz w:val="24"/>
          <w:szCs w:val="24"/>
        </w:rPr>
        <w:t xml:space="preserve">1) конкурсных предложений, в отношении которых принято решение об их несоответствии требованиям, установленным для конкурсной документации (при наличии);</w:t>
      </w:r>
    </w:p>
    <w:p>
      <w:pPr>
        <w:spacing w:after="120"/>
        <w:jc w:val="both"/>
      </w:pPr>
      <w:r>
        <w:rPr>
          <w:rFonts w:ascii="Arial" w:cs="Arial" w:eastAsia="Arial" w:hAnsi="Arial"/>
          <w:sz w:val="24"/>
          <w:szCs w:val="24"/>
        </w:rPr>
        <w:t xml:space="preserve">2) результатов оценки инвестиционных проектов с информацией о распределении баллов между участниками конкурса;</w:t>
      </w:r>
    </w:p>
    <w:p>
      <w:pPr>
        <w:spacing w:after="120"/>
        <w:jc w:val="both"/>
      </w:pPr>
      <w:r>
        <w:rPr>
          <w:rFonts w:ascii="Arial" w:cs="Arial" w:eastAsia="Arial" w:hAnsi="Arial"/>
          <w:sz w:val="24"/>
          <w:szCs w:val="24"/>
        </w:rPr>
        <w:t xml:space="preserve">3) решения комиссии с указанием победителя конкурса с данными участника конкурса: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120"/>
        <w:jc w:val="both"/>
      </w:pPr>
      <w:r>
        <w:rPr>
          <w:rFonts w:ascii="Arial" w:cs="Arial" w:eastAsia="Arial" w:hAnsi="Arial"/>
          <w:sz w:val="24"/>
          <w:szCs w:val="24"/>
        </w:rPr>
        <w:t xml:space="preserve">70. Если по результатам рассмотрения инвестиционных проектов комиссией принято решение о том, что ни одно из конкурсных предложений не соответствует требованиям, установленным конкурсной комиссией, комиссией принимается решение о признании конкурса несостоявшимся, о чем информируются участники конкурса.</w:t>
      </w:r>
    </w:p>
    <w:p>
      <w:pPr>
        <w:spacing w:after="120"/>
        <w:jc w:val="both"/>
      </w:pPr>
      <w:r>
        <w:rPr>
          <w:rFonts w:ascii="Arial" w:cs="Arial" w:eastAsia="Arial" w:hAnsi="Arial"/>
          <w:sz w:val="24"/>
          <w:szCs w:val="24"/>
        </w:rPr>
        <w:t xml:space="preserve">71. Комиссия после решения о выборе победителя не позднее 5 календарных дней направляет участникам конкурса выписку из резолютивной части протокола о результатах конкурса, информирует уполномоченный государственный орган по инвестициям, а также не позднее 5 календарных дней размещает информацию о победителе лота на официальном сайте уполномоченного государственного органа по инвестициям.</w:t>
      </w:r>
    </w:p>
    <w:p>
      <w:pPr>
        <w:spacing w:after="120"/>
        <w:jc w:val="both"/>
      </w:pPr>
      <w:r>
        <w:rPr>
          <w:rFonts w:ascii="Arial" w:cs="Arial" w:eastAsia="Arial" w:hAnsi="Arial"/>
          <w:sz w:val="24"/>
          <w:szCs w:val="24"/>
        </w:rPr>
        <w:t xml:space="preserve">72. Все документы и информация, предоставляемые комиссии участниками конкурса, не подлежат передаче и разглашению.</w:t>
      </w:r>
    </w:p>
    <w:p>
      <w:pPr>
        <w:spacing w:after="120"/>
        <w:jc w:val="both"/>
      </w:pPr>
      <w:r>
        <w:rPr>
          <w:rFonts w:ascii="Arial" w:cs="Arial" w:eastAsia="Arial" w:hAnsi="Arial"/>
          <w:sz w:val="24"/>
          <w:szCs w:val="24"/>
        </w:rPr>
        <w:t xml:space="preserve">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 или информации в иных целях, чем оценка инвестиционных проектов, полученных в ходе проведения конкурса.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w:t>
      </w:r>
      <w:r>
        <w:rPr>
          <w:rFonts w:ascii="Arial" w:cs="Arial" w:eastAsia="Arial" w:hAnsi="Arial"/>
          <w:b/>
          <w:bCs/>
          <w:sz w:val="24"/>
          <w:szCs w:val="24"/>
        </w:rPr>
        <w:t xml:space="preserve">Реализация и завершение исполнения</w:t>
      </w:r>
      <w:r>
        <w:rPr>
          <w:rFonts w:ascii="Arial" w:cs="Arial" w:eastAsia="Arial" w:hAnsi="Arial"/>
          <w:b/>
          <w:bCs/>
          <w:sz w:val="24"/>
          <w:szCs w:val="24"/>
        </w:rPr>
        <w:t xml:space="preserve">инвестиционного проекта по лоту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течение не более 30 календарных дней со дня определения комиссией победителя инициатор лота заключает с победителем конкурса договор о реализации инвестиционного проекта по лоту.</w:t>
      </w:r>
    </w:p>
    <w:p>
      <w:pPr>
        <w:spacing w:after="120"/>
        <w:jc w:val="both"/>
      </w:pPr>
      <w:r>
        <w:rPr>
          <w:rFonts w:ascii="Arial" w:cs="Arial" w:eastAsia="Arial" w:hAnsi="Arial"/>
          <w:sz w:val="24"/>
          <w:szCs w:val="24"/>
        </w:rPr>
        <w:t xml:space="preserve">74. В случае, если победитель конкурса откажется либо по некоторым причинам не заключит договор, комиссия не позднее 5 календарных дней принимает решение о признании победителем участника конкурса, занявшего второе место по итогам конкурса, для заключения договора о реализации инвестиционного проекта по лоту.</w:t>
      </w:r>
    </w:p>
    <w:p>
      <w:pPr>
        <w:spacing w:after="120"/>
        <w:jc w:val="both"/>
      </w:pPr>
      <w:r>
        <w:rPr>
          <w:rFonts w:ascii="Arial" w:cs="Arial" w:eastAsia="Arial" w:hAnsi="Arial"/>
          <w:sz w:val="24"/>
          <w:szCs w:val="24"/>
        </w:rPr>
        <w:t xml:space="preserve">При отказе второго участника конкурса или непредставления им ответа в течение 30 календарных дней со дня направления ему предложения, то решением комиссии конкурс признается несостоявшимся, и уполномоченный государственный орган по инвестициям объявляет повторный конкурс.</w:t>
      </w:r>
    </w:p>
    <w:p>
      <w:pPr>
        <w:spacing w:after="120"/>
        <w:jc w:val="both"/>
      </w:pPr>
      <w:r>
        <w:rPr>
          <w:rFonts w:ascii="Arial" w:cs="Arial" w:eastAsia="Arial" w:hAnsi="Arial"/>
          <w:sz w:val="24"/>
          <w:szCs w:val="24"/>
        </w:rPr>
        <w:t xml:space="preserve">75. В случае объявления комиссией победителя конкурса инициатор лота не вправе в одностороннем порядке отказаться от заключения договора.</w:t>
      </w:r>
    </w:p>
    <w:p>
      <w:pPr>
        <w:spacing w:after="120"/>
        <w:jc w:val="both"/>
      </w:pPr>
      <w:r>
        <w:rPr>
          <w:rFonts w:ascii="Arial" w:cs="Arial" w:eastAsia="Arial" w:hAnsi="Arial"/>
          <w:sz w:val="24"/>
          <w:szCs w:val="24"/>
        </w:rPr>
        <w:t xml:space="preserve">76. Уполномоченный государственный орган по инвестициям не позднее 25 календарных дней после заключения договора с победителем:</w:t>
      </w:r>
    </w:p>
    <w:p>
      <w:pPr>
        <w:spacing w:after="120"/>
        <w:jc w:val="both"/>
      </w:pPr>
      <w:r>
        <w:rPr>
          <w:rFonts w:ascii="Arial" w:cs="Arial" w:eastAsia="Arial" w:hAnsi="Arial"/>
          <w:sz w:val="24"/>
          <w:szCs w:val="24"/>
        </w:rPr>
        <w:t xml:space="preserve">– возвращает гарантийный взнос участникам конкурса, за исключением победителя лота;</w:t>
      </w:r>
    </w:p>
    <w:p>
      <w:pPr>
        <w:spacing w:after="120"/>
        <w:jc w:val="both"/>
      </w:pPr>
      <w:r>
        <w:rPr>
          <w:rFonts w:ascii="Arial" w:cs="Arial" w:eastAsia="Arial" w:hAnsi="Arial"/>
          <w:sz w:val="24"/>
          <w:szCs w:val="24"/>
        </w:rPr>
        <w:t xml:space="preserve">– размещает на своем официальном сайте объявление о победителе конкурса по лоту.</w:t>
      </w:r>
    </w:p>
    <w:p>
      <w:pPr>
        <w:spacing w:after="120"/>
        <w:jc w:val="both"/>
      </w:pPr>
      <w:r>
        <w:rPr>
          <w:rFonts w:ascii="Arial" w:cs="Arial" w:eastAsia="Arial" w:hAnsi="Arial"/>
          <w:sz w:val="24"/>
          <w:szCs w:val="24"/>
        </w:rPr>
        <w:t xml:space="preserve">77. В случае, если победитель конкурса не реализует лот в соответствии с условиями, указанными в </w:t>
      </w:r>
      <w:hyperlink w:history="1" r:id="rIdx7sf106tqkxfhx3zxaauf">
        <w:r>
          <w:rPr>
            <w:rFonts w:ascii="Arial" w:cs="Arial" w:eastAsia="Arial" w:hAnsi="Arial"/>
            <w:color w:val="1D4ED8"/>
            <w:sz w:val="24"/>
            <w:szCs w:val="24"/>
            <w:u w:val="single"/>
          </w:rPr>
          <w:t xml:space="preserve">пункте 73</w:t>
        </w:r>
      </w:hyperlink>
      <w:r>
        <w:rPr>
          <w:rFonts w:ascii="Arial" w:cs="Arial" w:eastAsia="Arial" w:hAnsi="Arial"/>
          <w:sz w:val="24"/>
          <w:szCs w:val="24"/>
        </w:rPr>
        <w:t xml:space="preserve"> настоящего Положения, инициируется расторжение заключенного договора инвестиционного проекта по лоту и объявляется повторный конкурс в соответствии с требованиями настоящего Положения.</w:t>
      </w:r>
    </w:p>
    <w:p>
      <w:pPr>
        <w:spacing w:after="120"/>
        <w:jc w:val="both"/>
      </w:pPr>
      <w:r>
        <w:rPr>
          <w:rFonts w:ascii="Arial" w:cs="Arial" w:eastAsia="Arial" w:hAnsi="Arial"/>
          <w:sz w:val="24"/>
          <w:szCs w:val="24"/>
        </w:rPr>
        <w:t xml:space="preserve">78. В случае неисполнения победителем конкурса согласно календарному плану работ или исполнения с отставанием более 6 месяцев со дня заключения договора, инициатор лота в соответствии с условиями договора вправе инициировать расторжение договора в одностороннем порядке.</w:t>
      </w:r>
    </w:p>
    <w:p>
      <w:pPr>
        <w:spacing w:after="120"/>
        <w:jc w:val="both"/>
      </w:pPr>
      <w:r>
        <w:rPr>
          <w:rFonts w:ascii="Arial" w:cs="Arial" w:eastAsia="Arial" w:hAnsi="Arial"/>
          <w:sz w:val="24"/>
          <w:szCs w:val="24"/>
        </w:rPr>
        <w:t xml:space="preserve">79. Победитель конкурса должен начать процесс реализации лота в рамках реализации календарного плана работ не позднее 3-х месяцев после заключения договора.</w:t>
      </w:r>
    </w:p>
    <w:p>
      <w:pPr>
        <w:spacing w:after="120"/>
        <w:jc w:val="both"/>
      </w:pPr>
      <w:r>
        <w:rPr>
          <w:rFonts w:ascii="Arial" w:cs="Arial" w:eastAsia="Arial" w:hAnsi="Arial"/>
          <w:sz w:val="24"/>
          <w:szCs w:val="24"/>
        </w:rPr>
        <w:t xml:space="preserve">80. Лот считается реализованным, если сторонами были соблюдены все условия договора в пределах установленных сроков и бюджета реализации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ИНВЕСТИЦИОННЫЙ ЛОТ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Инициатор лота ______________________________________________________</w:t>
      </w:r>
    </w:p>
    <w:p>
      <w:pPr>
        <w:spacing w:after="120"/>
        <w:jc w:val="both"/>
      </w:pPr>
      <w:r>
        <w:rPr>
          <w:rFonts w:ascii="Arial" w:cs="Arial" w:eastAsia="Arial" w:hAnsi="Arial"/>
          <w:sz w:val="24"/>
          <w:szCs w:val="24"/>
        </w:rPr>
        <w:t xml:space="preserve">                                                                (название)</w:t>
      </w:r>
    </w:p>
    <w:p>
      <w:pPr>
        <w:spacing w:after="120"/>
        <w:jc w:val="both"/>
      </w:pPr>
      <w:r>
        <w:rPr>
          <w:rFonts w:ascii="Arial" w:cs="Arial" w:eastAsia="Arial" w:hAnsi="Arial"/>
          <w:sz w:val="24"/>
          <w:szCs w:val="24"/>
        </w:rPr>
        <w:t xml:space="preserve">При формировании лота инициатор обязан предоставить информацию, содержащую комплекс решений со стороны государственных органов и органов местного самоуправления (решенных или с предложениями по их решению), предоставляемых инвестору по лоту с учетом специфики инициируемых инвестиционных проектов с обязательным включением следующей информации по каждому пункту:</w:t>
      </w:r>
    </w:p>
    <w:p>
      <w:pPr>
        <w:spacing w:after="120"/>
        <w:jc w:val="both"/>
      </w:pPr>
      <w:r>
        <w:rPr>
          <w:rFonts w:ascii="Arial" w:cs="Arial" w:eastAsia="Arial" w:hAnsi="Arial"/>
          <w:sz w:val="24"/>
          <w:szCs w:val="24"/>
        </w:rPr>
        <w:t xml:space="preserve">1) месторасположение лота с описанием имеющейся производственной, социальной, туристической инфраструктуры с наличием/отсутствием транспортных и инженерных коммуникаций с указанием имеющихся мощностей;</w:t>
      </w:r>
    </w:p>
    <w:p>
      <w:pPr>
        <w:spacing w:after="120"/>
        <w:jc w:val="both"/>
      </w:pPr>
      <w:r>
        <w:rPr>
          <w:rFonts w:ascii="Arial" w:cs="Arial" w:eastAsia="Arial" w:hAnsi="Arial"/>
          <w:sz w:val="24"/>
          <w:szCs w:val="24"/>
        </w:rPr>
        <w:t xml:space="preserve">2) перспективность для инвестора;</w:t>
      </w:r>
    </w:p>
    <w:p>
      <w:pPr>
        <w:spacing w:after="120"/>
        <w:jc w:val="both"/>
      </w:pPr>
      <w:r>
        <w:rPr>
          <w:rFonts w:ascii="Arial" w:cs="Arial" w:eastAsia="Arial" w:hAnsi="Arial"/>
          <w:sz w:val="24"/>
          <w:szCs w:val="24"/>
        </w:rPr>
        <w:t xml:space="preserve">3) имеющиеся активы и состояние износа;</w:t>
      </w:r>
    </w:p>
    <w:p>
      <w:pPr>
        <w:spacing w:after="120"/>
        <w:jc w:val="both"/>
      </w:pPr>
      <w:r>
        <w:rPr>
          <w:rFonts w:ascii="Arial" w:cs="Arial" w:eastAsia="Arial" w:hAnsi="Arial"/>
          <w:sz w:val="24"/>
          <w:szCs w:val="24"/>
        </w:rPr>
        <w:t xml:space="preserve">4) информация для анализа сырьевой базы и рынков сбыта;</w:t>
      </w:r>
    </w:p>
    <w:p>
      <w:pPr>
        <w:spacing w:after="120"/>
        <w:jc w:val="both"/>
      </w:pPr>
      <w:r>
        <w:rPr>
          <w:rFonts w:ascii="Arial" w:cs="Arial" w:eastAsia="Arial" w:hAnsi="Arial"/>
          <w:sz w:val="24"/>
          <w:szCs w:val="24"/>
        </w:rPr>
        <w:t xml:space="preserve">5) наличие квалифицированных специалистов и рабочих мест, включая обязательства по предоставлению инвестиционных виз и разрешений на работу для иностранных граждан и лиц без гражданства;</w:t>
      </w:r>
    </w:p>
    <w:p>
      <w:pPr>
        <w:spacing w:after="120"/>
        <w:jc w:val="both"/>
      </w:pPr>
      <w:r>
        <w:rPr>
          <w:rFonts w:ascii="Arial" w:cs="Arial" w:eastAsia="Arial" w:hAnsi="Arial"/>
          <w:sz w:val="24"/>
          <w:szCs w:val="24"/>
        </w:rPr>
        <w:t xml:space="preserve">6) предоставление доступа к дошкольному и школьному образованию для детей специалистов и рабочих;</w:t>
      </w:r>
    </w:p>
    <w:p>
      <w:pPr>
        <w:spacing w:after="120"/>
        <w:jc w:val="both"/>
      </w:pPr>
      <w:r>
        <w:rPr>
          <w:rFonts w:ascii="Arial" w:cs="Arial" w:eastAsia="Arial" w:hAnsi="Arial"/>
          <w:sz w:val="24"/>
          <w:szCs w:val="24"/>
        </w:rPr>
        <w:t xml:space="preserve">7) имеющиеся и/или подготовленные разрешительные документы по проекту лота согласно экологическим, эпидемиологическим, архитектурно-градостроительным и другим требованиям;</w:t>
      </w:r>
    </w:p>
    <w:p>
      <w:pPr>
        <w:spacing w:after="120"/>
        <w:jc w:val="both"/>
      </w:pPr>
      <w:r>
        <w:rPr>
          <w:rFonts w:ascii="Arial" w:cs="Arial" w:eastAsia="Arial" w:hAnsi="Arial"/>
          <w:sz w:val="24"/>
          <w:szCs w:val="24"/>
        </w:rPr>
        <w:t xml:space="preserve">8) информация о статусе земельного участка, возможности изменения категории земли;</w:t>
      </w:r>
    </w:p>
    <w:p>
      <w:pPr>
        <w:spacing w:after="120"/>
        <w:jc w:val="both"/>
      </w:pPr>
      <w:r>
        <w:rPr>
          <w:rFonts w:ascii="Arial" w:cs="Arial" w:eastAsia="Arial" w:hAnsi="Arial"/>
          <w:sz w:val="24"/>
          <w:szCs w:val="24"/>
        </w:rPr>
        <w:t xml:space="preserve">9) расходы с расчетами стоимости перевода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связанные с сельскохозяйственным и лесохозяйственным производством, с выплатой суммы стоимости возмещения потерь и упущенной выгоды новыми землепользователями и собственниками при получении земли инвестором, за исключением случаев, указанных в части 2 статьи 5 Закона Кыргызской Республики «О переводе (трансформации) земельных участков»;</w:t>
      </w:r>
    </w:p>
    <w:p>
      <w:pPr>
        <w:spacing w:after="120"/>
        <w:jc w:val="both"/>
      </w:pPr>
      <w:r>
        <w:rPr>
          <w:rFonts w:ascii="Arial" w:cs="Arial" w:eastAsia="Arial" w:hAnsi="Arial"/>
          <w:sz w:val="24"/>
          <w:szCs w:val="24"/>
        </w:rPr>
        <w:t xml:space="preserve">10) информация о наличии обременений, залога, ареста предлагаемого лота с указанием суммы, а также веремени на их снятие;</w:t>
      </w:r>
    </w:p>
    <w:p>
      <w:pPr>
        <w:spacing w:after="120"/>
        <w:jc w:val="both"/>
      </w:pPr>
      <w:r>
        <w:rPr>
          <w:rFonts w:ascii="Arial" w:cs="Arial" w:eastAsia="Arial" w:hAnsi="Arial"/>
          <w:sz w:val="24"/>
          <w:szCs w:val="24"/>
        </w:rPr>
        <w:t xml:space="preserve">11) информация о статусе наличия/отсутствия лицензий, разрешений и обязательных требований по их наличию с указанием стоимости и времени для их получения;</w:t>
      </w:r>
    </w:p>
    <w:p>
      <w:pPr>
        <w:spacing w:after="120"/>
        <w:jc w:val="both"/>
      </w:pPr>
      <w:r>
        <w:rPr>
          <w:rFonts w:ascii="Arial" w:cs="Arial" w:eastAsia="Arial" w:hAnsi="Arial"/>
          <w:sz w:val="24"/>
          <w:szCs w:val="24"/>
        </w:rPr>
        <w:t xml:space="preserve">12) информация о возможности включения в перечень приоритетных видов деятельности с получением предусмотренных налогов и таможенных льгот и пошлин с указанием процентов (%) или сумм экономии инвестора;</w:t>
      </w:r>
    </w:p>
    <w:p>
      <w:pPr>
        <w:spacing w:after="120"/>
        <w:jc w:val="both"/>
      </w:pPr>
      <w:r>
        <w:rPr>
          <w:rFonts w:ascii="Arial" w:cs="Arial" w:eastAsia="Arial" w:hAnsi="Arial"/>
          <w:sz w:val="24"/>
          <w:szCs w:val="24"/>
        </w:rPr>
        <w:t xml:space="preserve">13) информация о предоставлении других льгот и преференций со стороны органов местного самоуправления, предусмотренных законодательством Кыргызской Республики;</w:t>
      </w:r>
    </w:p>
    <w:p>
      <w:pPr>
        <w:spacing w:after="120"/>
        <w:jc w:val="both"/>
      </w:pPr>
      <w:r>
        <w:rPr>
          <w:rFonts w:ascii="Arial" w:cs="Arial" w:eastAsia="Arial" w:hAnsi="Arial"/>
          <w:sz w:val="24"/>
          <w:szCs w:val="24"/>
        </w:rPr>
        <w:t xml:space="preserve">14) другая информация в зависимости от специфики лота.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лота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4"/>
        <w:gridCol w:w="9294"/>
      </w:tblGrid>
      <w:tr>
        <w:tc>
          <w:tcPr>
            <w:tcW w:type="dxa" w:w="8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лота </w:t>
            </w:r>
          </w:p>
          <w:p>
            <w:pPr>
              <w:jc w:val="left"/>
            </w:pPr>
            <w:r>
              <w:rPr>
                <w:rFonts w:ascii="Arial" w:cs="Arial" w:eastAsia="Arial" w:hAnsi="Arial"/>
                <w:sz w:val="24"/>
                <w:szCs w:val="24"/>
              </w:rPr>
              <w:t xml:space="preserve">Дать краткое название лота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Адрес/местоположение</w:t>
            </w:r>
          </w:p>
          <w:p>
            <w:pPr>
              <w:jc w:val="left"/>
            </w:pPr>
            <w:r>
              <w:rPr>
                <w:rFonts w:ascii="Arial" w:cs="Arial" w:eastAsia="Arial" w:hAnsi="Arial"/>
                <w:sz w:val="24"/>
                <w:szCs w:val="24"/>
              </w:rPr>
              <w:t xml:space="preserve">Описать и указать на карте</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ближайшего населенного пункта</w:t>
            </w:r>
          </w:p>
          <w:p>
            <w:pPr>
              <w:jc w:val="left"/>
            </w:pPr>
            <w:r>
              <w:rPr>
                <w:rFonts w:ascii="Arial" w:cs="Arial" w:eastAsia="Arial" w:hAnsi="Arial"/>
                <w:sz w:val="24"/>
                <w:szCs w:val="24"/>
              </w:rPr>
              <w:t xml:space="preserve">Указать район, расстояние до города или села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информация об инвестиционной привлекательности предлагаемого лота</w:t>
            </w:r>
          </w:p>
          <w:p>
            <w:pPr>
              <w:jc w:val="left"/>
            </w:pPr>
            <w:r>
              <w:rPr>
                <w:rFonts w:ascii="Arial" w:cs="Arial" w:eastAsia="Arial" w:hAnsi="Arial"/>
                <w:sz w:val="24"/>
                <w:szCs w:val="24"/>
              </w:rPr>
              <w:t xml:space="preserve">Описать предоставляемый инициатором лота комплекс решений для реализации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Имеющиеся преимущества</w:t>
            </w:r>
          </w:p>
          <w:p>
            <w:pPr>
              <w:jc w:val="left"/>
            </w:pPr>
            <w:r>
              <w:rPr>
                <w:rFonts w:ascii="Arial" w:cs="Arial" w:eastAsia="Arial" w:hAnsi="Arial"/>
                <w:sz w:val="24"/>
                <w:szCs w:val="24"/>
              </w:rPr>
              <w:t xml:space="preserve">Описать какие имеются преимущества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при реализации</w:t>
            </w:r>
          </w:p>
          <w:p>
            <w:pPr>
              <w:jc w:val="left"/>
            </w:pPr>
            <w:r>
              <w:rPr>
                <w:rFonts w:ascii="Arial" w:cs="Arial" w:eastAsia="Arial" w:hAnsi="Arial"/>
                <w:sz w:val="24"/>
                <w:szCs w:val="24"/>
              </w:rPr>
              <w:t xml:space="preserve">Описать содержание рисков, связанных с реализацией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сумма инвестиций</w:t>
            </w:r>
          </w:p>
          <w:p>
            <w:pPr>
              <w:jc w:val="left"/>
            </w:pPr>
            <w:r>
              <w:rPr>
                <w:rFonts w:ascii="Arial" w:cs="Arial" w:eastAsia="Arial" w:hAnsi="Arial"/>
                <w:sz w:val="24"/>
                <w:szCs w:val="24"/>
              </w:rPr>
              <w:t xml:space="preserve">Приложить расчеты капитальных вложений со сроками окупаемости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статус предлагаемого объекта</w:t>
            </w:r>
          </w:p>
          <w:p>
            <w:pPr>
              <w:jc w:val="left"/>
            </w:pPr>
            <w:r>
              <w:rPr>
                <w:rFonts w:ascii="Arial" w:cs="Arial" w:eastAsia="Arial" w:hAnsi="Arial"/>
                <w:sz w:val="24"/>
                <w:szCs w:val="24"/>
              </w:rPr>
              <w:t xml:space="preserve">Описать</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Имеющиеся активы</w:t>
            </w:r>
          </w:p>
          <w:p>
            <w:pPr>
              <w:jc w:val="left"/>
            </w:pPr>
            <w:r>
              <w:rPr>
                <w:rFonts w:ascii="Arial" w:cs="Arial" w:eastAsia="Arial" w:hAnsi="Arial"/>
                <w:sz w:val="24"/>
                <w:szCs w:val="24"/>
              </w:rPr>
              <w:t xml:space="preserve">Описать наличие имеющихся активов, характеристик, состояния (технический и моральный износ), наличие дебиторской или кредиторской задолженности в том числе по налогам и обязательным платежам в бюджет, наличие обременений (арест, залог, банкротство, судебное разбирательство)</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разрешительных документов</w:t>
            </w:r>
          </w:p>
          <w:p>
            <w:pPr>
              <w:jc w:val="left"/>
            </w:pPr>
            <w:r>
              <w:rPr>
                <w:rFonts w:ascii="Arial" w:cs="Arial" w:eastAsia="Arial" w:hAnsi="Arial"/>
                <w:sz w:val="24"/>
                <w:szCs w:val="24"/>
              </w:rPr>
              <w:t xml:space="preserve">Указать имеющиеся лицензии, разрешения, включая разрешения на работу, рабочие квоты, другие имеющиеся документы</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здания(ий), сооружения(ий)</w:t>
            </w:r>
          </w:p>
          <w:p>
            <w:pPr>
              <w:jc w:val="left"/>
            </w:pPr>
            <w:r>
              <w:rPr>
                <w:rFonts w:ascii="Arial" w:cs="Arial" w:eastAsia="Arial" w:hAnsi="Arial"/>
                <w:sz w:val="24"/>
                <w:szCs w:val="24"/>
              </w:rPr>
              <w:t xml:space="preserve">Описать объекты недвижимости, расположенные на земельном участке (при наличии). Указать наличие инженерных коммуникаций, этажность, общую и полезную площадь, категорию площади (нежилая, жилая), использованные строительные материалы, уровень сейсмичности, категорию энергосбережения и энергоэффективности и других свойств. Возможности использования или перепрофилирования. Необходимость реабилитации с приложением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сырьевой базы</w:t>
            </w:r>
          </w:p>
          <w:p>
            <w:pPr>
              <w:jc w:val="left"/>
            </w:pPr>
            <w:r>
              <w:rPr>
                <w:rFonts w:ascii="Arial" w:cs="Arial" w:eastAsia="Arial" w:hAnsi="Arial"/>
                <w:sz w:val="24"/>
                <w:szCs w:val="24"/>
              </w:rPr>
              <w:t xml:space="preserve">Указать наличие сырья, видов продукции, а также поставщиков сырья. При необходимости переработки сырья следует описать производственный цикл переработки сырья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рынка сбыта</w:t>
            </w:r>
          </w:p>
          <w:p>
            <w:pPr>
              <w:jc w:val="left"/>
            </w:pPr>
            <w:r>
              <w:rPr>
                <w:rFonts w:ascii="Arial" w:cs="Arial" w:eastAsia="Arial" w:hAnsi="Arial"/>
                <w:sz w:val="24"/>
                <w:szCs w:val="24"/>
              </w:rPr>
              <w:t xml:space="preserve">Описать основные рынки сбыта продукции, товаров, работ, услуг, а также возможности для экспорта продукции, в том числе способы доставки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инфраструктуры</w:t>
            </w:r>
          </w:p>
          <w:p>
            <w:pPr>
              <w:jc w:val="left"/>
            </w:pPr>
            <w:r>
              <w:rPr>
                <w:rFonts w:ascii="Arial" w:cs="Arial" w:eastAsia="Arial" w:hAnsi="Arial"/>
                <w:sz w:val="24"/>
                <w:szCs w:val="24"/>
              </w:rPr>
              <w:t xml:space="preserve">Описать расположение с указанием карты и расстояние от ближайшего населенного пункта (город, ПГТ, село)</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земельного участка</w:t>
            </w:r>
          </w:p>
          <w:p>
            <w:pPr>
              <w:jc w:val="left"/>
            </w:pPr>
            <w:r>
              <w:rPr>
                <w:rFonts w:ascii="Arial" w:cs="Arial" w:eastAsia="Arial" w:hAnsi="Arial"/>
                <w:sz w:val="24"/>
                <w:szCs w:val="24"/>
              </w:rPr>
              <w:t xml:space="preserve">Описать характеристики земельного участка, указать в га. Межевание земельного участка проведено или нет</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собственности</w:t>
            </w:r>
          </w:p>
          <w:p>
            <w:pPr>
              <w:jc w:val="left"/>
            </w:pPr>
            <w:r>
              <w:rPr>
                <w:rFonts w:ascii="Arial" w:cs="Arial" w:eastAsia="Arial" w:hAnsi="Arial"/>
                <w:sz w:val="24"/>
                <w:szCs w:val="24"/>
              </w:rPr>
              <w:t xml:space="preserve">Указать</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Разрешенное использование.</w:t>
            </w:r>
          </w:p>
          <w:p>
            <w:pPr>
              <w:jc w:val="left"/>
            </w:pPr>
            <w:r>
              <w:rPr>
                <w:rFonts w:ascii="Arial" w:cs="Arial" w:eastAsia="Arial" w:hAnsi="Arial"/>
                <w:sz w:val="24"/>
                <w:szCs w:val="24"/>
              </w:rPr>
              <w:t xml:space="preserve">Фактическое использование</w:t>
            </w:r>
          </w:p>
          <w:p>
            <w:pPr>
              <w:jc w:val="left"/>
            </w:pPr>
            <w:r>
              <w:rPr>
                <w:rFonts w:ascii="Arial" w:cs="Arial" w:eastAsia="Arial" w:hAnsi="Arial"/>
                <w:sz w:val="24"/>
                <w:szCs w:val="24"/>
              </w:rPr>
              <w:t xml:space="preserve">Описать.</w:t>
            </w:r>
          </w:p>
          <w:p>
            <w:pPr>
              <w:jc w:val="left"/>
            </w:pPr>
            <w:r>
              <w:rPr>
                <w:rFonts w:ascii="Arial" w:cs="Arial" w:eastAsia="Arial" w:hAnsi="Arial"/>
                <w:sz w:val="24"/>
                <w:szCs w:val="24"/>
              </w:rPr>
              <w:t xml:space="preserve">В случае, если требуется проведение перевода (трансформации) земельного(ых) участка(ов) из одной категории в другую, с указанием сумм возмещения, подлежащих выплате за потери и упущенную выгоду, с приложением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сети</w:t>
            </w:r>
          </w:p>
          <w:p>
            <w:pPr>
              <w:jc w:val="left"/>
            </w:pPr>
            <w:r>
              <w:rPr>
                <w:rFonts w:ascii="Arial" w:cs="Arial" w:eastAsia="Arial" w:hAnsi="Arial"/>
                <w:sz w:val="24"/>
                <w:szCs w:val="24"/>
              </w:rPr>
              <w:t xml:space="preserve">Описать характеристики – наличие или отсутствие подключения. Наличие или отсутствие разрешения к подключению к сетям. Указать необходимую и предоставленную мощность КВт/МВт.</w:t>
            </w:r>
          </w:p>
          <w:p>
            <w:pPr>
              <w:jc w:val="left"/>
            </w:pPr>
            <w:r>
              <w:rPr>
                <w:rFonts w:ascii="Arial" w:cs="Arial" w:eastAsia="Arial" w:hAnsi="Arial"/>
                <w:sz w:val="24"/>
                <w:szCs w:val="24"/>
              </w:rPr>
              <w:t xml:space="preserve">Требуется ли подключение или проведение сетей с требуемым расстоянием, указать необходимую сумму для получения разрешения на подключение к сетям с приложениями официальных расчетов энергокомпании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p>
            <w:pPr>
              <w:jc w:val="left"/>
            </w:pPr>
            <w:r>
              <w:rPr>
                <w:rFonts w:ascii="Arial" w:cs="Arial" w:eastAsia="Arial" w:hAnsi="Arial"/>
                <w:sz w:val="24"/>
                <w:szCs w:val="24"/>
              </w:rPr>
              <w:t xml:space="preserve">Указать с описанием характеристик – наличие или отсутствие подключения, наличие или отсутствие разрешения на подключение к водоснабжению. Указать необходимую и предоставленную мощность литров/тонн в час/сутки с указанием качества воды – питьевая или техническая.</w:t>
            </w:r>
          </w:p>
          <w:p>
            <w:pPr>
              <w:jc w:val="left"/>
            </w:pPr>
            <w:r>
              <w:rPr>
                <w:rFonts w:ascii="Arial" w:cs="Arial" w:eastAsia="Arial" w:hAnsi="Arial"/>
                <w:sz w:val="24"/>
                <w:szCs w:val="24"/>
              </w:rPr>
              <w:t xml:space="preserve">Требуется ли подключение или проведение водопроводным сетям, с указанием требуемого расстояния, указать необходимую сумму для получения разрешения на подключение к сетям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p>
            <w:pPr>
              <w:jc w:val="left"/>
            </w:pPr>
            <w:r>
              <w:rPr>
                <w:rFonts w:ascii="Arial" w:cs="Arial" w:eastAsia="Arial" w:hAnsi="Arial"/>
                <w:sz w:val="24"/>
                <w:szCs w:val="24"/>
              </w:rPr>
              <w:t xml:space="preserve">Указать с описанием характеристик – наличие или отсутствие подключения, Наличие или отсутствие разрешения на подключение к водоотводным сетям. Указать необходимую и предоставленную мощность канализации литров/тонн в час/сутки.</w:t>
            </w:r>
          </w:p>
          <w:p>
            <w:pPr>
              <w:jc w:val="left"/>
            </w:pPr>
            <w:r>
              <w:rPr>
                <w:rFonts w:ascii="Arial" w:cs="Arial" w:eastAsia="Arial" w:hAnsi="Arial"/>
                <w:sz w:val="24"/>
                <w:szCs w:val="24"/>
              </w:rPr>
              <w:t xml:space="preserve">Требуется ли подключение или проведение канализационной сети, с указанием требуемого расстояния, указать необходимую сумму для получения разрешения, а также расходы на подключение к водоотводным сетям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p>
            <w:pPr>
              <w:jc w:val="left"/>
            </w:pPr>
            <w:r>
              <w:rPr>
                <w:rFonts w:ascii="Arial" w:cs="Arial" w:eastAsia="Arial" w:hAnsi="Arial"/>
                <w:sz w:val="24"/>
                <w:szCs w:val="24"/>
              </w:rPr>
              <w:t xml:space="preserve">Указать характеристики – наличие или отсутствие подключения с описанием обязательных требований к очистным сооружениям. Наличие или отсутствие очистных сооружений с приложением расходов на основе официальных расчетов специализированного предприятия</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Газоснабжение</w:t>
            </w:r>
          </w:p>
          <w:p>
            <w:pPr>
              <w:jc w:val="left"/>
            </w:pPr>
            <w:r>
              <w:rPr>
                <w:rFonts w:ascii="Arial" w:cs="Arial" w:eastAsia="Arial" w:hAnsi="Arial"/>
                <w:sz w:val="24"/>
                <w:szCs w:val="24"/>
              </w:rPr>
              <w:t xml:space="preserve">Указать наличие или отсутствие газоснабжения с указанием обеспечения сжиженным, природным газом, пропаном или метаном.</w:t>
            </w:r>
          </w:p>
          <w:p>
            <w:pPr>
              <w:jc w:val="left"/>
            </w:pPr>
            <w:r>
              <w:rPr>
                <w:rFonts w:ascii="Arial" w:cs="Arial" w:eastAsia="Arial" w:hAnsi="Arial"/>
                <w:sz w:val="24"/>
                <w:szCs w:val="24"/>
              </w:rPr>
              <w:t xml:space="preserve">Наличие или отсутствие разрешения для подключения к сетям. Указать необходимую и предоставленную мощность газа в куб</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Требуется ли подключение или проведение газовой сети с требуемым расстоянием, указать необходимую сумму для получения разрешения на подключение к сети с приложением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Теплоснабжение</w:t>
            </w:r>
          </w:p>
          <w:p>
            <w:pPr>
              <w:jc w:val="left"/>
            </w:pPr>
            <w:r>
              <w:rPr>
                <w:rFonts w:ascii="Arial" w:cs="Arial" w:eastAsia="Arial" w:hAnsi="Arial"/>
                <w:sz w:val="24"/>
                <w:szCs w:val="24"/>
              </w:rPr>
              <w:t xml:space="preserve">Указать наличие или отсутствие теплоснабжения с указанием обеспечения мазутом, дизельным топливом, сжиженным, природным газом, пропаном, метаном, углем или иным. Наличие или отсутствие разрешения на подключение к источнику тепла. Указать требуемую и предоставленную тепловую мощность.</w:t>
            </w:r>
          </w:p>
          <w:p>
            <w:pPr>
              <w:jc w:val="left"/>
            </w:pPr>
            <w:r>
              <w:rPr>
                <w:rFonts w:ascii="Arial" w:cs="Arial" w:eastAsia="Arial" w:hAnsi="Arial"/>
                <w:sz w:val="24"/>
                <w:szCs w:val="24"/>
              </w:rPr>
              <w:t xml:space="preserve">Требуется ли подключение или проведение тепловой сети с указанием расстояния, указать необходимую сумму для подключения к сети с приложениями официальных расчетов</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Асфальтированные, гравийные дороги</w:t>
            </w:r>
          </w:p>
          <w:p>
            <w:pPr>
              <w:jc w:val="left"/>
            </w:pPr>
            <w:r>
              <w:rPr>
                <w:rFonts w:ascii="Arial" w:cs="Arial" w:eastAsia="Arial" w:hAnsi="Arial"/>
                <w:sz w:val="24"/>
                <w:szCs w:val="24"/>
              </w:rPr>
              <w:t xml:space="preserve">Указать наличие или отсутствие подъездных путей на месте предлагаемого места реализации проекта с указанием покрытия с расстоянием до выезда на магистральную дорогу или иную ближайшую дорогу с указанием года ее завершения, а также приложением соответствующей карты. Требуется ли проведение дороги с требуемым расстоянием, с указанием необходимой суммы с приложением официальных расчетов по реабилитации или строительству асфальтированной или гравийной дороги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w:t>
            </w:r>
          </w:p>
          <w:p>
            <w:pPr>
              <w:jc w:val="left"/>
            </w:pPr>
            <w:r>
              <w:rPr>
                <w:rFonts w:ascii="Arial" w:cs="Arial" w:eastAsia="Arial" w:hAnsi="Arial"/>
                <w:sz w:val="24"/>
                <w:szCs w:val="24"/>
              </w:rPr>
              <w:t xml:space="preserve">Указать наличие или отсутствие железнодорожного сообщения с указанием, случаев необходимости ее реабилитации с указанием необходимой суммы, с приложением официальных расчетов по реабилитации</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условия</w:t>
            </w:r>
          </w:p>
          <w:p>
            <w:pPr>
              <w:jc w:val="left"/>
            </w:pPr>
            <w:r>
              <w:rPr>
                <w:rFonts w:ascii="Arial" w:cs="Arial" w:eastAsia="Arial" w:hAnsi="Arial"/>
                <w:sz w:val="24"/>
                <w:szCs w:val="24"/>
              </w:rPr>
              <w:t xml:space="preserve">Указать в зависимости от специфики инициируемого инвестиционного проекта</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Контакты от инициатора лота</w:t>
            </w:r>
          </w:p>
          <w:p>
            <w:pPr>
              <w:jc w:val="left"/>
            </w:pPr>
            <w:r>
              <w:rPr>
                <w:rFonts w:ascii="Arial" w:cs="Arial" w:eastAsia="Arial" w:hAnsi="Arial"/>
                <w:sz w:val="24"/>
                <w:szCs w:val="24"/>
              </w:rPr>
              <w:t xml:space="preserve">Указать ФИО, занимаемую(ые) должность(ти), телефоны, эл. почту ответственного(ых) лица(лиц)</w:t>
            </w:r>
          </w:p>
        </w:tc>
      </w:tr>
      <w:tr>
        <w:tc>
          <w:tcPr>
            <w:tcW w:type="dxa" w:w="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Контакты от уполномоченного государственного органа по инвестициям</w:t>
            </w:r>
          </w:p>
          <w:p>
            <w:pPr>
              <w:jc w:val="left"/>
            </w:pPr>
            <w:r>
              <w:rPr>
                <w:rFonts w:ascii="Arial" w:cs="Arial" w:eastAsia="Arial" w:hAnsi="Arial"/>
                <w:sz w:val="24"/>
                <w:szCs w:val="24"/>
              </w:rPr>
              <w:t xml:space="preserve">Указать ФИО, занимаемую(ые) должность(ти), телефоны, эл. почту ответственного(ых) лица(лиц)</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Тизер 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Инициатор проекта обязан на основании информации, содержащейся в разработанном проекте лота, подготовить и представить в уполномоченный государственный орган по инвестициям тизер лота объемом до 10 страниц.</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ВЕДОМОСТЬ РЕГИСТРАЦИИ</w:t>
      </w:r>
    </w:p>
    <w:p>
      <w:pPr>
        <w:spacing w:after="240" w:before="200"/>
        <w:jc w:val="center"/>
      </w:pPr>
      <w:r>
        <w:rPr>
          <w:rFonts w:ascii="Arial" w:cs="Arial" w:eastAsia="Arial" w:hAnsi="Arial"/>
          <w:b/>
          <w:bCs/>
          <w:sz w:val="32"/>
          <w:szCs w:val="32"/>
        </w:rPr>
        <w:t xml:space="preserve">участников лота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Идентификационный номер в реестре</w:t>
      </w:r>
      <w:r>
        <w:rPr>
          <w:rFonts w:ascii="Arial" w:cs="Arial" w:eastAsia="Arial" w:hAnsi="Arial"/>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1937"/>
        <w:gridCol w:w="1937"/>
        <w:gridCol w:w="1189"/>
        <w:gridCol w:w="1200"/>
        <w:gridCol w:w="1519"/>
        <w:gridCol w:w="1380"/>
      </w:tblGrid>
      <w:tr>
        <w:tc>
          <w:tcPr>
            <w:tcW w:type="dxa" w:w="10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участника</w:t>
            </w:r>
          </w:p>
        </w:tc>
        <w:tc>
          <w:tcPr>
            <w:tcW w:type="dxa" w:w="38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участнике конкурса</w:t>
            </w:r>
          </w:p>
        </w:tc>
        <w:tc>
          <w:tcPr>
            <w:tcW w:type="dxa" w:w="11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внесении гарантийного взноса</w:t>
            </w:r>
          </w:p>
          <w:p>
            <w:pPr>
              <w:jc w:val="left"/>
            </w:pPr>
            <w:r>
              <w:rPr>
                <w:rFonts w:ascii="Arial" w:cs="Arial" w:eastAsia="Arial" w:hAnsi="Arial"/>
                <w:sz w:val="24"/>
                <w:szCs w:val="24"/>
              </w:rPr>
              <w:t xml:space="preserve">(выписка банка)</w:t>
            </w:r>
          </w:p>
        </w:tc>
        <w:tc>
          <w:tcPr>
            <w:tcW w:type="dxa" w:w="12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регистрации документов участника</w:t>
            </w:r>
          </w:p>
          <w:p>
            <w:pPr>
              <w:jc w:val="left"/>
            </w:pPr>
            <w:r>
              <w:rPr>
                <w:rFonts w:ascii="Arial" w:cs="Arial" w:eastAsia="Arial" w:hAnsi="Arial"/>
                <w:sz w:val="24"/>
                <w:szCs w:val="24"/>
              </w:rPr>
              <w:t xml:space="preserve">(день, месяц, год и время)</w:t>
            </w:r>
          </w:p>
        </w:tc>
        <w:tc>
          <w:tcPr>
            <w:tcW w:type="dxa" w:w="15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паспортные данные лица, представившего документы</w:t>
            </w:r>
          </w:p>
        </w:tc>
        <w:tc>
          <w:tcPr>
            <w:tcW w:type="dxa" w:w="1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Роспись лица, представившего документы</w:t>
            </w:r>
          </w:p>
        </w:tc>
      </w:tr>
      <w:tr>
        <w:tc>
          <w:tcPr>
            <w:vMerge w:val="continue"/>
            <w:tcBorders>
              <w:top w:val="single" w:color="CBBF9E" w:sz="4"/>
              <w:left w:val="single" w:color="CBBF9E" w:sz="4"/>
              <w:bottom w:val="single" w:color="CBBF9E" w:sz="4"/>
              <w:right w:val="single" w:color="CBBF9E" w:sz="4"/>
            </w:tcBorders>
          </w:tcP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технической эффективности</w:t>
      </w:r>
      <w:r>
        <w:rPr>
          <w:rFonts w:ascii="Arial" w:cs="Arial" w:eastAsia="Arial" w:hAnsi="Arial"/>
          <w:b/>
          <w:bCs/>
          <w:sz w:val="24"/>
          <w:szCs w:val="24"/>
        </w:rPr>
        <w:t xml:space="preserve">инвестиционного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технических показателей инвестиционного проекта осуществляется нормативным методом в целях определения физических параметров проекта. Технические показатели являются основой для финансирования и содержат цели и назначение финансирования средств из привлекаемых инвестиций.</w:t>
      </w:r>
    </w:p>
    <w:p>
      <w:pPr>
        <w:spacing w:after="120"/>
        <w:jc w:val="both"/>
      </w:pPr>
      <w:r>
        <w:rPr>
          <w:rFonts w:ascii="Arial" w:cs="Arial" w:eastAsia="Arial" w:hAnsi="Arial"/>
          <w:sz w:val="24"/>
          <w:szCs w:val="24"/>
        </w:rPr>
        <w:t xml:space="preserve">Нецелевое финансирование преследуется в административном и уголовном порядке в зависимости от масштабов искажения назначений финансовых средств.</w:t>
      </w:r>
    </w:p>
    <w:p>
      <w:pPr>
        <w:spacing w:after="120"/>
        <w:jc w:val="both"/>
      </w:pPr>
      <w:r>
        <w:rPr>
          <w:rFonts w:ascii="Arial" w:cs="Arial" w:eastAsia="Arial" w:hAnsi="Arial"/>
          <w:sz w:val="24"/>
          <w:szCs w:val="24"/>
        </w:rPr>
        <w:t xml:space="preserve">На данной стадии оценки целесообразность инвестиционного проекта оценивается путем сопоставления показателей различных технологий, методов и нормативов. Оценка эффективности технических показателей производится расчетным методом на основе затрат на выполнение нормативов и конечного стандарта, которые необходимо достичь при реализации инвестиционного проекта.</w:t>
      </w:r>
    </w:p>
    <w:p>
      <w:pPr>
        <w:spacing w:after="120"/>
        <w:jc w:val="both"/>
      </w:pPr>
      <w:r>
        <w:rPr>
          <w:rFonts w:ascii="Arial" w:cs="Arial" w:eastAsia="Arial" w:hAnsi="Arial"/>
          <w:sz w:val="24"/>
          <w:szCs w:val="24"/>
        </w:rPr>
        <w:t xml:space="preserve">При наличии нескольких методов, технологий и подходов в реализации проекта оценка технических показателей осуществляется сравнением показателей по каждому из вариантов.</w:t>
      </w:r>
    </w:p>
    <w:p>
      <w:pPr>
        <w:spacing w:after="120"/>
        <w:jc w:val="both"/>
      </w:pPr>
      <w:r>
        <w:rPr>
          <w:rFonts w:ascii="Arial" w:cs="Arial" w:eastAsia="Arial" w:hAnsi="Arial"/>
          <w:sz w:val="24"/>
          <w:szCs w:val="24"/>
        </w:rPr>
        <w:t xml:space="preserve">Технические показатели состоят из нормативов, определенных в номенклатурах технической документации: государственных стандартах (далее – ГОСТ), строительных нормах и правилах (далее – СНиП), санитарных правилах и нормах (далее – СанПиН), а также технических условиях (далее – ТУ), используемых для достижения целей проекта.</w:t>
      </w:r>
    </w:p>
    <w:p>
      <w:pPr>
        <w:spacing w:after="120"/>
        <w:jc w:val="both"/>
      </w:pPr>
      <w:r>
        <w:rPr>
          <w:rFonts w:ascii="Arial" w:cs="Arial" w:eastAsia="Arial" w:hAnsi="Arial"/>
          <w:sz w:val="24"/>
          <w:szCs w:val="24"/>
        </w:rPr>
        <w:t xml:space="preserve">На основе утвержденных, рекомендуемых показателей осуществляется оценка предложений участников конкурса по инвестиционному проекту.</w:t>
      </w:r>
    </w:p>
    <w:p>
      <w:pPr>
        <w:spacing w:after="120"/>
        <w:jc w:val="both"/>
      </w:pPr>
      <w:r>
        <w:rPr>
          <w:rFonts w:ascii="Arial" w:cs="Arial" w:eastAsia="Arial" w:hAnsi="Arial"/>
          <w:sz w:val="24"/>
          <w:szCs w:val="24"/>
        </w:rPr>
        <w:t xml:space="preserve">Исходя из оценки технической эффективности инвестиционные проекты подразделяются на категории: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фокальные проекты, сфокусированные для потребностей региона;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локальные проекты, эффект которых распространяется в пределах всей территории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глобальные проекты трансграничного характера, имеющие максимальный эффект, распространяющийся за пределы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проекты особой важности, имеющие цели обеспечения норм безопасности, включая развитие приграничных территорий.</w:t>
      </w:r>
    </w:p>
    <w:p>
      <w:pPr>
        <w:spacing w:after="120"/>
        <w:jc w:val="both"/>
      </w:pPr>
      <w:r>
        <w:rPr>
          <w:rFonts w:ascii="Arial" w:cs="Arial" w:eastAsia="Arial" w:hAnsi="Arial"/>
          <w:sz w:val="24"/>
          <w:szCs w:val="24"/>
        </w:rPr>
        <w:t xml:space="preserve">При оценке эффективности по техническим показателям отдельно производится оценка эффективности управления проектом (административные расходы).</w:t>
      </w:r>
    </w:p>
    <w:p>
      <w:pPr>
        <w:spacing w:after="120"/>
        <w:jc w:val="both"/>
      </w:pPr>
      <w:r>
        <w:rPr>
          <w:rFonts w:ascii="Arial" w:cs="Arial" w:eastAsia="Arial" w:hAnsi="Arial"/>
          <w:sz w:val="24"/>
          <w:szCs w:val="24"/>
        </w:rPr>
        <w:t xml:space="preserve">Инвестиционные проекты в строительной отрасли определяются показателями, основанными на расчетах, согласно Методическим указаниям о порядке расчета накладных расходов при исчислении стоимости строительной продукции, Методических указаний по определению величины сметной прибыли в строительстве, Методических указаний определения стоимости строительства на территории Кыргызской Республики, утвержденных </w:t>
      </w:r>
      <w:hyperlink w:history="1" r:id="rIdlenk5l7_hhozr5ozz66i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На основе полученных в указанном порядке данных производится оценка эффективности управления проектом в отрасли.</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эффективности инвестиционного проекта</w:t>
      </w:r>
      <w:r>
        <w:rPr>
          <w:rFonts w:ascii="Arial" w:cs="Arial" w:eastAsia="Arial" w:hAnsi="Arial"/>
          <w:b/>
          <w:bCs/>
          <w:sz w:val="24"/>
          <w:szCs w:val="24"/>
        </w:rPr>
        <w:t xml:space="preserve">по экономическим показателям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экономических показателей инвестиционного проекта осуществляется расчетным методом. Оценка суммы инвестирования в соответствии с техническими показателями в натуральном выражении производится на основе справочных данных по ценам прейскурантов и других документов, утвержденных Кабинетом Министров Кыргызской Республики.</w:t>
      </w:r>
    </w:p>
    <w:p>
      <w:pPr>
        <w:spacing w:after="120"/>
        <w:jc w:val="both"/>
      </w:pPr>
      <w:r>
        <w:rPr>
          <w:rFonts w:ascii="Arial" w:cs="Arial" w:eastAsia="Arial" w:hAnsi="Arial"/>
          <w:sz w:val="24"/>
          <w:szCs w:val="24"/>
        </w:rPr>
        <w:t xml:space="preserve">Калькуляция стоимостных показателей осуществляется по аналогии калькуляции состава затрат, определенной </w:t>
      </w:r>
      <w:hyperlink w:history="1" r:id="rIdplozzjftfm580vnmpvd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l3k-e3sr9awv8pdnevv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определения цен (тарифов) на товары (работы, услуги) хозяйствующих субъектов, регулируемых государством» от 18 февраля 2013 года № 83. Оценка надлежащего исполнения калькуляции производится уполномоченным государственным органом в области макроэкономической политики.</w:t>
      </w:r>
    </w:p>
    <w:p>
      <w:pPr>
        <w:spacing w:after="120"/>
        <w:jc w:val="both"/>
      </w:pPr>
      <w:r>
        <w:rPr>
          <w:rFonts w:ascii="Arial" w:cs="Arial" w:eastAsia="Arial" w:hAnsi="Arial"/>
          <w:sz w:val="24"/>
          <w:szCs w:val="24"/>
        </w:rPr>
        <w:t xml:space="preserve">На основе калькуляции все показатели в денежном и натуральном выражении оформляются в прогнозных стандартных отчетах, соответствующих требованиям Международных стандартов финансовой отчетности (МСФО). При этом изменения имущественного состояния по проекту оформляются в прогнозном балансе по форме № 1. Прогнозные затраты, расходы и доходы оформляются в отчете по форме № 2. На основе оформленных прогнозных отчетов форм № 1, № 2 производится оценка их соответствия плану финансирования денежных средств с оформлением по форме № 3.</w:t>
      </w:r>
    </w:p>
    <w:p>
      <w:pPr>
        <w:spacing w:after="120"/>
        <w:jc w:val="both"/>
      </w:pPr>
      <w:r>
        <w:rPr>
          <w:rFonts w:ascii="Arial" w:cs="Arial" w:eastAsia="Arial" w:hAnsi="Arial"/>
          <w:sz w:val="24"/>
          <w:szCs w:val="24"/>
        </w:rPr>
        <w:t xml:space="preserve">На основе отчета по форме № 3 производится итоговая оценка стоимости инвестирования в виде абсолютного показателя чистой приведенной стоимости проекта.</w:t>
      </w:r>
    </w:p>
    <w:p>
      <w:pPr>
        <w:spacing w:after="120"/>
        <w:jc w:val="both"/>
      </w:pPr>
      <w:r>
        <w:rPr>
          <w:rFonts w:ascii="Arial" w:cs="Arial" w:eastAsia="Arial" w:hAnsi="Arial"/>
          <w:sz w:val="24"/>
          <w:szCs w:val="24"/>
        </w:rPr>
        <w:t xml:space="preserve">Чистая приведенная стоимость проекта – сумма прогнозного дохода, обусловленная реализацией инвестиционного проекта, и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 </w:t>
      </w:r>
    </w:p>
    <w:p>
      <w:pPr>
        <w:spacing w:after="120"/>
        <w:jc w:val="both"/>
      </w:pPr>
      <w:r>
        <w:rPr>
          <w:rFonts w:ascii="Arial" w:cs="Arial" w:eastAsia="Arial" w:hAnsi="Arial"/>
          <w:sz w:val="24"/>
          <w:szCs w:val="24"/>
        </w:rPr>
        <w:t xml:space="preserve">Чистый дисконтированный доход проекта определяется следующей формулой:</w:t>
      </w:r>
    </w:p>
    <w:p>
      <w:pPr>
        <w:spacing w:after="120"/>
        <w:jc w:val="right"/>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NPV – чистая приведенная стоимость проекта (искомая величина);</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120"/>
        <w:jc w:val="both"/>
      </w:pPr>
      <w:r>
        <w:rPr>
          <w:rFonts w:ascii="Arial" w:cs="Arial" w:eastAsia="Arial" w:hAnsi="Arial"/>
          <w:sz w:val="24"/>
          <w:szCs w:val="24"/>
        </w:rPr>
        <w:t xml:space="preserve">C</w:t>
      </w:r>
      <w:r>
        <w:rPr>
          <w:rFonts w:ascii="Arial" w:cs="Arial" w:eastAsia="Arial" w:hAnsi="Arial"/>
          <w:sz w:val="24"/>
          <w:szCs w:val="24"/>
        </w:rPr>
        <w:t xml:space="preserve">t</w:t>
      </w:r>
      <w:r>
        <w:rPr>
          <w:rFonts w:ascii="Arial" w:cs="Arial" w:eastAsia="Arial" w:hAnsi="Arial"/>
          <w:sz w:val="24"/>
          <w:szCs w:val="24"/>
        </w:rPr>
        <w:t xml:space="preserve"> – затраты на реализацию проекта в период t;</w:t>
      </w:r>
    </w:p>
    <w:p>
      <w:pPr>
        <w:spacing w:after="120"/>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120"/>
        <w:jc w:val="both"/>
      </w:pPr>
      <w:r>
        <w:rPr>
          <w:rFonts w:ascii="Arial" w:cs="Arial" w:eastAsia="Arial" w:hAnsi="Arial"/>
          <w:sz w:val="24"/>
          <w:szCs w:val="24"/>
        </w:rPr>
        <w:t xml:space="preserve">r – ставка дисконтирования.</w:t>
      </w:r>
    </w:p>
    <w:p>
      <w:pPr>
        <w:spacing w:after="120"/>
        <w:jc w:val="both"/>
      </w:pPr>
      <w:r>
        <w:rPr>
          <w:rFonts w:ascii="Arial" w:cs="Arial" w:eastAsia="Arial" w:hAnsi="Arial"/>
          <w:sz w:val="24"/>
          <w:szCs w:val="24"/>
        </w:rPr>
        <w:t xml:space="preserve">Денежные потоки инвестиционного проекта оцениваются дисконтированием с применением учетной ставки Национального банка Кыргызской Республики. При наличии данных по инфляции ставка доходности складывается с отрицательным знаком. В случае, если расчеты производились без показателя инфляции, об этом делается соответствующая запись.</w:t>
      </w:r>
    </w:p>
    <w:p>
      <w:pPr>
        <w:spacing w:after="120"/>
        <w:jc w:val="both"/>
      </w:pPr>
      <w:r>
        <w:rPr>
          <w:rFonts w:ascii="Arial" w:cs="Arial" w:eastAsia="Arial" w:hAnsi="Arial"/>
          <w:sz w:val="24"/>
          <w:szCs w:val="24"/>
        </w:rPr>
        <w:t xml:space="preserve">При наличии данных о требованиях к ставке от финансирующей стороны либо доноров, а также банков развития, в расчет чистой приведенной стоимости проекта берется указанная ставка.</w:t>
      </w:r>
    </w:p>
    <w:p>
      <w:pPr>
        <w:spacing w:after="120"/>
        <w:jc w:val="both"/>
      </w:pPr>
      <w:r>
        <w:rPr>
          <w:rFonts w:ascii="Arial" w:cs="Arial" w:eastAsia="Arial" w:hAnsi="Arial"/>
          <w:sz w:val="24"/>
          <w:szCs w:val="24"/>
        </w:rPr>
        <w:t xml:space="preserve">На основе показателей чистой приведенной стоимости инвестиционный проект в целом оценивается расчетом показателя внутренней ставки доходности (IRR) при чистой приведенной стоимости, приравненной нулю.</w:t>
      </w:r>
    </w:p>
    <w:p>
      <w:pPr>
        <w:spacing w:after="120"/>
        <w:jc w:val="both"/>
      </w:pPr>
      <w:r>
        <w:rPr>
          <w:rFonts w:ascii="Arial" w:cs="Arial" w:eastAsia="Arial" w:hAnsi="Arial"/>
          <w:sz w:val="24"/>
          <w:szCs w:val="24"/>
        </w:rPr>
        <w:t xml:space="preserve">Внутренняя ставка доходности – норма прибыли, вытекающая из инвестиций. Это та норма прибыли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IRR = r, при котором NPV = f(r) = 0,</w:t>
      </w:r>
    </w:p>
    <w:p>
      <w:pPr>
        <w:spacing w:after="120"/>
        <w:jc w:val="both"/>
      </w:pPr>
      <w:r>
        <w:rPr>
          <w:rFonts w:ascii="Arial" w:cs="Arial" w:eastAsia="Arial" w:hAnsi="Arial"/>
          <w:sz w:val="24"/>
          <w:szCs w:val="24"/>
        </w:rPr>
        <w:t xml:space="preserve">Экономическая норма рентабельности проекта определяется следующей формулой: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или</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EIRR – экономическая норма доходности (искомая величина), в %;</w:t>
      </w:r>
    </w:p>
    <w:p>
      <w:pPr>
        <w:spacing w:after="120"/>
        <w:jc w:val="both"/>
      </w:pPr>
      <w:r>
        <w:rPr>
          <w:rFonts w:ascii="Arial" w:cs="Arial" w:eastAsia="Arial" w:hAnsi="Arial"/>
          <w:sz w:val="24"/>
          <w:szCs w:val="24"/>
        </w:rPr>
        <w:t xml:space="preserve">B</w:t>
      </w:r>
      <w:r>
        <w:rPr>
          <w:rFonts w:ascii="Arial" w:cs="Arial" w:eastAsia="Arial" w:hAnsi="Arial"/>
          <w:sz w:val="24"/>
          <w:szCs w:val="24"/>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120"/>
        <w:jc w:val="both"/>
      </w:pPr>
      <w:r>
        <w:rPr>
          <w:rFonts w:ascii="Arial" w:cs="Arial" w:eastAsia="Arial" w:hAnsi="Arial"/>
          <w:sz w:val="24"/>
          <w:szCs w:val="24"/>
        </w:rPr>
        <w:t xml:space="preserve">NPV(B) – дисконтированные выгоды (доходы) от проекта;</w:t>
      </w:r>
    </w:p>
    <w:p>
      <w:pPr>
        <w:spacing w:after="120"/>
        <w:jc w:val="both"/>
      </w:pPr>
      <w:r>
        <w:rPr>
          <w:rFonts w:ascii="Arial" w:cs="Arial" w:eastAsia="Arial" w:hAnsi="Arial"/>
          <w:sz w:val="24"/>
          <w:szCs w:val="24"/>
        </w:rPr>
        <w:t xml:space="preserve">C</w:t>
      </w:r>
      <w:r>
        <w:rPr>
          <w:rFonts w:ascii="Arial" w:cs="Arial" w:eastAsia="Arial" w:hAnsi="Arial"/>
          <w:sz w:val="24"/>
          <w:szCs w:val="24"/>
        </w:rPr>
        <w:t xml:space="preserve">t </w:t>
      </w:r>
      <w:r>
        <w:rPr>
          <w:rFonts w:ascii="Arial" w:cs="Arial" w:eastAsia="Arial" w:hAnsi="Arial"/>
          <w:sz w:val="24"/>
          <w:szCs w:val="24"/>
        </w:rPr>
        <w:t xml:space="preserve">– затраты на реализацию проекта в период t;</w:t>
      </w:r>
    </w:p>
    <w:p>
      <w:pPr>
        <w:spacing w:after="120"/>
        <w:jc w:val="both"/>
      </w:pPr>
      <w:r>
        <w:rPr>
          <w:rFonts w:ascii="Arial" w:cs="Arial" w:eastAsia="Arial" w:hAnsi="Arial"/>
          <w:sz w:val="24"/>
          <w:szCs w:val="24"/>
        </w:rPr>
        <w:t xml:space="preserve">NPV(C) – инвестиционные затраты по проекту;</w:t>
      </w:r>
    </w:p>
    <w:p>
      <w:pPr>
        <w:spacing w:after="120"/>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6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Оценка социальной эффективности</w:t>
      </w:r>
      <w:r>
        <w:rPr>
          <w:rFonts w:ascii="Arial" w:cs="Arial" w:eastAsia="Arial" w:hAnsi="Arial"/>
          <w:b/>
          <w:bCs/>
          <w:sz w:val="24"/>
          <w:szCs w:val="24"/>
        </w:rPr>
        <w:t xml:space="preserve">инвестиционного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влияния реализации инвестиционного проекта на социальное положение населения производится по измерителям затрат и выгод на труд, его производительности, условий труда, экологическому состоянию, а также по показателям, дополнительно уточняемым в инвестиционном проекте.</w:t>
      </w:r>
    </w:p>
    <w:p>
      <w:pPr>
        <w:spacing w:after="120"/>
        <w:jc w:val="both"/>
      </w:pPr>
      <w:r>
        <w:rPr>
          <w:rFonts w:ascii="Arial" w:cs="Arial" w:eastAsia="Arial" w:hAnsi="Arial"/>
          <w:sz w:val="24"/>
          <w:szCs w:val="24"/>
        </w:rPr>
        <w:t xml:space="preserve">Стоимость социальных выгод измеряется вычетом из состава затрат на реализацию проекта сумм, направленных на заработную плату (участников проекта, подрядчиков и других внешних и внутренних поставщиков работ, и услуг).</w:t>
      </w:r>
    </w:p>
    <w:p>
      <w:pPr>
        <w:spacing w:after="120"/>
        <w:jc w:val="both"/>
      </w:pPr>
      <w:r>
        <w:rPr>
          <w:rFonts w:ascii="Arial" w:cs="Arial" w:eastAsia="Arial" w:hAnsi="Arial"/>
          <w:sz w:val="24"/>
          <w:szCs w:val="24"/>
        </w:rPr>
        <w:t xml:space="preserve">Для оценки инвестиций производственного характера с размещением производительных сил оценка количества рабочих мест производится умножением проектного показателя на коэффициент 5. Так, для оценки возведения производственного объекта с обеспечением 100 рабочих мест в производстве социальный эффект инвестиционного проекта оценивается дополнительными местами 500 мест в сфере науки, искусства, культуры, медицины, общепита, охраны правопорядка.</w:t>
      </w:r>
    </w:p>
    <w:p>
      <w:pPr>
        <w:spacing w:after="120"/>
        <w:jc w:val="both"/>
      </w:pPr>
      <w:r>
        <w:rPr>
          <w:rFonts w:ascii="Arial" w:cs="Arial" w:eastAsia="Arial" w:hAnsi="Arial"/>
          <w:sz w:val="24"/>
          <w:szCs w:val="24"/>
        </w:rPr>
        <w:t xml:space="preserve">При направлении проекта на конкретный сегмент в половозрастном составе населения социальный эффект рассчитывается пропорционально взаимозависимым показателям. Так, при оценке инвестиционного проекта по семейному признаку применяется коэффициент семейности 6 для северных областей республики, а также 9 – для южных областей. Аналогичный подход применяется при оценке влияния инвестиционного проекта с применением расчетов на одного абонента при теплоснабжении, горячем и холодном водоснабжении и т.д. В каждом конкретном инвестиционном проекте подобные показатели уточняются со ссылкой на нормативно-техническую документацию с описанием методологии расчетов.</w:t>
      </w:r>
    </w:p>
    <w:p>
      <w:pPr>
        <w:spacing w:after="120"/>
        <w:jc w:val="both"/>
      </w:pPr>
      <w:r>
        <w:rPr>
          <w:rFonts w:ascii="Arial" w:cs="Arial" w:eastAsia="Arial" w:hAnsi="Arial"/>
          <w:sz w:val="24"/>
          <w:szCs w:val="24"/>
        </w:rPr>
        <w:t xml:space="preserve">Такие показатели повышения социального благосостояния, как обеспечение койко-местами, повышение качества и доступности образования, здоровья населения и др., определяются и уточняются при формировании инвестиционного проекта.</w:t>
      </w:r>
    </w:p>
    <w:p>
      <w:pPr>
        <w:spacing w:after="120"/>
        <w:jc w:val="both"/>
      </w:pPr>
      <w:r>
        <w:rPr>
          <w:rFonts w:ascii="Arial" w:cs="Arial" w:eastAsia="Arial" w:hAnsi="Arial"/>
          <w:sz w:val="24"/>
          <w:szCs w:val="24"/>
        </w:rPr>
        <w:t xml:space="preserve">Экологические показатели оцениваются стоимостными показателями средств, направленных на соблюдение и повышение экологических норм, утвержденных и контролируемых соответствующими государственными органами.</w:t>
      </w:r>
    </w:p>
    <w:p>
      <w:pPr>
        <w:spacing w:after="120"/>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7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ПРОТОКОЛ №____ </w:t>
      </w:r>
      <w:r>
        <w:rPr>
          <w:rFonts w:ascii="Arial" w:cs="Arial" w:eastAsia="Arial" w:hAnsi="Arial"/>
          <w:b/>
          <w:bCs/>
          <w:sz w:val="24"/>
          <w:szCs w:val="24"/>
        </w:rPr>
        <w:t xml:space="preserve">об итогах инвестиционного конкурсного отбора </w:t>
      </w:r>
      <w:r>
        <w:rPr>
          <w:rFonts w:ascii="Arial" w:cs="Arial" w:eastAsia="Arial" w:hAnsi="Arial"/>
          <w:b/>
          <w:bCs/>
          <w:sz w:val="24"/>
          <w:szCs w:val="24"/>
        </w:rPr>
        <w:t xml:space="preserve">_____ от «</w:t>
      </w:r>
      <w:r>
        <w:rPr>
          <w:rFonts w:ascii="Arial" w:cs="Arial" w:eastAsia="Arial" w:hAnsi="Arial"/>
          <w:b/>
          <w:bCs/>
          <w:sz w:val="24"/>
          <w:szCs w:val="24"/>
        </w:rPr>
        <w:t xml:space="preserve">_____</w:t>
      </w:r>
      <w:r>
        <w:rPr>
          <w:rFonts w:ascii="Arial" w:cs="Arial" w:eastAsia="Arial" w:hAnsi="Arial"/>
          <w:b/>
          <w:bCs/>
          <w:sz w:val="24"/>
          <w:szCs w:val="24"/>
        </w:rPr>
        <w:t xml:space="preserve">» _____________ 202__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mn7r47g3e8w2zmrgwwv">
      <w:r>
        <w:rPr>
          <w:rFonts w:ascii="Arial" w:cs="Arial" w:eastAsia="Arial" w:hAnsi="Arial"/>
          <w:color w:val="132D3F"/>
          <w:sz w:val="16"/>
          <w:szCs w:val="16"/>
          <w:u w:val="single"/>
        </w:rPr>
        <w:t xml:space="preserve">dalil.kg/document/160347</w:t>
      </w:r>
    </w:hyperlink>
  </w:p>
  <w:p>
    <w:pPr>
      <w:spacing w:after="0" w:before="40"/>
      <w:jc w:val="center"/>
    </w:pPr>
    <w:hyperlink w:history="1" r:id="rIdx0srkm85vffyokrbi02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34iugox4eeh67rhdthb" Type="http://schemas.openxmlformats.org/officeDocument/2006/relationships/hyperlink" Target="https://dalil.kg/document/160346" TargetMode="External"/><Relationship Id="rIdsmp4qzbyzzuuonn_xvytf" Type="http://schemas.openxmlformats.org/officeDocument/2006/relationships/hyperlink" Target="https://dalil.kg/document/1190#st_11_1" TargetMode="External"/><Relationship Id="rIddjle_leogbclzr_fjbbmj" Type="http://schemas.openxmlformats.org/officeDocument/2006/relationships/hyperlink" Target="https://dalil.kg/document/160347#p9" TargetMode="External"/><Relationship Id="rIdtbxkxopookhhe7hwxbsdo" Type="http://schemas.openxmlformats.org/officeDocument/2006/relationships/hyperlink" Target="https://dalil.kg/document/160347#pr1" TargetMode="External"/><Relationship Id="rIdbheonlcojvh-3ohzc_hoh" Type="http://schemas.openxmlformats.org/officeDocument/2006/relationships/hyperlink" Target="https://dalil.kg/document/160347#pr1" TargetMode="External"/><Relationship Id="rIdovnreqf8bfj8rwibxnxbz" Type="http://schemas.openxmlformats.org/officeDocument/2006/relationships/hyperlink" Target="https://dalil.kg/document/160347#p9" TargetMode="External"/><Relationship Id="rIdp_xayptvinhqpuvtmsem-" Type="http://schemas.openxmlformats.org/officeDocument/2006/relationships/hyperlink" Target="https://dalil.kg/document/160347#p18" TargetMode="External"/><Relationship Id="rIdfmcaib5laq0c_xtlx8i55" Type="http://schemas.openxmlformats.org/officeDocument/2006/relationships/hyperlink" Target="https://dalil.kg/document/160347#p41" TargetMode="External"/><Relationship Id="rIdgneumhxaq5tepg-wkm0st" Type="http://schemas.openxmlformats.org/officeDocument/2006/relationships/hyperlink" Target="https://dalil.kg/document/160347#p35" TargetMode="External"/><Relationship Id="rId5xgxvsek8twluypwciax_" Type="http://schemas.openxmlformats.org/officeDocument/2006/relationships/hyperlink" Target="https://dalil.kg/document/160347#p58" TargetMode="External"/><Relationship Id="rIdo-cd4wk3axafmspqjmb9m" Type="http://schemas.openxmlformats.org/officeDocument/2006/relationships/hyperlink" Target="https://dalil.kg/document/160347#p65" TargetMode="External"/><Relationship Id="rIdzrrfes0qo3a0web3_ufer" Type="http://schemas.openxmlformats.org/officeDocument/2006/relationships/hyperlink" Target="https://dalil.kg/document/157489" TargetMode="External"/><Relationship Id="rIdq94z4fv0qcsebrf4walfy" Type="http://schemas.openxmlformats.org/officeDocument/2006/relationships/hyperlink" Target="https://dalil.kg/document/160347#p54" TargetMode="External"/><Relationship Id="rIdd677qrjnbpyofzfrewrx-" Type="http://schemas.openxmlformats.org/officeDocument/2006/relationships/hyperlink" Target="https://dalil.kg/document/160347#p54" TargetMode="External"/><Relationship Id="rId48bc0fxmmkgme21g6w5l8" Type="http://schemas.openxmlformats.org/officeDocument/2006/relationships/hyperlink" Target="https://dalil.kg/document/160347#p54" TargetMode="External"/><Relationship Id="rId5ckoy1_xg1shiqsdlxf2j" Type="http://schemas.openxmlformats.org/officeDocument/2006/relationships/hyperlink" Target="https://dalil.kg/document/160347#p54" TargetMode="External"/><Relationship Id="rId5acfe6diujqpdzz2xlk8l" Type="http://schemas.openxmlformats.org/officeDocument/2006/relationships/hyperlink" Target="https://dalil.kg/document/160347#p54" TargetMode="External"/><Relationship Id="rIdazereo4wfjg_y7gzfl508" Type="http://schemas.openxmlformats.org/officeDocument/2006/relationships/hyperlink" Target="https://dalil.kg/document/160347#p54" TargetMode="External"/><Relationship Id="rId72ghiogdo_7dnvimgzl56" Type="http://schemas.openxmlformats.org/officeDocument/2006/relationships/hyperlink" Target="https://dalil.kg/document/160347#p50" TargetMode="External"/><Relationship Id="rIdkybh1tdekllf1dkwutydm" Type="http://schemas.openxmlformats.org/officeDocument/2006/relationships/hyperlink" Target="https://dalil.kg/document/160347#p54" TargetMode="External"/><Relationship Id="rIdv9ik5c00ulgjemw1wqkto" Type="http://schemas.openxmlformats.org/officeDocument/2006/relationships/hyperlink" Target="https://dalil.kg/document/160347#p50" TargetMode="External"/><Relationship Id="rIdn7v_aqomvndc5syf_uhgj" Type="http://schemas.openxmlformats.org/officeDocument/2006/relationships/hyperlink" Target="https://dalil.kg/document/160347#p54" TargetMode="External"/><Relationship Id="rIdt6yv4bvtwjmrmr7rxgqcx" Type="http://schemas.openxmlformats.org/officeDocument/2006/relationships/hyperlink" Target="https://dalil.kg/document/160347#p53" TargetMode="External"/><Relationship Id="rIdb24hur63b0pjfkgqnpoao" Type="http://schemas.openxmlformats.org/officeDocument/2006/relationships/hyperlink" Target="https://dalil.kg/document/160347#p57" TargetMode="External"/><Relationship Id="rIddirr7po0czdimznc4uyqg" Type="http://schemas.openxmlformats.org/officeDocument/2006/relationships/hyperlink" Target="https://dalil.kg/document/160347#p50" TargetMode="External"/><Relationship Id="rIdcgolj5jo-0soj78me-4nz" Type="http://schemas.openxmlformats.org/officeDocument/2006/relationships/hyperlink" Target="https://dalil.kg/document/160347#p54" TargetMode="External"/><Relationship Id="rId47svbykoe35od2oild88w" Type="http://schemas.openxmlformats.org/officeDocument/2006/relationships/hyperlink" Target="https://dalil.kg/document/160347#50" TargetMode="External"/><Relationship Id="rId5x06z6nf6it3wzrnbsl2f" Type="http://schemas.openxmlformats.org/officeDocument/2006/relationships/hyperlink" Target="https://dalil.kg/document/160347#p54" TargetMode="External"/><Relationship Id="rIdtdhu9jgg7xihewxicnbr-" Type="http://schemas.openxmlformats.org/officeDocument/2006/relationships/hyperlink" Target="https://dalil.kg/document/160347#p65" TargetMode="External"/><Relationship Id="rIdos9v977bhpjo_uwjmm7ii" Type="http://schemas.openxmlformats.org/officeDocument/2006/relationships/hyperlink" Target="https://dalil.kg/document/160347#pr2" TargetMode="External"/><Relationship Id="rIdphbplrcjynlp8fde3aw8v" Type="http://schemas.openxmlformats.org/officeDocument/2006/relationships/hyperlink" Target="https://dalil.kg/document/160347#pr5" TargetMode="External"/><Relationship Id="rIdpfi-5nd_vmm8cudxcd_gm" Type="http://schemas.openxmlformats.org/officeDocument/2006/relationships/hyperlink" Target="https://dalil.kg/document/160347#pr6" TargetMode="External"/><Relationship Id="rIdxdgutuxl3906lnbjufpg3" Type="http://schemas.openxmlformats.org/officeDocument/2006/relationships/hyperlink" Target="https://dalil.kg/document/160347#p54" TargetMode="External"/><Relationship Id="rIdedemuygktgxhuwfxrk5me" Type="http://schemas.openxmlformats.org/officeDocument/2006/relationships/hyperlink" Target="https://dalil.kg/document/160347#pr7" TargetMode="External"/><Relationship Id="rIdx7sf106tqkxfhx3zxaauf" Type="http://schemas.openxmlformats.org/officeDocument/2006/relationships/hyperlink" Target="https://dalil.kg/document/160347#p73" TargetMode="External"/><Relationship Id="rIdlenk5l7_hhozr5ozz66ib" Type="http://schemas.openxmlformats.org/officeDocument/2006/relationships/hyperlink" Target="https://dalil.kg/document/200084" TargetMode="External"/><Relationship Id="rIdplozzjftfm580vnmpvdvv" Type="http://schemas.openxmlformats.org/officeDocument/2006/relationships/hyperlink" Target="https://dalil.kg/document/94177" TargetMode="External"/><Relationship Id="rIdzl3k-e3sr9awv8pdnevvn" Type="http://schemas.openxmlformats.org/officeDocument/2006/relationships/hyperlink" Target="https://dalil.kg/document/9433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mn7r47g3e8w2zmrgwwv" Type="http://schemas.openxmlformats.org/officeDocument/2006/relationships/hyperlink" Target="https://dalil.kg/document/160347" TargetMode="External"/><Relationship Id="rIdx0srkm85vffyokrbi02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2026-09-28T11:02:11.462Z</dcterms:created>
  <dcterms:modified xsi:type="dcterms:W3CDTF">2026-09-28T11:02:11.462Z</dcterms:modified>
</cp:coreProperties>
</file>

<file path=docProps/custom.xml><?xml version="1.0" encoding="utf-8"?>
<Properties xmlns="http://schemas.openxmlformats.org/officeDocument/2006/custom-properties" xmlns:vt="http://schemas.openxmlformats.org/officeDocument/2006/docPropsVTypes"/>
</file>