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-uqx_sl4wax3uf5wti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января 2025 года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zkgmexkvscbcnndxb4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4 августа 2023 года № 394)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государственной перерегистрации транспортных средств и прав собственности на них в режиме онлайн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государственной перерегистрации транспортных средств и прав собственности на них в режиме онлайн (далее - Порядок) предназначен для перерегистрации транспортных средств и прав собственности на них посредством информационно-коммуникационной сети Интернет в автоматическом режиме и распространяется на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перерегистрация транспортных средств и прав собственности на них в режиме онлайн (далее - онлайн-перерегистрация транспортных средств) осуществляется в соответствии с положениями, установленными законодательством Кыргызской Республики в сфере регистрации транспортных средств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онлайн-перерегистрации транспортных средств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заявления, связанных с перерегистрацией транспортных средств и прав на них посредством информационно-коммуникационной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физическое лицо - собственник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покупатель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оплату и являющееся приобретателем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</w:t>
      </w:r>
      <w:r>
        <w:rPr>
          <w:rFonts w:ascii="Arial" w:cs="Arial" w:eastAsia="Arial" w:hAnsi="Arial"/>
          <w:sz w:val="24"/>
          <w:szCs w:val="24"/>
        </w:rPr>
        <w:t xml:space="preserve"> - сотрудник уполномоченного органа в сфере регистрации транспортных средств, уполномоченный на рассмотрение заявлений и перерегистрацию транспортных средств и прав собственности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 "Регистр транспортных средств"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сервис распознавания лица "Face ID"</w:t>
      </w:r>
      <w:r>
        <w:rPr>
          <w:rFonts w:ascii="Arial" w:cs="Arial" w:eastAsia="Arial" w:hAnsi="Arial"/>
          <w:sz w:val="24"/>
          <w:szCs w:val="24"/>
        </w:rPr>
        <w:t xml:space="preserve"> - биометрическая технология распознавания лица для его идентификации с целью подтверждения личности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понятия, используемые в настоящем Порядке, применяются в значении, определенном законодательством Кыргызской Республики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онлайн-перерегистрации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Республики, прошедшие удаленную идентификацию для авторизации в информационном ресурсе, в том числе посредством сервиса распознавания лица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для онлайн-перерегистрации транспортного средства, должны получить доступ к сервису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и покупатель посредством сервиса онлайн-перерегистрации транспортных средств подают заявку на осуществление онлайн-перерегистрации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Онлайн-перерегистрация транспортных средств возможна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предварительного прохождения продавцом визуального осмотра в уполномоченном органе в сфере регистрации транспортных средств посредством АИС "Осмотр ТС". Срок действия результата осмотра для онлайн-перерегистрации транспортного средства, подтвержденного АИС "Осмотр ТС", составляет 30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запрета или ограничения на транспортное средство в соответствии с уголовно-процессуальным и гражданско-процессуальным законодательством Кыргызской Республики, а также по письмам и уведомлениям нотариальных контор, банковских и других организаций по залогам;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сведений в АИС "Регистр транспортных средств" о задолженностях владельца транспортного средства по штрафам и пеням за нарушения правил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налоговой задолженности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распространяется на свободные от каких-либо обременений транспортные средства. При этом снятие выявленных обременений производится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Продавец и покупатель при перерегистрации одного транспортного средства должны использовать один и тот же сервис онлайн-перерегистрации транспортных средств (Государственный портал электронных услуг или другие цифровые инструменты).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перерегистрации транспортного средства в сервисе онлайн-перерегистрации транспортных средств продавцу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" с целью подтверждения личности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"Перерегистрация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продавца нескольких транспортных средств выбрать из списка отчуждаемое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продавец отчуждает транспортное средство, приобретенное в браке, супругу(е) необходимо пройти онлайн-идентификацию для дачи согласия на отчуждение транспортного средства в сервисе онлайн-перерегистрации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указать стоимость перерегистрируемого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персональный идентификационный номер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разрешения на тонирование передних боковых стекол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заполнения электронной формы регистрационного заявления в сервисе онлайн-перерегистрации транспортных средств генерируется договор купли-продажи в автоматическом режиме, который подписывается продавцом электронной подписью и направляется уведомлением покупателю посредством сервиса онлайн-перерегистрации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перерегистрации транспортного средства в сервисе онлайн-перерегистрации транспортных средств покупателю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пройти идентификацию посредством сервиса "Face ID" с целью подтверждения личности покупателя;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территориальный отдел уполномоченного органа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сертификата,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средства, указать номер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посредством электронной подписи договор купли-продажи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стоимость услуги за перерегистрацию, специальную бланочную продукцию и государственные регистрационные номерные знаки. Оплата производится в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оплаты оператором платежных систем заявление, договор купли-продажи посредством сервиса онлайн-перерегистрации транспортных средств направляются в АИС "Регистр 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направления заявления в АИС "Регистр транспортных средств" сервис онлайн-перерегистрации транспортных средств в автоматическом режиме уведомляет продавца и покупателя о принятии заявления уполномоченным органом в сфере регистрации транспортных средств с указанием даты и времени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Онлайн-перерегистрация транспортных средств осуществляется в рабочее время, в сроки, предусмотренные законодательством в сфере 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заявлений и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 договор по отчуждению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покупателю свидетельство о регистрации транспортного средства и государственный регистрационный номерной знак на транспортное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получения электронного заявления, подписанного электронной подписью, и подписанного сторонами договора купли-продажи транспортного средства уполномоченный государственный орган в сфере регистрации транспортных средств выдает покупателю свидетельство о регистрации транспортного средства и государственный регистрационный номерной знак.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Покупатель вправе получить свидетельство о регистрации транспортного средства, а также государственный регистрационный номерной знак транспортного средства в территориальном отделе уполномоченного органа в сфере регистрации транспортных средств в обмен на действующий.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Участники пилотирования несут персональную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tr6j8alvwk-xcdsjlqy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Продавец и покупатель несут персональную ответственность за подлинность представленных документов и внесение сведений при онлайн-перерегистрации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myx36jv-g0fjnyrjs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dalil.kg/document/160364</w:t>
      </w:r>
    </w:hyperlink>
  </w:p>
  <w:p>
    <w:pPr>
      <w:spacing w:after="0" w:before="40"/>
      <w:jc w:val="center"/>
    </w:pPr>
    <w:hyperlink w:history="1" r:id="rIds2m1kyvo6suwhynmg_u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uqx_sl4wax3uf5wtiqy" Type="http://schemas.openxmlformats.org/officeDocument/2006/relationships/hyperlink" Target="https://dalil.kg/document/230020820" TargetMode="External"/><Relationship Id="rIdbzkgmexkvscbcnndxb4bu" Type="http://schemas.openxmlformats.org/officeDocument/2006/relationships/hyperlink" Target="https://dalil.kg/document/160363" TargetMode="External"/><Relationship Id="rIdtr6j8alvwk-xcdsjlqy8o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myx36jv-g0fjnyrjs1d" Type="http://schemas.openxmlformats.org/officeDocument/2006/relationships/hyperlink" Target="https://dalil.kg/document/160364" TargetMode="External"/><Relationship Id="rIds2m1kyvo6suwhynmg_u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2026-09-24T06:18:01.885Z</dcterms:created>
  <dcterms:modified xsi:type="dcterms:W3CDTF">2026-09-24T06:18:01.885Z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