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z2lljtkzlwn5dabskqdz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февраля 2025 года № 60</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uqu8panrtukelk59iz6t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10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402)</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определения и применения облагаемой стоимости импорта товаров, в отношении которых имеются признаки риска в соответствии с системой управления рисками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op4njvfv-lh5zwqq-n0d">
        <w:r>
          <w:rPr>
            <w:rFonts w:ascii="Arial" w:cs="Arial" w:eastAsia="Arial" w:hAnsi="Arial"/>
            <w:color w:val="1D4ED8"/>
            <w:sz w:val="24"/>
            <w:szCs w:val="24"/>
            <w:u w:val="single"/>
          </w:rPr>
          <w:t xml:space="preserve">18 октября 2023 года № 550</w:t>
        </w:r>
      </w:hyperlink>
      <w:r>
        <w:rPr>
          <w:rFonts w:ascii="Arial" w:cs="Arial" w:eastAsia="Arial" w:hAnsi="Arial"/>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процедуру определения и применения облагаемой стоимости импорта товаров, в отношении которых имеются признаки риска в соответствии с системой управления рисками.</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система управления рисками</w:t>
      </w:r>
      <w:r>
        <w:rPr>
          <w:rFonts w:ascii="Arial" w:cs="Arial" w:eastAsia="Arial" w:hAnsi="Arial"/>
          <w:sz w:val="24"/>
          <w:szCs w:val="24"/>
        </w:rPr>
        <w:t xml:space="preserve"> (далее - СУР) - система уполномоченного налогового органа, предназначенная для выявления рисков вероятности неисполнения и/или неполного исполнения налогового обязательства налогоплательщиком;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облагаемая стоимость импорта товаров, определяемая СУР</w:t>
      </w:r>
      <w:r>
        <w:rPr>
          <w:rFonts w:ascii="Arial" w:cs="Arial" w:eastAsia="Arial" w:hAnsi="Arial"/>
          <w:sz w:val="24"/>
          <w:szCs w:val="24"/>
        </w:rPr>
        <w:t xml:space="preserve"> (далее - ОСИТ) - стоимость импортируемого товара на территорию Кыргызской Республики из государств-членов ЕАЭС, определяемая с использованием СУР, в отношении которого имеются признаки риска;</w:t>
      </w:r>
    </w:p>
    <w:p>
      <w:pPr>
        <w:spacing w:after="60"/>
        <w:ind w:firstLine="567"/>
        <w:jc w:val="both"/>
      </w:pPr>
      <w:r>
        <w:rPr>
          <w:rFonts w:ascii="Arial" w:cs="Arial" w:eastAsia="Arial" w:hAnsi="Arial"/>
          <w:sz w:val="24"/>
          <w:szCs w:val="24"/>
        </w:rPr>
        <w:t xml:space="preserve">4)</w:t>
      </w:r>
      <w:r>
        <w:rPr>
          <w:rFonts w:ascii="Arial" w:cs="Arial" w:eastAsia="Arial" w:hAnsi="Arial"/>
          <w:b/>
          <w:bCs/>
          <w:sz w:val="24"/>
          <w:szCs w:val="24"/>
        </w:rPr>
        <w:t xml:space="preserve"> заявление (FORM STI-136)</w:t>
      </w:r>
      <w:r>
        <w:rPr>
          <w:rFonts w:ascii="Arial" w:cs="Arial" w:eastAsia="Arial" w:hAnsi="Arial"/>
          <w:sz w:val="24"/>
          <w:szCs w:val="24"/>
        </w:rPr>
        <w:t xml:space="preserve"> - заявление о ввозе товаров и уплате косвенных налогов (FORM STI-136);</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НДС ЕАЭС</w:t>
      </w:r>
      <w:r>
        <w:rPr>
          <w:rFonts w:ascii="Arial" w:cs="Arial" w:eastAsia="Arial" w:hAnsi="Arial"/>
          <w:sz w:val="24"/>
          <w:szCs w:val="24"/>
        </w:rPr>
        <w:t xml:space="preserve"> - налог на добавленную стоимость на товары, ввозимые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торговая организация, имеющая дистрибьюторское или дилерское соглашение (контракт или протокол намерений) с заводом-изготовителем или его торговым домом, подтверждающий статус дистрибьютора или дилера.</w:t>
      </w:r>
    </w:p>
    <w:p>
      <w:pPr>
        <w:spacing w:after="60"/>
        <w:ind w:firstLine="567"/>
        <w:jc w:val="both"/>
      </w:pPr>
      <w:r>
        <w:rPr>
          <w:rFonts w:ascii="Arial" w:cs="Arial" w:eastAsia="Arial" w:hAnsi="Arial"/>
          <w:sz w:val="24"/>
          <w:szCs w:val="24"/>
        </w:rPr>
        <w:t xml:space="preserve">Другие термины и определения, используемые в настоящем Порядке, трактуются в значении, определенном настоящим Порядком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ОСИТ устанавливается приказом уполномоченного налогового органа на товары, имеющие 10-значный цифровой код Товарной номенклатуры внешнеэкономической деятельности ЕАЭС (далее - ТН ВЭД), импортируемые на территорию Кыргызской Республики из государств-членов ЕАЭС, согласно Перечню товаров, в отношении которых установлен размер облагаемой стоимости импорта товаров (далее - Перечень), определяемому уполномоченным налоговым органом.</w:t>
      </w:r>
    </w:p>
    <w:p>
      <w:pPr>
        <w:spacing w:after="60"/>
        <w:ind w:firstLine="567"/>
        <w:jc w:val="both"/>
      </w:pPr>
      <w:r>
        <w:rPr>
          <w:rFonts w:ascii="Arial" w:cs="Arial" w:eastAsia="Arial" w:hAnsi="Arial"/>
          <w:sz w:val="24"/>
          <w:szCs w:val="24"/>
        </w:rPr>
        <w:t xml:space="preserve">4. Перечень утверждается приказом уполномоченного налогового органа по форме согласно </w:t>
      </w:r>
      <w:hyperlink w:history="1" r:id="rIdgq1w1kxevdc4nkchazeq_">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 и подлежит опубликованию на официальном сайте уполномоченного налогового органа.</w:t>
      </w:r>
    </w:p>
    <w:p>
      <w:pPr>
        <w:spacing w:after="60"/>
        <w:ind w:firstLine="567"/>
        <w:jc w:val="both"/>
      </w:pPr>
      <w:r>
        <w:rPr>
          <w:rFonts w:ascii="Arial" w:cs="Arial" w:eastAsia="Arial" w:hAnsi="Arial"/>
          <w:sz w:val="24"/>
          <w:szCs w:val="24"/>
        </w:rPr>
        <w:t xml:space="preserve">5. 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Налоговому </w:t>
      </w:r>
      <w:hyperlink w:history="1" r:id="rId-bxeohdntookpcmjpt1qi">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200" w:before="200"/>
        <w:jc w:val="center"/>
      </w:pPr>
      <w:r>
        <w:rPr>
          <w:rFonts w:ascii="Arial" w:cs="Arial" w:eastAsia="Arial" w:hAnsi="Arial"/>
          <w:b/>
          <w:bCs/>
          <w:sz w:val="24"/>
          <w:szCs w:val="24"/>
        </w:rPr>
        <w:t xml:space="preserve">2. Определение и применение ОСИТ на товары, импортируемые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6. Размер ОСИТ, за исключением облагаемой стоимости мобильных устройств связи, устройств, используемых для передачи данных, определяется с учетом средней цены на соответствующую товарную позицию, определяемую в соответствии с пунктом 8 настоящего Порядка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ОСИТ = Сц - (Сц *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Сц - средняя цена товара, импортированного из государств-членов ЕАЭС.</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ddvpsqa4qjllukvxis6tz">
        <w:r>
          <w:rPr>
            <w:rFonts w:ascii="Arial" w:cs="Arial" w:eastAsia="Arial" w:hAnsi="Arial"/>
            <w:color w:val="1D4ED8"/>
            <w:sz w:val="24"/>
            <w:szCs w:val="24"/>
            <w:u w:val="single"/>
          </w:rPr>
          <w:t xml:space="preserve">18 октября 2023 года № 550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Средняя цена на товары, импортируемые из государств-членов ЕАЭС, определяется СУР на основании данных заявлений (FORM STI-136), представленных налогоплательщиками за последние (отчетные) шестьдесят дней, а также данных электронных счетов-фактур, оформленных налогоплательщиками за последние (отчетные) шестьдесят дней, ежеквартально, путем выборки кодов ТН ВЭД ЕАЭС.</w:t>
      </w:r>
    </w:p>
    <w:p>
      <w:pPr>
        <w:spacing w:after="120"/>
        <w:jc w:val="both"/>
      </w:pPr>
      <w:r>
        <w:rPr>
          <w:rFonts w:ascii="Arial" w:cs="Arial" w:eastAsia="Arial" w:hAnsi="Arial"/>
          <w:sz w:val="24"/>
          <w:szCs w:val="24"/>
        </w:rPr>
        <w:t xml:space="preserve">8. Размер ОСИТ устанавливается ежеквартально на товары, импортированные на территорию Кыргызской Республики из государств-членов ЕАЭС, согласно коду ТН ВЭД.</w:t>
      </w:r>
    </w:p>
    <w:p>
      <w:pPr>
        <w:spacing w:after="120"/>
        <w:jc w:val="both"/>
      </w:pPr>
      <w:r>
        <w:rPr>
          <w:rFonts w:ascii="Arial" w:cs="Arial" w:eastAsia="Arial" w:hAnsi="Arial"/>
          <w:sz w:val="24"/>
          <w:szCs w:val="24"/>
        </w:rPr>
        <w:t xml:space="preserve">Если ОСИТ на следующий период не установлен в порядке, установленном настоящим Порядком, применяется размер ОСИТ, установленный за прошедший период.</w:t>
      </w:r>
    </w:p>
    <w:p>
      <w:pPr>
        <w:spacing w:after="120"/>
        <w:jc w:val="both"/>
      </w:pPr>
      <w:r>
        <w:rPr>
          <w:rFonts w:ascii="Arial" w:cs="Arial" w:eastAsia="Arial" w:hAnsi="Arial"/>
          <w:sz w:val="24"/>
          <w:szCs w:val="24"/>
        </w:rPr>
        <w:t xml:space="preserve">Размер ОСИТ на мобильные устройства связи, устройства, используемые для передачи данных, определяется на основании данных, полученных из базы данных Государственной системы идентификации предоставленных оператором идентификации.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zwynafzycda-whyxbem8">
        <w:r>
          <w:rPr>
            <w:rFonts w:ascii="Arial" w:cs="Arial" w:eastAsia="Arial" w:hAnsi="Arial"/>
            <w:color w:val="1D4ED8"/>
            <w:sz w:val="24"/>
            <w:szCs w:val="24"/>
            <w:u w:val="single"/>
          </w:rPr>
          <w:t xml:space="preserve">18 октября 2023 года № 550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Размер ОСИТ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4"/>
          <w:szCs w:val="24"/>
        </w:rPr>
        <w:t xml:space="preserve">10. В случае, если импортер осуществляет ввоз товара, включенного в Перечень, и указывает в договоре (контракте) и в товаросопроводительных документах цену товара меньше установленного размера ОСИТ, налоговое обязательство по НДС ЕАЭС исчисляется с применением установленного размера ОСИТ с отражением данных в налоговой отчетности по косвенным налогам.</w:t>
      </w:r>
    </w:p>
    <w:p>
      <w:pPr>
        <w:spacing w:after="60"/>
        <w:ind w:firstLine="567"/>
        <w:jc w:val="both"/>
      </w:pPr>
      <w:r>
        <w:rPr>
          <w:rFonts w:ascii="Arial" w:cs="Arial" w:eastAsia="Arial" w:hAnsi="Arial"/>
          <w:sz w:val="24"/>
          <w:szCs w:val="24"/>
        </w:rPr>
        <w:t xml:space="preserve">Например: налогоплательщик осуществил ввоз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Перечню размер ОСИТ на товар составит 23,5 сома за 1 кг. В данном случае к ввезенному товару применяется размер ОСИТ, указанный в Перечне.</w:t>
      </w:r>
    </w:p>
    <w:p>
      <w:pPr>
        <w:spacing w:after="60"/>
        <w:ind w:firstLine="567"/>
        <w:jc w:val="both"/>
      </w:pPr>
      <w:r>
        <w:rPr>
          <w:rFonts w:ascii="Arial" w:cs="Arial" w:eastAsia="Arial" w:hAnsi="Arial"/>
          <w:sz w:val="24"/>
          <w:szCs w:val="24"/>
        </w:rPr>
        <w:t xml:space="preserve">11. В случае, если импортер осуществляет ввоз товара, включенного в Перечень, и указывает в договоре (контракте) и в товаросопроводительных документах цену товара больше установленного размера ОСИТ, налоговое обязательство по НДС ЕАЭС исчисляется исходя из цены, указанной в договоре (контракте) и товаросопроводительных документах, без применения ОСИТ.</w:t>
      </w:r>
    </w:p>
    <w:p>
      <w:pPr>
        <w:spacing w:after="60"/>
        <w:ind w:firstLine="567"/>
        <w:jc w:val="both"/>
      </w:pPr>
      <w:r>
        <w:rPr>
          <w:rFonts w:ascii="Arial" w:cs="Arial" w:eastAsia="Arial" w:hAnsi="Arial"/>
          <w:sz w:val="24"/>
          <w:szCs w:val="24"/>
        </w:rPr>
        <w:t xml:space="preserve">12. При выявлении фактов ввоза товаров на территорию Кыргызской Республики без наличия соответствующих товаросопроводительных документов НДС ЕАЭС подлежит начислению налоговым органом с привлечением к ответственности в соответствии с законодательством Кыргызской Республики и применением средней цены, исчисленной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СЦ = ОСИТ / 70%.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При выявлении фактов непредставления импортером соответствующего отчета по НДС ЕАЭС при ввозе товаров, НДС ЕАЭС подлежит начислению в соответствии с пунктом 12 настоящего Порядка и налогоплательщик несет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14. В случае, если импортер представит документ, подтверждающий его статус официального представителя (дистрибьютора или дилера), налоговое обязательство по НДС ЕАЭС в отношении товаров, за исключением мобильных устройств связи, устройств, используемых для передачи данных, исчисляется исходя из цены, указанной в документах, подтверждающих обоснованность цены товаров, без применения ОСИТ.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ddi4ym6twjk-0cpkhigx">
        <w:r>
          <w:rPr>
            <w:rFonts w:ascii="Arial" w:cs="Arial" w:eastAsia="Arial" w:hAnsi="Arial"/>
            <w:color w:val="1D4ED8"/>
            <w:sz w:val="24"/>
            <w:szCs w:val="24"/>
            <w:u w:val="single"/>
          </w:rPr>
          <w:t xml:space="preserve">18 октября 2023 года № 550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Импортер, не согласный с установленным размером ОСИТ, вправе предоставить в налоговый орган документы, подтверждающие обоснованность цены товаров, примененной сторонами сделки.</w:t>
      </w:r>
    </w:p>
    <w:p>
      <w:pPr>
        <w:spacing w:after="60"/>
        <w:ind w:firstLine="567"/>
        <w:jc w:val="both"/>
      </w:pPr>
      <w:r>
        <w:rPr>
          <w:rFonts w:ascii="Arial" w:cs="Arial" w:eastAsia="Arial" w:hAnsi="Arial"/>
          <w:sz w:val="24"/>
          <w:szCs w:val="24"/>
        </w:rPr>
        <w:t xml:space="preserve">16. Налоговый орган рассматривает документы, подтверждающие обоснованность цены товара, примененной сторонами сделки в соответствии с частью 4 </w:t>
      </w:r>
      <w:hyperlink w:history="1" r:id="rIdt7j7il-do8viwsbmrhpif">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частями 5-7 </w:t>
      </w:r>
      <w:hyperlink w:history="1" r:id="rIdrcyv145r13hxzk7ht5fkf">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обоснованной, налоговое обязательство по НДС исчисляется исходя из цены, указанной в договоре (контракте) и товаросопроводительных документах, без применения ОСИТ.</w:t>
      </w:r>
    </w:p>
    <w:p>
      <w:pPr>
        <w:spacing w:after="60"/>
        <w:ind w:firstLine="567"/>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товара, примененная сторонами сделки, признана необоснованной, НДС подлежит начислению налоговым органом с применением ОСИТ.</w:t>
      </w:r>
    </w:p>
    <w:p>
      <w:pPr>
        <w:spacing w:after="60"/>
        <w:ind w:firstLine="567"/>
        <w:jc w:val="both"/>
      </w:pPr>
      <w:r>
        <w:rPr>
          <w:rFonts w:ascii="Arial" w:cs="Arial" w:eastAsia="Arial" w:hAnsi="Arial"/>
          <w:sz w:val="24"/>
          <w:szCs w:val="24"/>
        </w:rPr>
        <w:t xml:space="preserve">17. К документам, подтверждающим обоснованность цены товаров, указанных в пунктах 14, 15 настоящего Порядка, относятся:</w:t>
      </w:r>
    </w:p>
    <w:p>
      <w:pPr>
        <w:spacing w:after="60"/>
        <w:ind w:firstLine="567"/>
        <w:jc w:val="both"/>
      </w:pPr>
      <w:r>
        <w:rPr>
          <w:rFonts w:ascii="Arial" w:cs="Arial" w:eastAsia="Arial" w:hAnsi="Arial"/>
          <w:sz w:val="24"/>
          <w:szCs w:val="24"/>
        </w:rPr>
        <w:t xml:space="preserve">- договор/контракт на поставку материальных ресурсов и товаров с обязательным отражением применяемых цен;</w:t>
      </w:r>
    </w:p>
    <w:p>
      <w:pPr>
        <w:spacing w:after="60"/>
        <w:ind w:firstLine="567"/>
        <w:jc w:val="both"/>
      </w:pPr>
      <w:r>
        <w:rPr>
          <w:rFonts w:ascii="Arial" w:cs="Arial" w:eastAsia="Arial" w:hAnsi="Arial"/>
          <w:sz w:val="24"/>
          <w:szCs w:val="24"/>
        </w:rPr>
        <w:t xml:space="preserve">- инвойс/счет-фактура (в виде бумажного или электронного документа);</w:t>
      </w:r>
    </w:p>
    <w:p>
      <w:pPr>
        <w:spacing w:after="60"/>
        <w:ind w:firstLine="567"/>
        <w:jc w:val="both"/>
      </w:pPr>
      <w:r>
        <w:rPr>
          <w:rFonts w:ascii="Arial" w:cs="Arial" w:eastAsia="Arial" w:hAnsi="Arial"/>
          <w:sz w:val="24"/>
          <w:szCs w:val="24"/>
        </w:rPr>
        <w:t xml:space="preserve">- товарно-транспортная накладная (в виде бумажного или электронного документа);</w:t>
      </w:r>
    </w:p>
    <w:p>
      <w:pPr>
        <w:spacing w:after="60"/>
        <w:ind w:firstLine="567"/>
        <w:jc w:val="both"/>
      </w:pPr>
      <w:r>
        <w:rPr>
          <w:rFonts w:ascii="Arial" w:cs="Arial" w:eastAsia="Arial" w:hAnsi="Arial"/>
          <w:sz w:val="24"/>
          <w:szCs w:val="24"/>
        </w:rPr>
        <w:t xml:space="preserve">- платежный документ, подтверждающий оплату за ввозимые товарно-материальные ценности (далее - ТМЦ), или соответствующий документ поставщика, свидетельствующий об отгрузке ТМЦ без оплаты, с указанием причин неуплаты;</w:t>
      </w:r>
    </w:p>
    <w:p>
      <w:pPr>
        <w:spacing w:after="60"/>
        <w:ind w:firstLine="567"/>
        <w:jc w:val="both"/>
      </w:pPr>
      <w:r>
        <w:rPr>
          <w:rFonts w:ascii="Arial" w:cs="Arial" w:eastAsia="Arial" w:hAnsi="Arial"/>
          <w:sz w:val="24"/>
          <w:szCs w:val="24"/>
        </w:rPr>
        <w:t xml:space="preserve">- документ, в котором указан код ТН ВЭД, такие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 ЕАЭС.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определения и применения облагаемой стоимости импорта товаров, в отношении которых имеются признаки риска в соответствии с системой управления рисками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8"/>
          <w:szCs w:val="28"/>
        </w:rPr>
        <w:t xml:space="preserve">ПЕРЕЧЕНЬ
 товаров, в отношении которых установлен размер облагаемой стоимости импорта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2860"/>
        <w:gridCol w:w="2359"/>
        <w:gridCol w:w="1850"/>
        <w:gridCol w:w="2585"/>
      </w:tblGrid>
      <w:tr>
        <w:tc>
          <w:tcPr>
            <w:tcW w:type="dxa" w:w="5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18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ОСИТ</w:t>
            </w:r>
          </w:p>
        </w:tc>
        <w:tc>
          <w:tcPr>
            <w:tcW w:type="dxa" w:w="25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5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2lljtkzlwn5dabskqdzw" Type="http://schemas.openxmlformats.org/officeDocument/2006/relationships/hyperlink" Target="http://kodeks.duckdns.org/document/230022041" TargetMode="External"/><Relationship Id="rIduqu8panrtukelk59iz6tp" Type="http://schemas.openxmlformats.org/officeDocument/2006/relationships/hyperlink" Target="http://kodeks.duckdns.org/document/160365" TargetMode="External"/><Relationship Id="rIdfop4njvfv-lh5zwqq-n0d" Type="http://schemas.openxmlformats.org/officeDocument/2006/relationships/hyperlink" Target="http://kodeks.duckdns.org/document/160484" TargetMode="External"/><Relationship Id="rIdgq1w1kxevdc4nkchazeq_" Type="http://schemas.openxmlformats.org/officeDocument/2006/relationships/hyperlink" Target="http://kodeks.duckdns.org/document/160366#pr" TargetMode="External"/><Relationship Id="rId-bxeohdntookpcmjpt1qi" Type="http://schemas.openxmlformats.org/officeDocument/2006/relationships/hyperlink" Target="http://kodeks.duckdns.org/document/112340" TargetMode="External"/><Relationship Id="rIdddvpsqa4qjllukvxis6tz" Type="http://schemas.openxmlformats.org/officeDocument/2006/relationships/hyperlink" Target="http://kodeks.duckdns.org/document/160484" TargetMode="External"/><Relationship Id="rId3zwynafzycda-whyxbem8" Type="http://schemas.openxmlformats.org/officeDocument/2006/relationships/hyperlink" Target="http://kodeks.duckdns.org/document/160484" TargetMode="External"/><Relationship Id="rId3ddi4ym6twjk-0cpkhigx" Type="http://schemas.openxmlformats.org/officeDocument/2006/relationships/hyperlink" Target="http://kodeks.duckdns.org/document/160484" TargetMode="External"/><Relationship Id="rIdt7j7il-do8viwsbmrhpif" Type="http://schemas.openxmlformats.org/officeDocument/2006/relationships/hyperlink" Target="http://kodeks.duckdns.org/document/112340#st_20" TargetMode="External"/><Relationship Id="rIdrcyv145r13hxzk7ht5fkf" Type="http://schemas.openxmlformats.org/officeDocument/2006/relationships/hyperlink" Target="http://kodeks.duckdns.org/document/112340#st_139"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2026-09-23T08:56:48.369Z</dcterms:created>
  <dcterms:modified xsi:type="dcterms:W3CDTF">2026-09-23T08:56:48.369Z</dcterms:modified>
</cp:coreProperties>
</file>

<file path=docProps/custom.xml><?xml version="1.0" encoding="utf-8"?>
<Properties xmlns="http://schemas.openxmlformats.org/officeDocument/2006/custom-properties" xmlns:vt="http://schemas.openxmlformats.org/officeDocument/2006/docPropsVTypes"/>
</file>