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8zyghoebtynjbp05vjt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4 сентября 2023 года № 446)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требованиях к функционированию рынков и мини-рынков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vvtu_076ovy5q18xnh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(далее - Положение) разработано в соответствии со </w:t>
      </w:r>
      <w:hyperlink w:history="1" r:id="rId6itj717_emnhrmuvzvv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423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требования (далее - требования) к функционированию рынков и мини-рынков Кыргызской Республики (далее - рынки), к ограждению, обустройству и оборудованию территории рынков, территории местоположения субъектов рынков, а также обязанность и ответственность дирекции рынков и субъектов торговой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не распространяются на рынки, не включенные в Реестр рынков, утвержденный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35wpfr5l31ejz__0-v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применяются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 торговой деятельности</w:t>
      </w:r>
      <w:r>
        <w:rPr>
          <w:rFonts w:ascii="Arial" w:cs="Arial" w:eastAsia="Arial" w:hAnsi="Arial"/>
          <w:sz w:val="24"/>
          <w:szCs w:val="24"/>
        </w:rPr>
        <w:t xml:space="preserve"> - индивидуальный предприниматель, осуществляющий торговую деятельность на территории рынков в соответствии с Налоговым кодексом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дирекция рынка</w:t>
      </w:r>
      <w:r>
        <w:rPr>
          <w:rFonts w:ascii="Arial" w:cs="Arial" w:eastAsia="Arial" w:hAnsi="Arial"/>
          <w:sz w:val="24"/>
          <w:szCs w:val="24"/>
        </w:rPr>
        <w:t xml:space="preserve"> - лицо, оказывающее услуги по предоставлению торговых мест на территории рынков;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территория рынка</w:t>
      </w:r>
      <w:r>
        <w:rPr>
          <w:rFonts w:ascii="Arial" w:cs="Arial" w:eastAsia="Arial" w:hAnsi="Arial"/>
          <w:sz w:val="24"/>
          <w:szCs w:val="24"/>
        </w:rPr>
        <w:t xml:space="preserve"> - территория месторасположения торговых помещений и складов субъекта арендодателя, созданных с целью предоставления субъектам торговой деятельности для реализации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контейнер</w:t>
      </w:r>
      <w:r>
        <w:rPr>
          <w:rFonts w:ascii="Arial" w:cs="Arial" w:eastAsia="Arial" w:hAnsi="Arial"/>
          <w:sz w:val="24"/>
          <w:szCs w:val="24"/>
        </w:rPr>
        <w:t xml:space="preserve"> - торговый объект, металлическое строение, имеющее одно или два рабочих места, с торговым залом или без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розничная торговля</w:t>
      </w:r>
      <w:r>
        <w:rPr>
          <w:rFonts w:ascii="Arial" w:cs="Arial" w:eastAsia="Arial" w:hAnsi="Arial"/>
          <w:sz w:val="24"/>
          <w:szCs w:val="24"/>
        </w:rPr>
        <w:t xml:space="preserve"> - предпринимательская деятельность по продаже товаров потребителям для их личного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покупатель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приобретающее товар.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включения в Реестр рынков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субъектов торговой деятельности на рынках, включенных в Реестр, применяется упрощенная система налогообложения на основе единого налога по ставке 0,1%.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утверждается Кабинетом Министров Кыргызской Республики по предложению Министерства экономики и коммерции Кыргызской Республики, на основании представления уполномоченного налогового органа, после согласования с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включения в Реестр дирекции рынков необходимо обратиться в орган налоговой службы по месту нахождения с заявлением о включении в Реестр при условии соблюдения требований к функционированию рынков, определенных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налоговой службы рассматривает заявление о включении в Реестр не позднее чем в месячный срок со дня поступления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заявления органом налоговой службы выносится решение о представлении для включения в Реестр или мотивированный отказ.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tsnw7xu_np0x6ztp_x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включения рынков в Реестр, либо исключения из него орган налоговой службы обязан в письменной форме оповестить дирекцию рынков в течение 10 рабочих дней со дня утверждения Реестра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ao9kyqohxacblkbqhf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 налоговой службы ежегодно до 1 октября проводит мониторинг деятельности рынков, включенных в Реестр, в части исполнения настоящих требований. Для подтверждения исполнения своих обязательств, дирекции рынков предоставляют органу налоговой службы запрашиваемую информацию в рамках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проведения мониторинга в течение 10 рабочих дней составляется справка, в которой отражаются выявленные нарушения, выводы органа налоговой службы по мониторингу и рекомендации по устранению нарушений в определенные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 устранения по результатам мониторинга несоответствия требованиям, орган налоговой службы направляет в Министерство экономики и коммерции Кыргызской Республики предложение об исключении из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вносит в Кабинет Министров Кыргызской Республики предложения о включении или исключении рынков из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wvjndjhfn9rnng8hcy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Требования к функционированию рынков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Территории рынков определяются правоудостоверяющими документами собственника и должны быть охраняемы, обозначены и ограждены по всему периметру.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Ограждение территории рынков должно представлять собой непрерывную конструкцию из железобетона, бетона, кирпича, металлоконструкций либо из комбинаций данных материалов и быть высотой не менее 2,2 метра, за исключением ограждения помещений субъектов торговой деятельности, расположенных внутри огражденной территории рынков, обеспечивающих сохранность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обустройству территории рынков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дорожного покрытия для обеспечения безопасного передвижения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подъездных и выездных путей для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оборудованной стоянки для грузового и личного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пандусов для лиц с ограниченными возможностями;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обустроенных служебных помещений с отоплением и кондиционером для сотрудников органа налоговой службы, производящих налоговый контроль на территории рынков, с доступом к камерам видеонаблюдения и интернету;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охраны для обеспечения сохранности товаров субъектов торговой деятельности и транспортных средств, перевозящих товары, на время, необходимое для завершения налоговой операции перевозки товаров с применением автоматизированной системы доставки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системы видеонаблюдения;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туалетов для персонала и посетителей, установленные и оборудованные в соответствии с требованиями к местам общественного пользования, с подключением к централизованным сетям водопровода и канализации. В случае отсутствия в районе централизованных сетей водоснабжения и канализации допускается устройство местных систем водоснабжения и канализации по согласованию с уполномоченными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информационного стенда с подробной схемой расположения объектов торговли, службы охраны, милиции, администрации рынка, пожарного щита (гидрантов) и туалета;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утвержденного плана взаимодействия, оперативного плана пожаротушения между рынками и уполномоченным государственным органом в области пожарной безопасности по тушению возможных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соответствие требованиям пожарной безопасности, санитарно-эпидемиологическим и техническим нормам.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_p_xeb3oz5v3qrfgfc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территории рынка, включенного в Реестр, допускается осуществление иной деятельности, налогообложение которой осуществляется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несоблюдения условий, предусмотренных настоящими требованиями, рынок исключается из Реестра рынков, утвержденного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9jqn2xzdxkeugamxf7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Требования к осуществлению торговой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Торговый объект должен иметь вывеску с указанием его названия на государственном и официальном языках, принадлежности (собственника), режима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видном месте должна быть вывешена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субъекта торговой деятельности, открывшего данный торговый объект;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необходимости требования контрольно-кассового чека и его размещение на видном покупателю месте.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торговых объектах должны соблюдаться установленный режим работы и товарный профиль.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Режим работы субъекта торговой деятельности устанавливается в режиме работы рынков.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Личные вещи работников торгового объекта должны храниться в предназначенных для этой цели местах, отделенных от торговых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реализуемые товары субъект торговой деятельности обязан иметь электронные счета-фактуры и электронные товаротранспортные накладные.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y97dc66lsj-xhdcbtq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Субъекты торговой деятельности, реализующие продовольственные товары и продукты питания, обязаны иметь соответствующие документы, удостоверяющие безопасность указанных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территории рынков денежные расчеты с населением при торговых операциях или выполнении работ и оказании услуг, производятся с обязательным применением ККМ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Продажа товаров учреждениям, организациям и предприятиям по безналичному расчету осуществляется в порядке, установленном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Субъекты торговой деятельности обязаны соблюдать с учетом профиля и специализации своей деятельности требования, установленные настоящей главой.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Поставщики товаров обязаны выписывать электронные счета-фактуры, электронные товаротранспортные накладные в соответствии с требованиями налогового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торговой деятельности, осуществляющий деятельность на рынках, включенных в Реестр, обязан иметь электронные счета-фактуры и электронные товаротранспортные накладные на все реализуемые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jdcla01shjm8amzgkw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Денежное обязательство в ценниках, ярлыках товара (продукции) и прейскурантах на оказываемые услуги должно быть выражено в национальной валюте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несоблюдения условий субъектами торговой деятельности, предусмотренных настоящими требованиями, по письменному требованию органа налоговой службы дирекция рынка в течение 10 рабочих дней в одностороннем порядке расторгает договор аренды с субъектом торговой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nanphitt96dny8c-rn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Требования к содержанию торгового объекта и его работникам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Субъект торговой деятельности должен обеспечить беспрепятственный доступ сотрудникам органа налоговой службы во все помещения, используемые для осуществления торговой деятельности, в целях проверки его деятельности и обеспечения устранения выявленных недостатков.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pke7below-xozbsvxj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 продаже не допускаются: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товары, содержащие объекты интеллектуальной собственности, изготовленные с нарушением авторских и (или) смежных прав или с незаконным использованием чужого товарного знака;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товары, изъятые из 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товары ненадлежащего качества, не отвечающие требованиям безопасности и не соответствующие техническим регламентам и другим нормативным документам;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товары с истекшим сроком годности;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товары, запрещенные к продаже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Товары, требующие особых условий хранения, должны храниться на территории рынка в специально обустроенных для этого складах, при необходимости - с наличием холодильного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Продавец обеспечивает наличие четко оформленных ценников на реализуемые товары, с указанием наименования товара, цены за единицу длины, площади, объема, массы нетто или единицу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Цены на товары определяются субъектами торговой деятельности самостоятельно.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Требования к дирекции рынков и мини-рынков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Дирекция рынков и мини-рынков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сдавать в аренду помещения и торговые площади субъектам торговой деятельности для торговли и/или хранения сельскохозяйственной продукции, продуктов питания, непродовольственных товаров, для оказания услуг населению при наличии налоговой регистрации, на основании которого субъект торговой деятельности осуществляет свою предпринимательскую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беспрепятственно допускать сотрудника уполномоченного налогового органа во все помещения, расположенные на территории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органами внутренних дел осуществлять контроль по охране общественного порядка и борьбе с правонарушениями;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вести Реестр арендаторов, с указанием сведений о заключенных договорах с субъектами торговой деятельности (наименование предприятия или ФИО предпринимателя, ИНН, срок действия договора, сумма арендной платы за предоставляемое торговое место (контейнер, павильон и т.д.) и внесенных в них изменениях и/или дополнениях, наличии или отсутствии контрольно-кассовых машин, используемых арендаторами и арендодателем, а также схемы дислокации пронумерованных торговых мест, обозначенных определенным шифром, сведений о лицензии, если таковы имеются. Указанные сведения представлять по запросу органа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договоре аренды между субъектом торговой деятельности и дирекцией рынка в обязательном порядке должен быть пункт о расторжении договора аренды по требованию органа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требованию органа налоговой службы предоставлять в течение 3-х рабочих дней информацию по каждому субъекту торговой деятельности, осуществляющих экономическую деятельность на территории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ежемесячно предоставлять в налоговый орган по месту нахождения рынка сведения согласно приложению;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обустроить и оградить территорию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n7rxmmsqt0bnmrb0i6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Контроль за соблюдением требований настоящего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Контроль за соблюдением требований осуществляется органами налоговой службы, государственными органами в сфере пожарной безопасности, государственными органами санитарно-эпидемиологического надзора и органами местного самоуправления в пределах их компетенции,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ywhh6x23ze8d3w67eh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Субъекты торговой деятельности и лица, не соблюдающие требования, несут ответственность в соответствии с Налоговым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hk5h1-4ixhjii7g0m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dalil.kg/document/160389</w:t>
      </w:r>
    </w:hyperlink>
  </w:p>
  <w:p>
    <w:pPr>
      <w:spacing w:after="0" w:before="40"/>
      <w:jc w:val="center"/>
    </w:pPr>
    <w:hyperlink w:history="1" r:id="rId4vvpt77w-9ctqviho5y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yghoebtynjbp05vjtdl" Type="http://schemas.openxmlformats.org/officeDocument/2006/relationships/hyperlink" Target="https://dalil.kg/document/160388" TargetMode="External"/><Relationship Id="rIdzvvtu_076ovy5q18xnhkf" Type="http://schemas.openxmlformats.org/officeDocument/2006/relationships/hyperlink" Target="https://dalil.kg/document/230003201" TargetMode="External"/><Relationship Id="rId6itj717_emnhrmuvzvvhc" Type="http://schemas.openxmlformats.org/officeDocument/2006/relationships/hyperlink" Target="https://dalil.kg/document/112340#st_423" TargetMode="External"/><Relationship Id="rId535wpfr5l31ejz__0-vnx" Type="http://schemas.openxmlformats.org/officeDocument/2006/relationships/hyperlink" Target="https://dalil.kg/document/230003201" TargetMode="External"/><Relationship Id="rIdhtsnw7xu_np0x6ztp_xiq" Type="http://schemas.openxmlformats.org/officeDocument/2006/relationships/hyperlink" Target="https://dalil.kg/document/230003201" TargetMode="External"/><Relationship Id="rId0ao9kyqohxacblkbqhf_s" Type="http://schemas.openxmlformats.org/officeDocument/2006/relationships/hyperlink" Target="https://dalil.kg/document/230003201" TargetMode="External"/><Relationship Id="rIdhwvjndjhfn9rnng8hcyfu" Type="http://schemas.openxmlformats.org/officeDocument/2006/relationships/hyperlink" Target="https://dalil.kg/document/230003201" TargetMode="External"/><Relationship Id="rIdq_p_xeb3oz5v3qrfgfcgh" Type="http://schemas.openxmlformats.org/officeDocument/2006/relationships/hyperlink" Target="https://dalil.kg/document/230003201" TargetMode="External"/><Relationship Id="rIdk9jqn2xzdxkeugamxf7n2" Type="http://schemas.openxmlformats.org/officeDocument/2006/relationships/hyperlink" Target="https://dalil.kg/document/230003201" TargetMode="External"/><Relationship Id="rIday97dc66lsj-xhdcbtqna" Type="http://schemas.openxmlformats.org/officeDocument/2006/relationships/hyperlink" Target="https://dalil.kg/document/230003201" TargetMode="External"/><Relationship Id="rIdqjdcla01shjm8amzgkwdu" Type="http://schemas.openxmlformats.org/officeDocument/2006/relationships/hyperlink" Target="https://dalil.kg/document/230003201" TargetMode="External"/><Relationship Id="rIdonanphitt96dny8c-rnn4" Type="http://schemas.openxmlformats.org/officeDocument/2006/relationships/hyperlink" Target="https://dalil.kg/document/230003201" TargetMode="External"/><Relationship Id="rIdopke7below-xozbsvxjqu" Type="http://schemas.openxmlformats.org/officeDocument/2006/relationships/hyperlink" Target="https://dalil.kg/document/230003201" TargetMode="External"/><Relationship Id="rIdon7rxmmsqt0bnmrb0i6fo" Type="http://schemas.openxmlformats.org/officeDocument/2006/relationships/hyperlink" Target="https://dalil.kg/document/230003201" TargetMode="External"/><Relationship Id="rIdxywhh6x23ze8d3w67eh7h" Type="http://schemas.openxmlformats.org/officeDocument/2006/relationships/hyperlink" Target="https://dalil.kg/document/23000320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hk5h1-4ixhjii7g0mvh" Type="http://schemas.openxmlformats.org/officeDocument/2006/relationships/hyperlink" Target="https://dalil.kg/document/160389" TargetMode="External"/><Relationship Id="rId4vvpt77w-9ctqviho5y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2026-09-23T17:56:08.987Z</dcterms:created>
  <dcterms:modified xsi:type="dcterms:W3CDTF">2026-09-23T17:56:08.987Z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