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26</w:t>
      </w:r>
      <w:r>
        <w:rPr>
          <w:rFonts w:ascii="Arial" w:cs="Arial" w:eastAsia="Arial" w:hAnsi="Arial"/>
          <w:sz w:val="24"/>
          <w:szCs w:val="24"/>
        </w:rPr>
        <w:t xml:space="preserve"> сентября 2023 года № </w:t>
      </w:r>
      <w:r>
        <w:rPr>
          <w:rFonts w:ascii="Arial" w:cs="Arial" w:eastAsia="Arial" w:hAnsi="Arial"/>
          <w:sz w:val="24"/>
          <w:szCs w:val="24"/>
        </w:rPr>
        <w:t xml:space="preserve">504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индексации размеров страховых частей пенсий с 1 октября 2023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пункта 2 </w:t>
      </w:r>
      <w:hyperlink w:history="1" r:id="rIdbdzmfsxauvkvpeup8qgf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индексации размеров страховых частей пенсий с 1 октября 2023 года" от 13 сентября 2023 года № 235, в соответствии с пунктом 4 </w:t>
      </w:r>
      <w:hyperlink w:history="1" r:id="rIdfpakhtuskmgmvbcykdni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государственном пенсионном социальном страховании", статьями </w:t>
      </w:r>
      <w:hyperlink w:history="1" r:id="rIdxiyi4qso6364wwutjjks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dusxbrzrb1i6yxccl7a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 1 октября 2023 года коэффициент индексации размеров страховых частей пенсий для пенсий до тридцати тысяч сомов в размере 1,38.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Социальному фонду Кыргызской Республики при Кабинете Министров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проиндексировать с 1 октября 2023 года размеры страховых частей пенсий, назначенных до 1 октября 2023 года в соответствии с </w:t>
      </w:r>
      <w:hyperlink w:history="1" r:id="rId_xopb07pa27blmxf--yq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пенсионном социальном страховании", на коэффициент индексации размеров страховых частей пенсий в размере 1,38 для пенсий до тридцати тысяч сомов, но не менее чем на 500 (пятьсот)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обеспечить перерасчет размеров страховых частей пенсий и их выплату в новых размерах.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3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октября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2023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7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9(3528)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rdscpkmsgpsqan0cwff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dalil.kg/document/160458</w:t>
      </w:r>
    </w:hyperlink>
  </w:p>
  <w:p>
    <w:pPr>
      <w:spacing w:after="0" w:before="40"/>
      <w:jc w:val="center"/>
    </w:pPr>
    <w:hyperlink w:history="1" r:id="rIdw4klgwrmjojvwm1gfboy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dzmfsxauvkvpeup8qgfx" Type="http://schemas.openxmlformats.org/officeDocument/2006/relationships/hyperlink" Target="https://dalil.kg/document/435116" TargetMode="External"/><Relationship Id="rIdfpakhtuskmgmvbcykdnig" Type="http://schemas.openxmlformats.org/officeDocument/2006/relationships/hyperlink" Target="https://dalil.kg/document/557" TargetMode="External"/><Relationship Id="rIdxiyi4qso6364wwutjjksw" Type="http://schemas.openxmlformats.org/officeDocument/2006/relationships/hyperlink" Target="https://dalil.kg/document/112301#st_13" TargetMode="External"/><Relationship Id="rIdwdusxbrzrb1i6yxccl7aj" Type="http://schemas.openxmlformats.org/officeDocument/2006/relationships/hyperlink" Target="https://dalil.kg/document/112301#st_17" TargetMode="External"/><Relationship Id="rId_xopb07pa27blmxf--yqk" Type="http://schemas.openxmlformats.org/officeDocument/2006/relationships/hyperlink" Target="https://dalil.kg/document/55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rdscpkmsgpsqan0cwffi" Type="http://schemas.openxmlformats.org/officeDocument/2006/relationships/hyperlink" Target="https://dalil.kg/document/160458" TargetMode="External"/><Relationship Id="rIdw4klgwrmjojvwm1gfboy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2026-09-28T08:04:02.767Z</dcterms:created>
  <dcterms:modified xsi:type="dcterms:W3CDTF">2026-09-28T08:04:02.767Z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