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ceryc36ra7rksvl9uwgw6">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августа 2023 года № 395)</w:t>
      </w:r>
    </w:p>
    <w:p>
      <w:pPr>
        <w:spacing w:after="400" w:before="400"/>
        <w:jc w:val="center"/>
      </w:pPr>
      <w:r>
        <w:rPr>
          <w:rFonts w:ascii="Arial" w:cs="Arial" w:eastAsia="Arial" w:hAnsi="Arial"/>
          <w:b/>
          <w:bCs/>
          <w:sz w:val="28"/>
          <w:szCs w:val="28"/>
        </w:rPr>
        <w:t xml:space="preserve">ПОРЯДОК
 проведения внешнего контроля качества аудита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проведения внешнего контроля качества аудита (далее - Порядок) регламентирует:</w:t>
      </w:r>
    </w:p>
    <w:p>
      <w:pPr>
        <w:spacing w:after="60"/>
        <w:ind w:firstLine="567"/>
        <w:jc w:val="both"/>
      </w:pPr>
      <w:r>
        <w:rPr>
          <w:rFonts w:ascii="Arial" w:cs="Arial" w:eastAsia="Arial" w:hAnsi="Arial"/>
          <w:sz w:val="24"/>
          <w:szCs w:val="24"/>
        </w:rPr>
        <w:t xml:space="preserve">1) деятельность уполномоченного государственного органа, регулирующего аудиторскую деятельность и осуществляющего контроль за деятельностью аудиторов, аудиторских организаций, профессиональных аудиторских объединений (далее - уполномоченный государственный орган) по внешнему контролю качества аудита;</w:t>
      </w:r>
    </w:p>
    <w:p>
      <w:pPr>
        <w:spacing w:after="60"/>
        <w:ind w:firstLine="567"/>
        <w:jc w:val="both"/>
      </w:pPr>
      <w:r>
        <w:rPr>
          <w:rFonts w:ascii="Arial" w:cs="Arial" w:eastAsia="Arial" w:hAnsi="Arial"/>
          <w:sz w:val="24"/>
          <w:szCs w:val="24"/>
        </w:rPr>
        <w:t xml:space="preserve">2) права и обязанности консультантов, привлекаемых для проведения внешнего контроля качества аудита (далее - консультанты), требования к их независимости и отсутствию интересов в отношении проверяемой аудиторской организации;</w:t>
      </w:r>
    </w:p>
    <w:p>
      <w:pPr>
        <w:spacing w:after="60"/>
        <w:ind w:firstLine="567"/>
        <w:jc w:val="both"/>
      </w:pPr>
      <w:r>
        <w:rPr>
          <w:rFonts w:ascii="Arial" w:cs="Arial" w:eastAsia="Arial" w:hAnsi="Arial"/>
          <w:sz w:val="24"/>
          <w:szCs w:val="24"/>
        </w:rPr>
        <w:t xml:space="preserve">3) порядок применения мер воздействия к аудиторам, аудиторским организациям, профессиональным аудиторским объединениям (далее - меры воздействия).</w:t>
      </w:r>
    </w:p>
    <w:p>
      <w:pPr>
        <w:spacing w:after="60"/>
        <w:ind w:firstLine="567"/>
        <w:jc w:val="both"/>
      </w:pPr>
      <w:r>
        <w:rPr>
          <w:rFonts w:ascii="Arial" w:cs="Arial" w:eastAsia="Arial" w:hAnsi="Arial"/>
          <w:sz w:val="24"/>
          <w:szCs w:val="24"/>
        </w:rPr>
        <w:t xml:space="preserve">2. Под внешним контролем качества аудита понимается проверка качества аудита и эффективности внутреннего контроля качества процедур по обеспечению соблюдения стандартов аудита, стандартов по контролю качества и Кодекса этики профессиональных бухгалтеров (далее - Кодекс этики), а также соблюдения законодательства Кыргызской Республики в сфере аудиторской деятельности, осуществляемая уполномоченным государственным органом.</w:t>
      </w:r>
    </w:p>
    <w:p>
      <w:pPr>
        <w:spacing w:after="60"/>
        <w:ind w:firstLine="567"/>
        <w:jc w:val="both"/>
      </w:pPr>
      <w:r>
        <w:rPr>
          <w:rFonts w:ascii="Arial" w:cs="Arial" w:eastAsia="Arial" w:hAnsi="Arial"/>
          <w:sz w:val="24"/>
          <w:szCs w:val="24"/>
        </w:rPr>
        <w:t xml:space="preserve">3. Внешний контроль качества аудита осуществляется с целью управления системой обеспечения качества аудита, а также для оценки применения политик и процедур контроля качества аудита на уровне аудиторской организации, политик и процедур контроля качества аудита на уровне проведенного аудита.</w:t>
      </w:r>
    </w:p>
    <w:p>
      <w:pPr>
        <w:spacing w:after="60"/>
        <w:ind w:firstLine="567"/>
        <w:jc w:val="both"/>
      </w:pPr>
      <w:r>
        <w:rPr>
          <w:rFonts w:ascii="Arial" w:cs="Arial" w:eastAsia="Arial" w:hAnsi="Arial"/>
          <w:sz w:val="24"/>
          <w:szCs w:val="24"/>
        </w:rPr>
        <w:t xml:space="preserve">4. Внешний контроль качества аудита подразделяется на:</w:t>
      </w:r>
    </w:p>
    <w:p>
      <w:pPr>
        <w:spacing w:after="60"/>
        <w:ind w:firstLine="567"/>
        <w:jc w:val="both"/>
      </w:pPr>
      <w:r>
        <w:rPr>
          <w:rFonts w:ascii="Arial" w:cs="Arial" w:eastAsia="Arial" w:hAnsi="Arial"/>
          <w:sz w:val="24"/>
          <w:szCs w:val="24"/>
        </w:rPr>
        <w:t xml:space="preserve">1) плановый внешний контроль качества аудита;</w:t>
      </w:r>
    </w:p>
    <w:p>
      <w:pPr>
        <w:spacing w:after="60"/>
        <w:ind w:firstLine="567"/>
        <w:jc w:val="both"/>
      </w:pPr>
      <w:r>
        <w:rPr>
          <w:rFonts w:ascii="Arial" w:cs="Arial" w:eastAsia="Arial" w:hAnsi="Arial"/>
          <w:sz w:val="24"/>
          <w:szCs w:val="24"/>
        </w:rPr>
        <w:t xml:space="preserve">2) внеплановый внешний контроль качества аудита.</w:t>
      </w:r>
    </w:p>
    <w:p>
      <w:pPr>
        <w:spacing w:after="60"/>
        <w:ind w:firstLine="567"/>
        <w:jc w:val="both"/>
      </w:pPr>
      <w:r>
        <w:rPr>
          <w:rFonts w:ascii="Arial" w:cs="Arial" w:eastAsia="Arial" w:hAnsi="Arial"/>
          <w:sz w:val="24"/>
          <w:szCs w:val="24"/>
        </w:rPr>
        <w:t xml:space="preserve">5. Для проведения внешнего контроля качества аудита уполномоченный государственный орган вправе привлекать консультантов на конкурсной основе в соответствии с </w:t>
      </w:r>
      <w:hyperlink w:history="1" r:id="rIdyvtjbp_8izrlcaipvhbz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6. В случае нарушения законодательства Кыргызской Республики в сфере аудиторской деятельности, стандартов аудита, стандартов контроля качества и Кодекса этики уполномоченный государственный орган применяет к аудиторам, аудиторским организациям, профессиональным аудиторским объединениям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исключение из Единого государственного реестра.</w:t>
      </w:r>
    </w:p>
    <w:p>
      <w:pPr>
        <w:spacing w:after="60"/>
        <w:ind w:firstLine="567"/>
        <w:jc w:val="both"/>
      </w:pPr>
      <w:r>
        <w:rPr>
          <w:rFonts w:ascii="Arial" w:cs="Arial" w:eastAsia="Arial" w:hAnsi="Arial"/>
          <w:sz w:val="24"/>
          <w:szCs w:val="24"/>
        </w:rPr>
        <w:t xml:space="preserve">7. Итоги внешнего контроля качества аудита рассматриваются Советом общественного надзора над аудитом, который предоставляет заключения по результатам внешнего контроля качества аудита аудиторских организаций, внешнего контроля качества (мониторинг) профессиональных аудиторских объединений, и по применению мер воздействия к аудиторам, аудиторским организациям и профессиональным аудиторским объединениям.</w:t>
      </w:r>
    </w:p>
    <w:p>
      <w:pPr>
        <w:spacing w:after="200" w:before="200"/>
        <w:jc w:val="center"/>
      </w:pPr>
      <w:r>
        <w:rPr>
          <w:rFonts w:ascii="Arial" w:cs="Arial" w:eastAsia="Arial" w:hAnsi="Arial"/>
          <w:b/>
          <w:bCs/>
          <w:sz w:val="24"/>
          <w:szCs w:val="24"/>
        </w:rPr>
        <w:t xml:space="preserve">2. Основные принципы</w:t>
      </w:r>
    </w:p>
    <w:p>
      <w:pPr>
        <w:spacing w:after="60"/>
        <w:ind w:firstLine="567"/>
        <w:jc w:val="both"/>
      </w:pPr>
      <w:r>
        <w:rPr>
          <w:rFonts w:ascii="Arial" w:cs="Arial" w:eastAsia="Arial" w:hAnsi="Arial"/>
          <w:sz w:val="24"/>
          <w:szCs w:val="24"/>
        </w:rPr>
        <w:t xml:space="preserve">8. Основными принципами осуществления внешнего контроля качества аудита являются:</w:t>
      </w:r>
    </w:p>
    <w:p>
      <w:pPr>
        <w:spacing w:after="60"/>
        <w:ind w:firstLine="567"/>
        <w:jc w:val="both"/>
      </w:pPr>
      <w:r>
        <w:rPr>
          <w:rFonts w:ascii="Arial" w:cs="Arial" w:eastAsia="Arial" w:hAnsi="Arial"/>
          <w:sz w:val="24"/>
          <w:szCs w:val="24"/>
        </w:rPr>
        <w:t xml:space="preserve">1) осуществление внешнего контроля качества аудита в отношении всех аудиторских организаций и аудиторских организаций, допущенных к аудиту субъектов публичного интереса, субъектов крупного предпринимательства (далее - аудиторские организации);</w:t>
      </w:r>
    </w:p>
    <w:p>
      <w:pPr>
        <w:spacing w:after="60"/>
        <w:ind w:firstLine="567"/>
        <w:jc w:val="both"/>
      </w:pPr>
      <w:r>
        <w:rPr>
          <w:rFonts w:ascii="Arial" w:cs="Arial" w:eastAsia="Arial" w:hAnsi="Arial"/>
          <w:sz w:val="24"/>
          <w:szCs w:val="24"/>
        </w:rPr>
        <w:t xml:space="preserve">2) независимость внешнего контроля качества аудита, которая заключается в независимости уполномоченного государственного органа и привлеченных им консультантов от аудиторских организаций, подверженных внешнему контролю качества аудита, в вопросах организации и осуществления внешнего контроля качества аудита, финансирования внешнего контроля качества аудита, отбора консультантов и назначения сотрудников уполномоченного государственного органа, курирующего деятельность привлеченных консультантов, принятия решения и мер воздействия по результатам внешнего контроля качества аудита;</w:t>
      </w:r>
    </w:p>
    <w:p>
      <w:pPr>
        <w:spacing w:after="60"/>
        <w:ind w:firstLine="567"/>
        <w:jc w:val="both"/>
      </w:pPr>
      <w:r>
        <w:rPr>
          <w:rFonts w:ascii="Arial" w:cs="Arial" w:eastAsia="Arial" w:hAnsi="Arial"/>
          <w:sz w:val="24"/>
          <w:szCs w:val="24"/>
        </w:rPr>
        <w:t xml:space="preserve">3) обеспеченность уполномоченного государственного органа финансовыми, материальными и трудовыми ресурсами;</w:t>
      </w:r>
    </w:p>
    <w:p>
      <w:pPr>
        <w:spacing w:after="60"/>
        <w:ind w:firstLine="567"/>
        <w:jc w:val="both"/>
      </w:pPr>
      <w:r>
        <w:rPr>
          <w:rFonts w:ascii="Arial" w:cs="Arial" w:eastAsia="Arial" w:hAnsi="Arial"/>
          <w:sz w:val="24"/>
          <w:szCs w:val="24"/>
        </w:rPr>
        <w:t xml:space="preserve">4) прозрачность процедуры отбора консультантов;</w:t>
      </w:r>
    </w:p>
    <w:p>
      <w:pPr>
        <w:spacing w:after="60"/>
        <w:ind w:firstLine="567"/>
        <w:jc w:val="both"/>
      </w:pPr>
      <w:r>
        <w:rPr>
          <w:rFonts w:ascii="Arial" w:cs="Arial" w:eastAsia="Arial" w:hAnsi="Arial"/>
          <w:sz w:val="24"/>
          <w:szCs w:val="24"/>
        </w:rPr>
        <w:t xml:space="preserve">5) публичность результатов внешнего контроля качества аудита.</w:t>
      </w:r>
    </w:p>
    <w:p>
      <w:pPr>
        <w:spacing w:after="200" w:before="200"/>
        <w:jc w:val="center"/>
      </w:pPr>
      <w:r>
        <w:rPr>
          <w:rFonts w:ascii="Arial" w:cs="Arial" w:eastAsia="Arial" w:hAnsi="Arial"/>
          <w:b/>
          <w:bCs/>
          <w:sz w:val="24"/>
          <w:szCs w:val="24"/>
        </w:rPr>
        <w:t xml:space="preserve">3. Организация внешнего контроля качества аудита</w:t>
      </w:r>
    </w:p>
    <w:p>
      <w:pPr>
        <w:spacing w:after="60"/>
        <w:ind w:firstLine="567"/>
        <w:jc w:val="both"/>
      </w:pPr>
      <w:r>
        <w:rPr>
          <w:rFonts w:ascii="Arial" w:cs="Arial" w:eastAsia="Arial" w:hAnsi="Arial"/>
          <w:sz w:val="24"/>
          <w:szCs w:val="24"/>
        </w:rPr>
        <w:t xml:space="preserve">9. При организации внешнего контроля качества аудита уполномоченный государственный орган должен обеспечить:</w:t>
      </w:r>
    </w:p>
    <w:p>
      <w:pPr>
        <w:spacing w:after="60"/>
        <w:ind w:firstLine="567"/>
        <w:jc w:val="both"/>
      </w:pPr>
      <w:r>
        <w:rPr>
          <w:rFonts w:ascii="Arial" w:cs="Arial" w:eastAsia="Arial" w:hAnsi="Arial"/>
          <w:sz w:val="24"/>
          <w:szCs w:val="24"/>
        </w:rPr>
        <w:t xml:space="preserve">1) систематическое проведение внешнего контроля качества аудита аудиторских организаций и внешнего контроля качества (мониторинг) профессиональных аудиторских объединений;</w:t>
      </w:r>
    </w:p>
    <w:p>
      <w:pPr>
        <w:spacing w:after="60"/>
        <w:ind w:firstLine="567"/>
        <w:jc w:val="both"/>
      </w:pPr>
      <w:r>
        <w:rPr>
          <w:rFonts w:ascii="Arial" w:cs="Arial" w:eastAsia="Arial" w:hAnsi="Arial"/>
          <w:sz w:val="24"/>
          <w:szCs w:val="24"/>
        </w:rPr>
        <w:t xml:space="preserve">2) необходимые полномочия ответственных сотрудников уполномоченного государственного органа и установление прав и обязанностей привлеченных консультантов (в случае таковых) при организации и осуществлении внешнего контроля качества аудита;</w:t>
      </w:r>
    </w:p>
    <w:p>
      <w:pPr>
        <w:spacing w:after="60"/>
        <w:ind w:firstLine="567"/>
        <w:jc w:val="both"/>
      </w:pPr>
      <w:r>
        <w:rPr>
          <w:rFonts w:ascii="Arial" w:cs="Arial" w:eastAsia="Arial" w:hAnsi="Arial"/>
          <w:sz w:val="24"/>
          <w:szCs w:val="24"/>
        </w:rPr>
        <w:t xml:space="preserve">3) предотвращение возникновения конфликта интересов между привлеченными консультантами (в случае таковых), аудиторскими организациями, подвергаемыми внешнему контролю качества аудита, и профессиональными аудиторскими объединениями, подвергаемыми внешнему контролю качества (мониторинг), и соблюдение конфиденциальности информации;</w:t>
      </w:r>
    </w:p>
    <w:p>
      <w:pPr>
        <w:spacing w:after="60"/>
        <w:ind w:firstLine="567"/>
        <w:jc w:val="both"/>
      </w:pPr>
      <w:r>
        <w:rPr>
          <w:rFonts w:ascii="Arial" w:cs="Arial" w:eastAsia="Arial" w:hAnsi="Arial"/>
          <w:sz w:val="24"/>
          <w:szCs w:val="24"/>
        </w:rPr>
        <w:t xml:space="preserve">4) информирование аудиторской организации о результатах внешнего контроля качества аудита и профессионального аудиторского объединения о результатах внешнего контроля качества (мониторинг);</w:t>
      </w:r>
    </w:p>
    <w:p>
      <w:pPr>
        <w:spacing w:after="60"/>
        <w:ind w:firstLine="567"/>
        <w:jc w:val="both"/>
      </w:pPr>
      <w:r>
        <w:rPr>
          <w:rFonts w:ascii="Arial" w:cs="Arial" w:eastAsia="Arial" w:hAnsi="Arial"/>
          <w:sz w:val="24"/>
          <w:szCs w:val="24"/>
        </w:rPr>
        <w:t xml:space="preserve">5) контроль за своевременностью и полнотой исполнения аудиторской организацией действий по устранению нарушений и недостатков, выявленных по результатам внешнего контроля качества аудита, и профессиональным аудиторским объединением по результатам внешнего контроля качества (мониторинг);</w:t>
      </w:r>
    </w:p>
    <w:p>
      <w:pPr>
        <w:spacing w:after="60"/>
        <w:ind w:firstLine="567"/>
        <w:jc w:val="both"/>
      </w:pPr>
      <w:r>
        <w:rPr>
          <w:rFonts w:ascii="Arial" w:cs="Arial" w:eastAsia="Arial" w:hAnsi="Arial"/>
          <w:sz w:val="24"/>
          <w:szCs w:val="24"/>
        </w:rPr>
        <w:t xml:space="preserve">6) применение мер воздействия, установленных законодательством Кыргызской Республики о правонарушениях в отношении аудиторских организаций и профессиональных аудиторских объединений, в чьей работе выявлены нарушения законодательства Кыргызской Республики в сфере аудиторской деятельности, стандартов аудита, стандартов контроля качества и Кодекса этики;</w:t>
      </w:r>
    </w:p>
    <w:p>
      <w:pPr>
        <w:spacing w:after="60"/>
        <w:ind w:firstLine="567"/>
        <w:jc w:val="both"/>
      </w:pPr>
      <w:r>
        <w:rPr>
          <w:rFonts w:ascii="Arial" w:cs="Arial" w:eastAsia="Arial" w:hAnsi="Arial"/>
          <w:sz w:val="24"/>
          <w:szCs w:val="24"/>
        </w:rPr>
        <w:t xml:space="preserve">7) формирование годового отчета об общем состоянии и результатах внешнего контроля качества аудита, содержащего количество проведенных внешних контролей качества аудита аудиторских организаций, внешних контролей качества (мониторинг) профессиональных аудиторских объединений, представленные рекомендации и оценку их исполнения, принятые по отношению к аудиторским организациям и профессиональным аудиторским объединениям меры воздействия;</w:t>
      </w:r>
    </w:p>
    <w:p>
      <w:pPr>
        <w:spacing w:after="60"/>
        <w:ind w:firstLine="567"/>
        <w:jc w:val="both"/>
      </w:pPr>
      <w:r>
        <w:rPr>
          <w:rFonts w:ascii="Arial" w:cs="Arial" w:eastAsia="Arial" w:hAnsi="Arial"/>
          <w:sz w:val="24"/>
          <w:szCs w:val="24"/>
        </w:rPr>
        <w:t xml:space="preserve">8) опубликование годового отчета об общем состоянии и результатах внешнего контроля качества на официальном сайте в сети Интернет уполномоченного государственного органа.</w:t>
      </w:r>
    </w:p>
    <w:p>
      <w:pPr>
        <w:spacing w:after="200" w:before="200"/>
        <w:jc w:val="center"/>
      </w:pPr>
      <w:r>
        <w:rPr>
          <w:rFonts w:ascii="Arial" w:cs="Arial" w:eastAsia="Arial" w:hAnsi="Arial"/>
          <w:b/>
          <w:bCs/>
          <w:sz w:val="24"/>
          <w:szCs w:val="24"/>
        </w:rPr>
        <w:t xml:space="preserve">4. Описание процесса внешнего контроля качества в аудиторских организациях</w:t>
      </w:r>
    </w:p>
    <w:p>
      <w:pPr>
        <w:spacing w:after="60"/>
        <w:ind w:firstLine="567"/>
        <w:jc w:val="both"/>
      </w:pPr>
      <w:r>
        <w:rPr>
          <w:rFonts w:ascii="Arial" w:cs="Arial" w:eastAsia="Arial" w:hAnsi="Arial"/>
          <w:sz w:val="24"/>
          <w:szCs w:val="24"/>
        </w:rPr>
        <w:t xml:space="preserve">10. Плановый внешний контроль качества аудита осуществляется на основе годового плана внешнего контроля качества аудиторских организаций (далее - годовой план) уполномоченного государственного органа, составляемого на каждый календарный год. Годовой план должен быть согласован с Советом общественного надзора над аудитом, утвержден руководителем уполномоченного государственного органа и размещен на официальном сайте в сети Интернет уполномоченного государственного органа не позднее 31 декабря года, предшествующего году проведения внешнего контроля качества аудита.</w:t>
      </w:r>
    </w:p>
    <w:p>
      <w:pPr>
        <w:spacing w:after="60"/>
        <w:ind w:firstLine="567"/>
        <w:jc w:val="both"/>
      </w:pPr>
      <w:r>
        <w:rPr>
          <w:rFonts w:ascii="Arial" w:cs="Arial" w:eastAsia="Arial" w:hAnsi="Arial"/>
          <w:sz w:val="24"/>
          <w:szCs w:val="24"/>
        </w:rPr>
        <w:t xml:space="preserve">11. Годовой план представляет собой перечень аудиторских организаций, подлежащих внешнему контролю качества аудита, которые планируется осуществить в календарном году. В годовом плане по каждому внешнему контролю качества аудита перечисляются наименование аудиторской организации, дата начала и срок проведения внешнего контроля качества аудита.</w:t>
      </w:r>
    </w:p>
    <w:p>
      <w:pPr>
        <w:spacing w:after="60"/>
        <w:ind w:firstLine="567"/>
        <w:jc w:val="both"/>
      </w:pPr>
      <w:r>
        <w:rPr>
          <w:rFonts w:ascii="Arial" w:cs="Arial" w:eastAsia="Arial" w:hAnsi="Arial"/>
          <w:sz w:val="24"/>
          <w:szCs w:val="24"/>
        </w:rPr>
        <w:t xml:space="preserve">12. Плановый внешний контроль качества аудита проводится один раз в 3 года на основе риск-ориентированного подхода к аудиторским организациям, допущенным к аудиту субъектов публичного интереса, субъектов крупного предпринимательства, и один раз в 6 лет - к прочим аудиторским организациям.</w:t>
      </w:r>
    </w:p>
    <w:p>
      <w:pPr>
        <w:spacing w:after="60"/>
        <w:ind w:firstLine="567"/>
        <w:jc w:val="both"/>
      </w:pPr>
      <w:r>
        <w:rPr>
          <w:rFonts w:ascii="Arial" w:cs="Arial" w:eastAsia="Arial" w:hAnsi="Arial"/>
          <w:sz w:val="24"/>
          <w:szCs w:val="24"/>
        </w:rPr>
        <w:t xml:space="preserve">13. Риск-ориентированный подход предполагает отбор аудиторских организаций на основе анализа рисков аудиторской деятельности. При этом во внимание принимаются следующие факторы:</w:t>
      </w:r>
    </w:p>
    <w:p>
      <w:pPr>
        <w:spacing w:after="60"/>
        <w:ind w:firstLine="567"/>
        <w:jc w:val="both"/>
      </w:pPr>
      <w:r>
        <w:rPr>
          <w:rFonts w:ascii="Arial" w:cs="Arial" w:eastAsia="Arial" w:hAnsi="Arial"/>
          <w:sz w:val="24"/>
          <w:szCs w:val="24"/>
        </w:rPr>
        <w:t xml:space="preserve">1) количество аудиторских организаций, допущенных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2) количество прочих аудиторских организаций;</w:t>
      </w:r>
    </w:p>
    <w:p>
      <w:pPr>
        <w:spacing w:after="60"/>
        <w:ind w:firstLine="567"/>
        <w:jc w:val="both"/>
      </w:pPr>
      <w:r>
        <w:rPr>
          <w:rFonts w:ascii="Arial" w:cs="Arial" w:eastAsia="Arial" w:hAnsi="Arial"/>
          <w:sz w:val="24"/>
          <w:szCs w:val="24"/>
        </w:rPr>
        <w:t xml:space="preserve">3) результаты предыдущих внешних контролей качества аудита, в том числе выявленные недостатки в организации и осуществлении внутреннего контроля качества работы аудиторской организации, нарушения требований законодательства Кыргызской Республики в сфере аудиторской деятельности, стандартов аудита, стандартов контроля качества и Кодекса этики.</w:t>
      </w:r>
    </w:p>
    <w:p>
      <w:pPr>
        <w:spacing w:after="60"/>
        <w:ind w:firstLine="567"/>
        <w:jc w:val="both"/>
      </w:pPr>
      <w:r>
        <w:rPr>
          <w:rFonts w:ascii="Arial" w:cs="Arial" w:eastAsia="Arial" w:hAnsi="Arial"/>
          <w:sz w:val="24"/>
          <w:szCs w:val="24"/>
        </w:rPr>
        <w:t xml:space="preserve">14. В первый год проведения внешнего контроля качества аудита отбор проводится на основе репрезентативной выборки.</w:t>
      </w:r>
    </w:p>
    <w:p>
      <w:pPr>
        <w:spacing w:after="60"/>
        <w:ind w:firstLine="567"/>
        <w:jc w:val="both"/>
      </w:pPr>
      <w:r>
        <w:rPr>
          <w:rFonts w:ascii="Arial" w:cs="Arial" w:eastAsia="Arial" w:hAnsi="Arial"/>
          <w:sz w:val="24"/>
          <w:szCs w:val="24"/>
        </w:rPr>
        <w:t xml:space="preserve">15. В годовом плане учитывается также степень обеспеченности ресурсами (трудовыми, материальными и финансовыми), реальность продолжительности проведения внешних контролей качества аудита, равномерность нагрузки на ответственных сотрудников уполномоченного государственного органа и привлеченных консультантов (в случае таковых), наличие резерва времени (10%) для выполнения внеплановых внешних контролей качества аудита.</w:t>
      </w:r>
    </w:p>
    <w:p>
      <w:pPr>
        <w:spacing w:after="60"/>
        <w:ind w:firstLine="567"/>
        <w:jc w:val="both"/>
      </w:pPr>
      <w:r>
        <w:rPr>
          <w:rFonts w:ascii="Arial" w:cs="Arial" w:eastAsia="Arial" w:hAnsi="Arial"/>
          <w:sz w:val="24"/>
          <w:szCs w:val="24"/>
        </w:rPr>
        <w:t xml:space="preserve">16. Внеплановый внешний контроль качества аудита осуществляется по решению Совета общественного надзора над аудитом по итогам рассмотрения заявлений, поступивших в уполномоченный государственный орган на действия (бездействие) аудиторских организаций, нарушающих требования законодательства Кыргызской Республики в сфере аудиторской деятельности, стандартов аудита, стандартов контроля качества и Кодекса этики, а также спорам между аудиторами, аудиторскими организациями и профессиональными аудиторскими объединениями по вопросам их деятельности.</w:t>
      </w:r>
    </w:p>
    <w:p>
      <w:pPr>
        <w:spacing w:after="60"/>
        <w:ind w:firstLine="567"/>
        <w:jc w:val="both"/>
      </w:pPr>
      <w:r>
        <w:rPr>
          <w:rFonts w:ascii="Arial" w:cs="Arial" w:eastAsia="Arial" w:hAnsi="Arial"/>
          <w:sz w:val="24"/>
          <w:szCs w:val="24"/>
        </w:rPr>
        <w:t xml:space="preserve">17. На внеплановый внешний контроль качества аудита предусматривается 10% ресурсов годового плана внешнего контроля качества аудита уполномоченного государственного органа.</w:t>
      </w:r>
    </w:p>
    <w:p>
      <w:pPr>
        <w:spacing w:after="60"/>
        <w:ind w:firstLine="567"/>
        <w:jc w:val="both"/>
      </w:pPr>
      <w:r>
        <w:rPr>
          <w:rFonts w:ascii="Arial" w:cs="Arial" w:eastAsia="Arial" w:hAnsi="Arial"/>
          <w:sz w:val="24"/>
          <w:szCs w:val="24"/>
        </w:rPr>
        <w:t xml:space="preserve">18. Порядок проведения внепланового внешнего контроля качества идентичен с процессом планового внешнего контроля качества аудита.</w:t>
      </w:r>
    </w:p>
    <w:p>
      <w:pPr>
        <w:spacing w:after="60"/>
        <w:ind w:firstLine="567"/>
        <w:jc w:val="both"/>
      </w:pPr>
      <w:r>
        <w:rPr>
          <w:rFonts w:ascii="Arial" w:cs="Arial" w:eastAsia="Arial" w:hAnsi="Arial"/>
          <w:sz w:val="24"/>
          <w:szCs w:val="24"/>
        </w:rPr>
        <w:t xml:space="preserve">19. Продолжительность внешнего контроля качества аудита в каждой аудиторской организации планируется исходя из совокупности факторов, в том числе количества аудиторов, которые подписывают аудиторские отчеты, количества и видов клиентов аудиторской организации, имеющейся в государственном уполномоченном органе информации о рисках в аудиторской организации.</w:t>
      </w:r>
    </w:p>
    <w:p>
      <w:pPr>
        <w:spacing w:after="60"/>
        <w:ind w:firstLine="567"/>
        <w:jc w:val="both"/>
      </w:pPr>
      <w:r>
        <w:rPr>
          <w:rFonts w:ascii="Arial" w:cs="Arial" w:eastAsia="Arial" w:hAnsi="Arial"/>
          <w:sz w:val="24"/>
          <w:szCs w:val="24"/>
        </w:rPr>
        <w:t xml:space="preserve">20. Проведение внешнего контроля качества аудита оформляется приказом руководителя уполномоченного государственного органа и не менее чем за 30 календарных дней аудиторской организации, подлежащей внешнему контролю качества аудита, отправляется письмо-уведомление уполномоченного государственного органа согласно приложению 1 к настоящему Порядку о предстоящем внешнем контроле качества аудита со следующим содержанием:</w:t>
      </w:r>
    </w:p>
    <w:p>
      <w:pPr>
        <w:spacing w:after="60"/>
        <w:ind w:firstLine="567"/>
        <w:jc w:val="both"/>
      </w:pPr>
      <w:r>
        <w:rPr>
          <w:rFonts w:ascii="Arial" w:cs="Arial" w:eastAsia="Arial" w:hAnsi="Arial"/>
          <w:sz w:val="24"/>
          <w:szCs w:val="24"/>
        </w:rPr>
        <w:t xml:space="preserve">1) основание для внешнего контроля качества аудита;</w:t>
      </w:r>
    </w:p>
    <w:p>
      <w:pPr>
        <w:spacing w:after="60"/>
        <w:ind w:firstLine="567"/>
        <w:jc w:val="both"/>
      </w:pPr>
      <w:r>
        <w:rPr>
          <w:rFonts w:ascii="Arial" w:cs="Arial" w:eastAsia="Arial" w:hAnsi="Arial"/>
          <w:sz w:val="24"/>
          <w:szCs w:val="24"/>
        </w:rPr>
        <w:t xml:space="preserve">2) данные об ответственных сотрудниках уполномоченного государственного органа и привлеченных консультантах (в случае таковых);</w:t>
      </w:r>
    </w:p>
    <w:p>
      <w:pPr>
        <w:spacing w:after="60"/>
        <w:ind w:firstLine="567"/>
        <w:jc w:val="both"/>
      </w:pPr>
      <w:r>
        <w:rPr>
          <w:rFonts w:ascii="Arial" w:cs="Arial" w:eastAsia="Arial" w:hAnsi="Arial"/>
          <w:sz w:val="24"/>
          <w:szCs w:val="24"/>
        </w:rPr>
        <w:t xml:space="preserve">3) информационный вопросник согласно приложению 1 к настоящему Порядку, который должен быть рассмотрен и представлен с приложением соответствующей информации в уполномоченный государственный орган не менее чем за 15 календарных дней до начала внешнего контроля качества аудита;</w:t>
      </w:r>
    </w:p>
    <w:p>
      <w:pPr>
        <w:spacing w:after="60"/>
        <w:ind w:firstLine="567"/>
        <w:jc w:val="both"/>
      </w:pPr>
      <w:r>
        <w:rPr>
          <w:rFonts w:ascii="Arial" w:cs="Arial" w:eastAsia="Arial" w:hAnsi="Arial"/>
          <w:sz w:val="24"/>
          <w:szCs w:val="24"/>
        </w:rPr>
        <w:t xml:space="preserve">4) список документов, которые должны быть запрошены при внешнем контроле качества аудита;</w:t>
      </w:r>
    </w:p>
    <w:p>
      <w:pPr>
        <w:spacing w:after="60"/>
        <w:ind w:firstLine="567"/>
        <w:jc w:val="both"/>
      </w:pPr>
      <w:r>
        <w:rPr>
          <w:rFonts w:ascii="Arial" w:cs="Arial" w:eastAsia="Arial" w:hAnsi="Arial"/>
          <w:sz w:val="24"/>
          <w:szCs w:val="24"/>
        </w:rPr>
        <w:t xml:space="preserve">5) краткая структура процесса внешнего контроля качества аудита.</w:t>
      </w:r>
    </w:p>
    <w:p>
      <w:pPr>
        <w:spacing w:after="60"/>
        <w:ind w:firstLine="567"/>
        <w:jc w:val="both"/>
      </w:pPr>
      <w:r>
        <w:rPr>
          <w:rFonts w:ascii="Arial" w:cs="Arial" w:eastAsia="Arial" w:hAnsi="Arial"/>
          <w:sz w:val="24"/>
          <w:szCs w:val="24"/>
        </w:rPr>
        <w:t xml:space="preserve">21. В случаях привлечения консультантов для проведения внешнего контроля качества аудита ответственные сотрудники уполномоченного государственного органа проводят систематический мониторинг работы привлеченных консультантов и обеспечивают обобщение результатов работы (за полугодие и год).</w:t>
      </w:r>
    </w:p>
    <w:p>
      <w:pPr>
        <w:spacing w:after="60"/>
        <w:ind w:firstLine="567"/>
        <w:jc w:val="both"/>
      </w:pPr>
      <w:r>
        <w:rPr>
          <w:rFonts w:ascii="Arial" w:cs="Arial" w:eastAsia="Arial" w:hAnsi="Arial"/>
          <w:sz w:val="24"/>
          <w:szCs w:val="24"/>
        </w:rPr>
        <w:t xml:space="preserve">22. Ответственный сотрудник уполномоченного государственного органа/привлеченный консультант предварительно планирует работу, исходя из имеющейся информации об аудиторской организации у уполномоченного государственного органа и документирует результаты предварительного планирования согласно форме 2 </w:t>
      </w:r>
      <w:hyperlink w:history="1" r:id="rIdd70rs7bdaggywrsvuvbhe">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23. На первой встрече с ответственным лицом аудиторской организации по вопросам контроля качества и аудиторской проверки, уточняются вопросы по предварительно полученным документам и обсуждается объем работы в рамках внешнего контроля качества аудита. Результаты предварительной встречи документируются согласно форме 3 </w:t>
      </w:r>
      <w:hyperlink w:history="1" r:id="rId5u0swksqgn_e4kfkvftzz">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24. Для отбора аудиторских заданий проверяющий заполняет форму согласно форме 4 </w:t>
      </w:r>
      <w:hyperlink w:history="1" r:id="rIdnnrm6tniyk5x35_m3ntuq">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 и применяет следующие критерии:</w:t>
      </w:r>
    </w:p>
    <w:p>
      <w:pPr>
        <w:spacing w:after="60"/>
        <w:ind w:firstLine="567"/>
        <w:jc w:val="both"/>
      </w:pPr>
      <w:r>
        <w:rPr>
          <w:rFonts w:ascii="Arial" w:cs="Arial" w:eastAsia="Arial" w:hAnsi="Arial"/>
          <w:sz w:val="24"/>
          <w:szCs w:val="24"/>
        </w:rPr>
        <w:t xml:space="preserve">1) должны быть проверены как минимум два аудиторских файла;</w:t>
      </w:r>
    </w:p>
    <w:p>
      <w:pPr>
        <w:spacing w:after="60"/>
        <w:ind w:firstLine="567"/>
        <w:jc w:val="both"/>
      </w:pPr>
      <w:r>
        <w:rPr>
          <w:rFonts w:ascii="Arial" w:cs="Arial" w:eastAsia="Arial" w:hAnsi="Arial"/>
          <w:sz w:val="24"/>
          <w:szCs w:val="24"/>
        </w:rPr>
        <w:t xml:space="preserve">2) по крайней мере один аудиторский файл, по которому сама аудиторская организация провела мониторинг контроля качества;</w:t>
      </w:r>
    </w:p>
    <w:p>
      <w:pPr>
        <w:spacing w:after="60"/>
        <w:ind w:firstLine="567"/>
        <w:jc w:val="both"/>
      </w:pPr>
      <w:r>
        <w:rPr>
          <w:rFonts w:ascii="Arial" w:cs="Arial" w:eastAsia="Arial" w:hAnsi="Arial"/>
          <w:sz w:val="24"/>
          <w:szCs w:val="24"/>
        </w:rPr>
        <w:t xml:space="preserve">3) аудиторские задания, проведенные за последние полгода.</w:t>
      </w:r>
    </w:p>
    <w:p>
      <w:pPr>
        <w:spacing w:after="60"/>
        <w:ind w:firstLine="567"/>
        <w:jc w:val="both"/>
      </w:pPr>
      <w:r>
        <w:rPr>
          <w:rFonts w:ascii="Arial" w:cs="Arial" w:eastAsia="Arial" w:hAnsi="Arial"/>
          <w:sz w:val="24"/>
          <w:szCs w:val="24"/>
        </w:rPr>
        <w:t xml:space="preserve">25. После встречи формируется рабочая программа внешнего контроля качества аудита, включающая перечень вопросов, подлежащих изучению в ходе внешнего контроля качества аудита, и документируется согласно форме 5 </w:t>
      </w:r>
      <w:hyperlink w:history="1" r:id="rId0u9es8cma5orr6vdzcc0d">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26. Программа внешнего контроля качества аудита должна быть построена таким образом, чтобы была возможность проверить следующее:</w:t>
      </w:r>
    </w:p>
    <w:p>
      <w:pPr>
        <w:spacing w:after="60"/>
        <w:ind w:firstLine="567"/>
        <w:jc w:val="both"/>
      </w:pPr>
      <w:r>
        <w:rPr>
          <w:rFonts w:ascii="Arial" w:cs="Arial" w:eastAsia="Arial" w:hAnsi="Arial"/>
          <w:sz w:val="24"/>
          <w:szCs w:val="24"/>
        </w:rPr>
        <w:t xml:space="preserve">1) аудиторская организация имеет систему внутреннего контроля качества работы;</w:t>
      </w:r>
    </w:p>
    <w:p>
      <w:pPr>
        <w:spacing w:after="60"/>
        <w:ind w:firstLine="567"/>
        <w:jc w:val="both"/>
      </w:pPr>
      <w:r>
        <w:rPr>
          <w:rFonts w:ascii="Arial" w:cs="Arial" w:eastAsia="Arial" w:hAnsi="Arial"/>
          <w:sz w:val="24"/>
          <w:szCs w:val="24"/>
        </w:rPr>
        <w:t xml:space="preserve">2) аудиторская организация выполняет требования внутреннего контроля качества работы;</w:t>
      </w:r>
    </w:p>
    <w:p>
      <w:pPr>
        <w:spacing w:after="60"/>
        <w:ind w:firstLine="567"/>
        <w:jc w:val="both"/>
      </w:pPr>
      <w:r>
        <w:rPr>
          <w:rFonts w:ascii="Arial" w:cs="Arial" w:eastAsia="Arial" w:hAnsi="Arial"/>
          <w:sz w:val="24"/>
          <w:szCs w:val="24"/>
        </w:rPr>
        <w:t xml:space="preserve">3) аудиторская организация и ее аудиторы соблюдают требования законодательства Кыргызской Республики в сфере аудиторской деятельности, стандартов аудита, стандартов контроля качества и Кодекса этики.</w:t>
      </w:r>
    </w:p>
    <w:p>
      <w:pPr>
        <w:spacing w:after="60"/>
        <w:ind w:firstLine="567"/>
        <w:jc w:val="both"/>
      </w:pPr>
      <w:r>
        <w:rPr>
          <w:rFonts w:ascii="Arial" w:cs="Arial" w:eastAsia="Arial" w:hAnsi="Arial"/>
          <w:sz w:val="24"/>
          <w:szCs w:val="24"/>
        </w:rPr>
        <w:t xml:space="preserve">27. Работа по внешнему контролю качества аудита проводится в трех направлениях:</w:t>
      </w:r>
    </w:p>
    <w:p>
      <w:pPr>
        <w:spacing w:after="60"/>
        <w:ind w:firstLine="567"/>
        <w:jc w:val="both"/>
      </w:pPr>
      <w:r>
        <w:rPr>
          <w:rFonts w:ascii="Arial" w:cs="Arial" w:eastAsia="Arial" w:hAnsi="Arial"/>
          <w:sz w:val="24"/>
          <w:szCs w:val="24"/>
        </w:rPr>
        <w:t xml:space="preserve">1) оценка применения политик и процедур контроля качества аудита на уровне аудиторской организации;</w:t>
      </w:r>
    </w:p>
    <w:p>
      <w:pPr>
        <w:spacing w:after="60"/>
        <w:ind w:firstLine="567"/>
        <w:jc w:val="both"/>
      </w:pPr>
      <w:r>
        <w:rPr>
          <w:rFonts w:ascii="Arial" w:cs="Arial" w:eastAsia="Arial" w:hAnsi="Arial"/>
          <w:sz w:val="24"/>
          <w:szCs w:val="24"/>
        </w:rPr>
        <w:t xml:space="preserve">2) оценка политик и процедур контроля качества аудита на уровне проведенного аудита (аудиторских заданий);</w:t>
      </w:r>
    </w:p>
    <w:p>
      <w:pPr>
        <w:spacing w:after="60"/>
        <w:ind w:firstLine="567"/>
        <w:jc w:val="both"/>
      </w:pPr>
      <w:r>
        <w:rPr>
          <w:rFonts w:ascii="Arial" w:cs="Arial" w:eastAsia="Arial" w:hAnsi="Arial"/>
          <w:sz w:val="24"/>
          <w:szCs w:val="24"/>
        </w:rPr>
        <w:t xml:space="preserve">3) соблюдение законодательства в сфере аудиторской деятельности.</w:t>
      </w:r>
    </w:p>
    <w:p>
      <w:pPr>
        <w:spacing w:after="60"/>
        <w:ind w:firstLine="567"/>
        <w:jc w:val="both"/>
      </w:pPr>
      <w:r>
        <w:rPr>
          <w:rFonts w:ascii="Arial" w:cs="Arial" w:eastAsia="Arial" w:hAnsi="Arial"/>
          <w:sz w:val="24"/>
          <w:szCs w:val="24"/>
        </w:rPr>
        <w:t xml:space="preserve">Результаты внешнего контроля качества аудита по трем указанным направлениям документируются в соответствующих вкладках согласно форме 1 </w:t>
      </w:r>
      <w:hyperlink w:history="1" r:id="rIdc7vl7n2tgaszbnhbr0gxn">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28. Работа по оценке управления системой обеспечения качества на уровне аудиторской организации документируется согласно форме 6 </w:t>
      </w:r>
      <w:hyperlink w:history="1" r:id="rIdygpthffqbgym5heko43pk">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 состоит в оценке соответствия и документирования общих политик и процедур аудиторской организации, включая те, которые охватывают шесть ключевых элементов функционирования системы контроля качества согласно применимым стандартам контроля качества, а именно:</w:t>
      </w:r>
    </w:p>
    <w:p>
      <w:pPr>
        <w:spacing w:after="60"/>
        <w:ind w:firstLine="567"/>
        <w:jc w:val="both"/>
      </w:pPr>
      <w:r>
        <w:rPr>
          <w:rFonts w:ascii="Arial" w:cs="Arial" w:eastAsia="Arial" w:hAnsi="Arial"/>
          <w:sz w:val="24"/>
          <w:szCs w:val="24"/>
        </w:rPr>
        <w:t xml:space="preserve">1) ответственность руководства за качество в самой аудиторской организации;</w:t>
      </w:r>
    </w:p>
    <w:p>
      <w:pPr>
        <w:spacing w:after="60"/>
        <w:ind w:firstLine="567"/>
        <w:jc w:val="both"/>
      </w:pPr>
      <w:r>
        <w:rPr>
          <w:rFonts w:ascii="Arial" w:cs="Arial" w:eastAsia="Arial" w:hAnsi="Arial"/>
          <w:sz w:val="24"/>
          <w:szCs w:val="24"/>
        </w:rPr>
        <w:t xml:space="preserve">2) соответствующие этические требования;</w:t>
      </w:r>
    </w:p>
    <w:p>
      <w:pPr>
        <w:spacing w:after="60"/>
        <w:ind w:firstLine="567"/>
        <w:jc w:val="both"/>
      </w:pPr>
      <w:r>
        <w:rPr>
          <w:rFonts w:ascii="Arial" w:cs="Arial" w:eastAsia="Arial" w:hAnsi="Arial"/>
          <w:sz w:val="24"/>
          <w:szCs w:val="24"/>
        </w:rPr>
        <w:t xml:space="preserve">3) принятие и продолжение отношений с клиентами, принятие и выполнение конкретных заданий;</w:t>
      </w:r>
    </w:p>
    <w:p>
      <w:pPr>
        <w:spacing w:after="60"/>
        <w:ind w:firstLine="567"/>
        <w:jc w:val="both"/>
      </w:pPr>
      <w:r>
        <w:rPr>
          <w:rFonts w:ascii="Arial" w:cs="Arial" w:eastAsia="Arial" w:hAnsi="Arial"/>
          <w:sz w:val="24"/>
          <w:szCs w:val="24"/>
        </w:rPr>
        <w:t xml:space="preserve">4) кадровые ресурсы;</w:t>
      </w:r>
    </w:p>
    <w:p>
      <w:pPr>
        <w:spacing w:after="60"/>
        <w:ind w:firstLine="567"/>
        <w:jc w:val="both"/>
      </w:pPr>
      <w:r>
        <w:rPr>
          <w:rFonts w:ascii="Arial" w:cs="Arial" w:eastAsia="Arial" w:hAnsi="Arial"/>
          <w:sz w:val="24"/>
          <w:szCs w:val="24"/>
        </w:rPr>
        <w:t xml:space="preserve">5) выполнение задания;</w:t>
      </w:r>
    </w:p>
    <w:p>
      <w:pPr>
        <w:spacing w:after="60"/>
        <w:ind w:firstLine="567"/>
        <w:jc w:val="both"/>
      </w:pPr>
      <w:r>
        <w:rPr>
          <w:rFonts w:ascii="Arial" w:cs="Arial" w:eastAsia="Arial" w:hAnsi="Arial"/>
          <w:sz w:val="24"/>
          <w:szCs w:val="24"/>
        </w:rPr>
        <w:t xml:space="preserve">6) мониторинг.</w:t>
      </w:r>
    </w:p>
    <w:p>
      <w:pPr>
        <w:spacing w:after="60"/>
        <w:ind w:firstLine="567"/>
        <w:jc w:val="both"/>
      </w:pPr>
      <w:r>
        <w:rPr>
          <w:rFonts w:ascii="Arial" w:cs="Arial" w:eastAsia="Arial" w:hAnsi="Arial"/>
          <w:sz w:val="24"/>
          <w:szCs w:val="24"/>
        </w:rPr>
        <w:t xml:space="preserve">29. Проверяющий должен убедиться, что было проведено достаточно работы для того, чтобы прийти к выводу о соответствии общей системы управления качеством аудиторской организации применимым стандартам контроля качества. Для этого требуется осуществить следующую минимальную оценку деятельности аудиторской организации:</w:t>
      </w:r>
    </w:p>
    <w:p>
      <w:pPr>
        <w:spacing w:after="60"/>
        <w:ind w:firstLine="567"/>
        <w:jc w:val="both"/>
      </w:pPr>
      <w:r>
        <w:rPr>
          <w:rFonts w:ascii="Arial" w:cs="Arial" w:eastAsia="Arial" w:hAnsi="Arial"/>
          <w:sz w:val="24"/>
          <w:szCs w:val="24"/>
        </w:rPr>
        <w:t xml:space="preserve">1) проверку процесса мониторинга аудиторской организации, которую она провела собственными силами, своих замечаний, претензий, нарушений и действий, которые аудиторская организация предприняла в отношении собственных замечаний, претензий, нарушений;</w:t>
      </w:r>
    </w:p>
    <w:p>
      <w:pPr>
        <w:spacing w:after="60"/>
        <w:ind w:firstLine="567"/>
        <w:jc w:val="both"/>
      </w:pPr>
      <w:r>
        <w:rPr>
          <w:rFonts w:ascii="Arial" w:cs="Arial" w:eastAsia="Arial" w:hAnsi="Arial"/>
          <w:sz w:val="24"/>
          <w:szCs w:val="24"/>
        </w:rPr>
        <w:t xml:space="preserve">2) проверку подхода аудиторской организации и документации по непрерывному профессиональному развитию посредством заполнения формы 7 </w:t>
      </w:r>
      <w:hyperlink w:history="1" r:id="rIdh-1hgwdn_tm4ryhvi3p00">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проверку того, каким образом аудиторская организация обеспечивает, чтобы аудиторы, которые подписывают аудиторские отчеты и все другие лица, участвующие в аудиторской работе, соблюдали все требования, касающиеся независимости, соответствия, надлежащего статуса и конфиденциальности;</w:t>
      </w:r>
    </w:p>
    <w:p>
      <w:pPr>
        <w:spacing w:after="60"/>
        <w:ind w:firstLine="567"/>
        <w:jc w:val="both"/>
      </w:pPr>
      <w:r>
        <w:rPr>
          <w:rFonts w:ascii="Arial" w:cs="Arial" w:eastAsia="Arial" w:hAnsi="Arial"/>
          <w:sz w:val="24"/>
          <w:szCs w:val="24"/>
        </w:rPr>
        <w:t xml:space="preserve">4) проверку соблюдения других требований применимых стандартов контроля качества.</w:t>
      </w:r>
    </w:p>
    <w:p>
      <w:pPr>
        <w:spacing w:after="60"/>
        <w:ind w:firstLine="567"/>
        <w:jc w:val="both"/>
      </w:pPr>
      <w:r>
        <w:rPr>
          <w:rFonts w:ascii="Arial" w:cs="Arial" w:eastAsia="Arial" w:hAnsi="Arial"/>
          <w:sz w:val="24"/>
          <w:szCs w:val="24"/>
        </w:rPr>
        <w:t xml:space="preserve">30. После общей проверки системы контроля качества может потребоваться дальнейшая работа, чтобы определить и понять основные причины любых существенных случаев несоблюдения требований применимых стандартов контроля качества.</w:t>
      </w:r>
    </w:p>
    <w:p>
      <w:pPr>
        <w:spacing w:after="60"/>
        <w:ind w:firstLine="567"/>
        <w:jc w:val="both"/>
      </w:pPr>
      <w:r>
        <w:rPr>
          <w:rFonts w:ascii="Arial" w:cs="Arial" w:eastAsia="Arial" w:hAnsi="Arial"/>
          <w:sz w:val="24"/>
          <w:szCs w:val="24"/>
        </w:rPr>
        <w:t xml:space="preserve">31. Для оценки политик и процедур контроля качества аудита на уровне проведенного аудита проверяющий оценивает качество аудиторской работы и уровень соответствия требованиям Международных стандартов аудита, Кодексу этики и законодательству в сфере аудиторской деятельности рабочей документации в отношении конкретных аудиторских заданий.</w:t>
      </w:r>
    </w:p>
    <w:p>
      <w:pPr>
        <w:spacing w:after="60"/>
        <w:ind w:firstLine="567"/>
        <w:jc w:val="both"/>
      </w:pPr>
      <w:r>
        <w:rPr>
          <w:rFonts w:ascii="Arial" w:cs="Arial" w:eastAsia="Arial" w:hAnsi="Arial"/>
          <w:sz w:val="24"/>
          <w:szCs w:val="24"/>
        </w:rPr>
        <w:t xml:space="preserve">32. Проверка рабочей документации аудитора в отношении конкретных аудиторских заданий должна предусматривать оценку того, соответствуют ли результаты собственных проверок, проведенных аудиторской организацией, результатам, полученным проверяющим по внешнему контролю качества аудита. Важно понять и обсудить с аудиторской организацией, какие изменения в отношении ресурсов, организации, культуры, обучения, процедур или средств управления, скорее всего, позволят аудиторской организации исправить несоответствия в будущем. Общая информация об аудиторской документации предоставляется согласно форме 8 </w:t>
      </w:r>
      <w:hyperlink w:history="1" r:id="rIdnosxn3yyncrxknkfp1btx">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33. Проверки файлов должны быть задокументированы в контрольном листе согласно форме 9 </w:t>
      </w:r>
      <w:hyperlink w:history="1" r:id="rIdsvlwgnkbmog1zr-skttid">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 и обсуждены с лицом, подписавшим аудиторский отчет и с руководителем аудита. Проверяющему следует определить основные причины любых существенных недостатков.</w:t>
      </w:r>
    </w:p>
    <w:p>
      <w:pPr>
        <w:spacing w:after="60"/>
        <w:ind w:firstLine="567"/>
        <w:jc w:val="both"/>
      </w:pPr>
      <w:r>
        <w:rPr>
          <w:rFonts w:ascii="Arial" w:cs="Arial" w:eastAsia="Arial" w:hAnsi="Arial"/>
          <w:sz w:val="24"/>
          <w:szCs w:val="24"/>
        </w:rPr>
        <w:t xml:space="preserve">34. Документирование результатов проверки на соответствие законодательству в сфере аудиторской деятельности производится согласно форме 10 </w:t>
      </w:r>
      <w:hyperlink w:history="1" r:id="rId900k_t7j5nyszu2vmmvvv">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35. При проведении внешнего контроля качества аудита должны быть получены доказательства, подтверждающие результаты такой проверки, в том числе описание системы внутреннего контроля качества работы аудиторской организации, рабочие документы аудитора, отчетность аудиторской организации, результаты процедур контроля, проведенных в ходе внешнего контроля качества аудита, письменные заявления должностных лиц аудиторской организации, а также документы и сведения, полученные из других источников. Общий свод полученных запросов по документам представлен согласно форме 11 </w:t>
      </w:r>
      <w:hyperlink w:history="1" r:id="rIdu1egmqq-wt0myvvq5w-gh">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36. Общие выводы по результатам эффективности системы контроля качества аудиторской организации должны быть указаны на лицевой стороне контрольного листа каждого мероприятия, представленного согласно форме 1 </w:t>
      </w:r>
      <w:hyperlink w:history="1" r:id="rIdzgr2k6polyq45wbl0xkr6">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37. В случае необходимости проведения сложных и (или) длительных исследований, специальных экспертиз и расследований приказом уполномоченного государственного органа срок проведения внешнего контроля качества аудита продлевается.</w:t>
      </w:r>
    </w:p>
    <w:p>
      <w:pPr>
        <w:spacing w:after="60"/>
        <w:ind w:firstLine="567"/>
        <w:jc w:val="both"/>
      </w:pPr>
      <w:r>
        <w:rPr>
          <w:rFonts w:ascii="Arial" w:cs="Arial" w:eastAsia="Arial" w:hAnsi="Arial"/>
          <w:sz w:val="24"/>
          <w:szCs w:val="24"/>
        </w:rPr>
        <w:t xml:space="preserve">38. Завершающим этапом процесса внешнего контроля качества аудита является заключительная встреча. Проверяющий должен подготовить все рабочие документы и заключение по внешнему контролю качества аудита, включая предполагаемые результаты. Заключительная встреча должна быть проведена в течение 15 календарных дней после завершения внешнего контроля качества аудита. Главная цель заключительной встречи - ознакомить аудиторскую организацию с заключением уполномоченного государственного органа и применяемыми мерами воздействия (если имеются таковые) и удостовериться в отсутствии возражений со стороны аудиторской организации. Заключение должно быть сбалансированным представлением об аудиторской организации и ее аудиторской работе, а также четко определять любые области несоблюдения требований международных стандартов аудита и законодательства в сфере аудиторской деятельности, включая основные причины нарушений и любые другие важные вопросы, которые могут потребовать разъяснений по принимаемым мерам воздействий. Ответы на вопросы, прозвучавшие на заключительной встрече, должны быть получены от аудиторской организации в течение 15 календарных дней после ее проведения.</w:t>
      </w:r>
    </w:p>
    <w:p>
      <w:pPr>
        <w:spacing w:after="60"/>
        <w:ind w:firstLine="567"/>
        <w:jc w:val="both"/>
      </w:pPr>
      <w:r>
        <w:rPr>
          <w:rFonts w:ascii="Arial" w:cs="Arial" w:eastAsia="Arial" w:hAnsi="Arial"/>
          <w:sz w:val="24"/>
          <w:szCs w:val="24"/>
        </w:rPr>
        <w:t xml:space="preserve">39. Итоговым документом внешнего контроля качества аудита является отчет. При составлении отчета должна быть обеспечена объективность, обоснованность и системность изложения. Отчет составляется согласно форме 12 </w:t>
      </w:r>
      <w:hyperlink w:history="1" r:id="rIdn5j1iprtl86-qkujzjdmb">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40. Отчет должен быть составлен не ранее завершения всех процедур контроля, предусмотренных программой внешней проверки, в течение 30 календарных дней после завершения заключительной встречи.</w:t>
      </w:r>
    </w:p>
    <w:p>
      <w:pPr>
        <w:spacing w:after="60"/>
        <w:ind w:firstLine="567"/>
        <w:jc w:val="both"/>
      </w:pPr>
      <w:r>
        <w:rPr>
          <w:rFonts w:ascii="Arial" w:cs="Arial" w:eastAsia="Arial" w:hAnsi="Arial"/>
          <w:sz w:val="24"/>
          <w:szCs w:val="24"/>
        </w:rPr>
        <w:t xml:space="preserve">41. Отчет направляется аудиторской организации, которая в свою очередь с даты получения отчета в течение 15 календарных дней может представить на отчет письменные возражения. Уполномоченный государственный орган должен рассмотреть письменные возражения на отчет и принять соответствующие решения. Аудиторская организация должна сообщить о запланированных действиях в отношении указанных в отчете нарушений и недостатков и сроках осуществления таких действий.</w:t>
      </w:r>
    </w:p>
    <w:p>
      <w:pPr>
        <w:spacing w:after="60"/>
        <w:ind w:firstLine="567"/>
        <w:jc w:val="both"/>
      </w:pPr>
      <w:r>
        <w:rPr>
          <w:rFonts w:ascii="Arial" w:cs="Arial" w:eastAsia="Arial" w:hAnsi="Arial"/>
          <w:sz w:val="24"/>
          <w:szCs w:val="24"/>
        </w:rPr>
        <w:t xml:space="preserve">42. Ответственный сотрудник уполномоченного государственного органа должен определить рейтинг проверяемой аудиторской организации на основании следующих критериев:</w:t>
      </w:r>
    </w:p>
    <w:p>
      <w:pPr>
        <w:spacing w:after="60"/>
        <w:ind w:firstLine="567"/>
        <w:jc w:val="both"/>
      </w:pPr>
      <w:r>
        <w:rPr>
          <w:rFonts w:ascii="Arial" w:cs="Arial" w:eastAsia="Arial" w:hAnsi="Arial"/>
          <w:sz w:val="24"/>
          <w:szCs w:val="24"/>
        </w:rPr>
        <w:t xml:space="preserve">1) оценка рисков при планировании внешнего контроля качества;</w:t>
      </w:r>
    </w:p>
    <w:p>
      <w:pPr>
        <w:spacing w:after="60"/>
        <w:ind w:firstLine="567"/>
        <w:jc w:val="both"/>
      </w:pPr>
      <w:r>
        <w:rPr>
          <w:rFonts w:ascii="Arial" w:cs="Arial" w:eastAsia="Arial" w:hAnsi="Arial"/>
          <w:sz w:val="24"/>
          <w:szCs w:val="24"/>
        </w:rPr>
        <w:t xml:space="preserve">2) результаты обсуждений на вводной встрече;</w:t>
      </w:r>
    </w:p>
    <w:p>
      <w:pPr>
        <w:spacing w:after="60"/>
        <w:ind w:firstLine="567"/>
        <w:jc w:val="both"/>
      </w:pPr>
      <w:r>
        <w:rPr>
          <w:rFonts w:ascii="Arial" w:cs="Arial" w:eastAsia="Arial" w:hAnsi="Arial"/>
          <w:sz w:val="24"/>
          <w:szCs w:val="24"/>
        </w:rPr>
        <w:t xml:space="preserve">3) доказательства, собранные при проведении внешнего контроля качества;</w:t>
      </w:r>
    </w:p>
    <w:p>
      <w:pPr>
        <w:spacing w:after="60"/>
        <w:ind w:firstLine="567"/>
        <w:jc w:val="both"/>
      </w:pPr>
      <w:r>
        <w:rPr>
          <w:rFonts w:ascii="Arial" w:cs="Arial" w:eastAsia="Arial" w:hAnsi="Arial"/>
          <w:sz w:val="24"/>
          <w:szCs w:val="24"/>
        </w:rPr>
        <w:t xml:space="preserve">4) оценка доказательств с учетом полученных объяснений от проверяемой аудиторской организации на вопросы, озвученные на заключительной встрече;</w:t>
      </w:r>
    </w:p>
    <w:p>
      <w:pPr>
        <w:spacing w:after="60"/>
        <w:ind w:firstLine="567"/>
        <w:jc w:val="both"/>
      </w:pPr>
      <w:r>
        <w:rPr>
          <w:rFonts w:ascii="Arial" w:cs="Arial" w:eastAsia="Arial" w:hAnsi="Arial"/>
          <w:sz w:val="24"/>
          <w:szCs w:val="24"/>
        </w:rPr>
        <w:t xml:space="preserve">5) любая другая проверенная информация, полученная об аудиторской организации и ее услугах клиентам.</w:t>
      </w:r>
    </w:p>
    <w:p>
      <w:pPr>
        <w:spacing w:after="60"/>
        <w:ind w:firstLine="567"/>
        <w:jc w:val="both"/>
      </w:pPr>
      <w:r>
        <w:rPr>
          <w:rFonts w:ascii="Arial" w:cs="Arial" w:eastAsia="Arial" w:hAnsi="Arial"/>
          <w:sz w:val="24"/>
          <w:szCs w:val="24"/>
        </w:rPr>
        <w:t xml:space="preserve">43. Рейтинг аудиторской организации может быть одним из нижеследующих:</w:t>
      </w:r>
    </w:p>
    <w:p>
      <w:pPr>
        <w:spacing w:after="60"/>
        <w:ind w:firstLine="567"/>
        <w:jc w:val="both"/>
      </w:pPr>
      <w:r>
        <w:rPr>
          <w:rFonts w:ascii="Arial" w:cs="Arial" w:eastAsia="Arial" w:hAnsi="Arial"/>
          <w:sz w:val="24"/>
          <w:szCs w:val="24"/>
        </w:rPr>
        <w:t xml:space="preserve">1) в целом соответствует плану действий.</w:t>
      </w:r>
    </w:p>
    <w:p>
      <w:pPr>
        <w:spacing w:after="60"/>
        <w:ind w:firstLine="567"/>
        <w:jc w:val="both"/>
      </w:pPr>
      <w:r>
        <w:rPr>
          <w:rFonts w:ascii="Arial" w:cs="Arial" w:eastAsia="Arial" w:hAnsi="Arial"/>
          <w:sz w:val="24"/>
          <w:szCs w:val="24"/>
        </w:rPr>
        <w:t xml:space="preserve">Вопросов, требующих последующих действий, либо не существует, либо ответы на замечания, претензии, нарушения отражены должным образом в комментариях аудиторской организации. Проверяющий должен быть уверен, что у аудиторской организации есть приверженность и компетентность исправить выявленные проблемы;</w:t>
      </w:r>
    </w:p>
    <w:p>
      <w:pPr>
        <w:spacing w:after="60"/>
        <w:ind w:firstLine="567"/>
        <w:jc w:val="both"/>
      </w:pPr>
      <w:r>
        <w:rPr>
          <w:rFonts w:ascii="Arial" w:cs="Arial" w:eastAsia="Arial" w:hAnsi="Arial"/>
          <w:sz w:val="24"/>
          <w:szCs w:val="24"/>
        </w:rPr>
        <w:t xml:space="preserve">2) нуждается в дополнительных мерах.</w:t>
      </w:r>
    </w:p>
    <w:p>
      <w:pPr>
        <w:spacing w:after="60"/>
        <w:ind w:firstLine="567"/>
        <w:jc w:val="both"/>
      </w:pPr>
      <w:r>
        <w:rPr>
          <w:rFonts w:ascii="Arial" w:cs="Arial" w:eastAsia="Arial" w:hAnsi="Arial"/>
          <w:sz w:val="24"/>
          <w:szCs w:val="24"/>
        </w:rPr>
        <w:t xml:space="preserve">Имеются существенные замечания, претензии, нарушения о несоблюдении международных стандартов аудита и требований законодательства в сфере аудиторской деятельности. Тем не менее, аудиторская организация взяла на себя обязательство предпринять действия, которые проверяющий считает приемлемыми. В этих случаях необходимы доказательства, подтверждающие действия аудиторской организации, согласованные на заключительном совещании, для того чтобы показать свою приверженность и компетенцию исправить выявленные проблемы;</w:t>
      </w:r>
    </w:p>
    <w:p>
      <w:pPr>
        <w:spacing w:after="60"/>
        <w:ind w:firstLine="567"/>
        <w:jc w:val="both"/>
      </w:pPr>
      <w:r>
        <w:rPr>
          <w:rFonts w:ascii="Arial" w:cs="Arial" w:eastAsia="Arial" w:hAnsi="Arial"/>
          <w:sz w:val="24"/>
          <w:szCs w:val="24"/>
        </w:rPr>
        <w:t xml:space="preserve">3) существенные нарушения.</w:t>
      </w:r>
    </w:p>
    <w:p>
      <w:pPr>
        <w:spacing w:after="60"/>
        <w:ind w:firstLine="567"/>
        <w:jc w:val="both"/>
      </w:pPr>
      <w:r>
        <w:rPr>
          <w:rFonts w:ascii="Arial" w:cs="Arial" w:eastAsia="Arial" w:hAnsi="Arial"/>
          <w:sz w:val="24"/>
          <w:szCs w:val="24"/>
        </w:rPr>
        <w:t xml:space="preserve">Существуют случаи несоблюдения, а также другие важные вопросы, о которых необходимо подробно сообщить проверяющему и руководству для того, чтобы они могли рассмотреть, какие действия им необходимо предпринять, чтобы убедиться в том, что аудиторская организация либо предпринимает действия для исправления выявленных существенных нарушений, и/или при необходимости определяет аудиторской организации условия и/или дисциплинарное взыскание.</w:t>
      </w:r>
    </w:p>
    <w:p>
      <w:pPr>
        <w:spacing w:after="200" w:before="200"/>
        <w:jc w:val="center"/>
      </w:pPr>
      <w:r>
        <w:rPr>
          <w:rFonts w:ascii="Arial" w:cs="Arial" w:eastAsia="Arial" w:hAnsi="Arial"/>
          <w:b/>
          <w:bCs/>
          <w:sz w:val="24"/>
          <w:szCs w:val="24"/>
        </w:rPr>
        <w:t xml:space="preserve">5. Описание процесса внешнего контроля качества (мониторинга) профессиональных аудиторских объединений в части проведения ими контроля качества аудита</w:t>
      </w:r>
    </w:p>
    <w:p>
      <w:pPr>
        <w:spacing w:after="60"/>
        <w:ind w:firstLine="567"/>
        <w:jc w:val="both"/>
      </w:pPr>
      <w:r>
        <w:rPr>
          <w:rFonts w:ascii="Arial" w:cs="Arial" w:eastAsia="Arial" w:hAnsi="Arial"/>
          <w:sz w:val="24"/>
          <w:szCs w:val="24"/>
        </w:rPr>
        <w:t xml:space="preserve">44. Профессиональное аудиторское объединение проводит контроль качества аудита у своих членов и уполномоченный государственный орган ответственен за мониторинг деятельности профессионального аудиторского объединения в части проведения им контроля качества аудита у своих членов (далее - мониторинг).</w:t>
      </w:r>
    </w:p>
    <w:p>
      <w:pPr>
        <w:spacing w:after="60"/>
        <w:ind w:firstLine="567"/>
        <w:jc w:val="both"/>
      </w:pPr>
      <w:r>
        <w:rPr>
          <w:rFonts w:ascii="Arial" w:cs="Arial" w:eastAsia="Arial" w:hAnsi="Arial"/>
          <w:sz w:val="24"/>
          <w:szCs w:val="24"/>
        </w:rPr>
        <w:t xml:space="preserve">45. Плановый мониторинг профессиональных аудиторских объединений осуществляется раз в 3 года согласно графику, согласованному с Советом общественного надзора над аудитом, утвержденному руководителем уполномоченного государственного органа и размещенному на официальном сайте в сети Интернет уполномоченного государственного органа не позднее 31 декабря года, предшествующего году проведения мониторинга.</w:t>
      </w:r>
    </w:p>
    <w:p>
      <w:pPr>
        <w:spacing w:after="60"/>
        <w:ind w:firstLine="567"/>
        <w:jc w:val="both"/>
      </w:pPr>
      <w:r>
        <w:rPr>
          <w:rFonts w:ascii="Arial" w:cs="Arial" w:eastAsia="Arial" w:hAnsi="Arial"/>
          <w:sz w:val="24"/>
          <w:szCs w:val="24"/>
        </w:rPr>
        <w:t xml:space="preserve">46. В графике мониторинга профессиональных аудиторских объединений учитывается также степень обеспеченности ресурсами (трудовыми, материальными и финансовыми), реальность продолжительности проведения мониторинга, равномерность нагрузки на ответственных сотрудников уполномоченного государственного органа и привлеченных консультантов (в случае таковых), наличие резерва времени (10%) для выполнения внепланового мониторинга.</w:t>
      </w:r>
    </w:p>
    <w:p>
      <w:pPr>
        <w:spacing w:after="60"/>
        <w:ind w:firstLine="567"/>
        <w:jc w:val="both"/>
      </w:pPr>
      <w:r>
        <w:rPr>
          <w:rFonts w:ascii="Arial" w:cs="Arial" w:eastAsia="Arial" w:hAnsi="Arial"/>
          <w:sz w:val="24"/>
          <w:szCs w:val="24"/>
        </w:rPr>
        <w:t xml:space="preserve">47. Внеплановый мониторинг профессионального аудиторского объединения осуществляется по решению Совета общественного надзора над аудитом, по итогам рассмотрения заявлений, поступивших в уполномоченный государственный орган на действия (бездействие) профессиональных аудиторских объединений, нарушающих требования законодательства Кыргызской Республики в сфере аудиторской деятельности, стандартов аудита, стандартов контроля качества и Кодекса этики, а также спорам между аудиторами, аудиторскими организациями и профессиональными аудиторскими объединениями по вопросам их деятельности.</w:t>
      </w:r>
    </w:p>
    <w:p>
      <w:pPr>
        <w:spacing w:after="60"/>
        <w:ind w:firstLine="567"/>
        <w:jc w:val="both"/>
      </w:pPr>
      <w:r>
        <w:rPr>
          <w:rFonts w:ascii="Arial" w:cs="Arial" w:eastAsia="Arial" w:hAnsi="Arial"/>
          <w:sz w:val="24"/>
          <w:szCs w:val="24"/>
        </w:rPr>
        <w:t xml:space="preserve">48. На внеплановый мониторинг предусматривается 10% ресурсов годового мониторинга профессиональных аудиторских объединений уполномоченного государственного органа.</w:t>
      </w:r>
    </w:p>
    <w:p>
      <w:pPr>
        <w:spacing w:after="60"/>
        <w:ind w:firstLine="567"/>
        <w:jc w:val="both"/>
      </w:pPr>
      <w:r>
        <w:rPr>
          <w:rFonts w:ascii="Arial" w:cs="Arial" w:eastAsia="Arial" w:hAnsi="Arial"/>
          <w:sz w:val="24"/>
          <w:szCs w:val="24"/>
        </w:rPr>
        <w:t xml:space="preserve">49. Порядок проведения внепланового мониторинга идентичен с процессом планового мониторинга профессионального аудиторского объединения.</w:t>
      </w:r>
    </w:p>
    <w:p>
      <w:pPr>
        <w:spacing w:after="60"/>
        <w:ind w:firstLine="567"/>
        <w:jc w:val="both"/>
      </w:pPr>
      <w:r>
        <w:rPr>
          <w:rFonts w:ascii="Arial" w:cs="Arial" w:eastAsia="Arial" w:hAnsi="Arial"/>
          <w:sz w:val="24"/>
          <w:szCs w:val="24"/>
        </w:rPr>
        <w:t xml:space="preserve">50. Продолжительность мониторинга в каждом профессиональном аудиторском объединении планируется исходя из совокупности факторов, в том числе количества членов аудиторского объединения, количества проведенных контролей качества со стороны профессионального аудиторского объединения, имеющейся в государственном уполномоченном органе информации о рисках в профессиональном аудиторском объединении.</w:t>
      </w:r>
    </w:p>
    <w:p>
      <w:pPr>
        <w:spacing w:after="60"/>
        <w:ind w:firstLine="567"/>
        <w:jc w:val="both"/>
      </w:pPr>
      <w:r>
        <w:rPr>
          <w:rFonts w:ascii="Arial" w:cs="Arial" w:eastAsia="Arial" w:hAnsi="Arial"/>
          <w:sz w:val="24"/>
          <w:szCs w:val="24"/>
        </w:rPr>
        <w:t xml:space="preserve">51. Проведение мониторинга оформляется приказом руководителя уполномоченного государственного органа и не менее чем за 30 календарных дней профессиональному аудиторскому объединению, подлежащему мониторингу, отправляется письмо-уведомление уполномоченного государственного органа согласно </w:t>
      </w:r>
      <w:hyperlink w:history="1" r:id="rId1mqk28lws9wedwabhilh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о предстоящем мониторинге со следующим содержанием:</w:t>
      </w:r>
    </w:p>
    <w:p>
      <w:pPr>
        <w:spacing w:after="60"/>
        <w:ind w:firstLine="567"/>
        <w:jc w:val="both"/>
      </w:pPr>
      <w:r>
        <w:rPr>
          <w:rFonts w:ascii="Arial" w:cs="Arial" w:eastAsia="Arial" w:hAnsi="Arial"/>
          <w:sz w:val="24"/>
          <w:szCs w:val="24"/>
        </w:rPr>
        <w:t xml:space="preserve">1) основание для мониторинга;</w:t>
      </w:r>
    </w:p>
    <w:p>
      <w:pPr>
        <w:spacing w:after="60"/>
        <w:ind w:firstLine="567"/>
        <w:jc w:val="both"/>
      </w:pPr>
      <w:r>
        <w:rPr>
          <w:rFonts w:ascii="Arial" w:cs="Arial" w:eastAsia="Arial" w:hAnsi="Arial"/>
          <w:sz w:val="24"/>
          <w:szCs w:val="24"/>
        </w:rPr>
        <w:t xml:space="preserve">2) данные об ответственных сотрудниках уполномоченного государственного органа и привлеченных консультантах (в случае таковых);</w:t>
      </w:r>
    </w:p>
    <w:p>
      <w:pPr>
        <w:spacing w:after="60"/>
        <w:ind w:firstLine="567"/>
        <w:jc w:val="both"/>
      </w:pPr>
      <w:r>
        <w:rPr>
          <w:rFonts w:ascii="Arial" w:cs="Arial" w:eastAsia="Arial" w:hAnsi="Arial"/>
          <w:sz w:val="24"/>
          <w:szCs w:val="24"/>
        </w:rPr>
        <w:t xml:space="preserve">3) информационный вопросник, который должен быть рассмотрен и представлен с приложением соответствующей информации в уполномоченный государственный орган не менее чем за 15 календарных дней до начала мониторинга;</w:t>
      </w:r>
    </w:p>
    <w:p>
      <w:pPr>
        <w:spacing w:after="60"/>
        <w:ind w:firstLine="567"/>
        <w:jc w:val="both"/>
      </w:pPr>
      <w:r>
        <w:rPr>
          <w:rFonts w:ascii="Arial" w:cs="Arial" w:eastAsia="Arial" w:hAnsi="Arial"/>
          <w:sz w:val="24"/>
          <w:szCs w:val="24"/>
        </w:rPr>
        <w:t xml:space="preserve">4) список документов, которые должны быть запрошены при проведении мониторинга;</w:t>
      </w:r>
    </w:p>
    <w:p>
      <w:pPr>
        <w:spacing w:after="60"/>
        <w:ind w:firstLine="567"/>
        <w:jc w:val="both"/>
      </w:pPr>
      <w:r>
        <w:rPr>
          <w:rFonts w:ascii="Arial" w:cs="Arial" w:eastAsia="Arial" w:hAnsi="Arial"/>
          <w:sz w:val="24"/>
          <w:szCs w:val="24"/>
        </w:rPr>
        <w:t xml:space="preserve">5) краткая структура процесса мониторинга.</w:t>
      </w:r>
    </w:p>
    <w:p>
      <w:pPr>
        <w:spacing w:after="60"/>
        <w:ind w:firstLine="567"/>
        <w:jc w:val="both"/>
      </w:pPr>
      <w:r>
        <w:rPr>
          <w:rFonts w:ascii="Arial" w:cs="Arial" w:eastAsia="Arial" w:hAnsi="Arial"/>
          <w:sz w:val="24"/>
          <w:szCs w:val="24"/>
        </w:rPr>
        <w:t xml:space="preserve">52. В случаях привлечения консультантов для проведения мониторинга профессионального аудиторского объединения, ответственные сотрудники уполномоченного государственного органа проводят систематическую проверку работы привлеченных консультантов и обеспечивают обобщение результатов мониторинга (за полугодие и год).</w:t>
      </w:r>
    </w:p>
    <w:p>
      <w:pPr>
        <w:spacing w:after="60"/>
        <w:ind w:firstLine="567"/>
        <w:jc w:val="both"/>
      </w:pPr>
      <w:r>
        <w:rPr>
          <w:rFonts w:ascii="Arial" w:cs="Arial" w:eastAsia="Arial" w:hAnsi="Arial"/>
          <w:sz w:val="24"/>
          <w:szCs w:val="24"/>
        </w:rPr>
        <w:t xml:space="preserve">53. Ответственный сотрудник уполномоченного государственного органа/привлеченный консультант предварительно планирует работу, исходя из имеющейся информации о профессиональном аудиторском объединении у уполномоченного государственного органа и документирует результаты предварительного планирования согласно форме 2 </w:t>
      </w:r>
      <w:hyperlink w:history="1" r:id="rIdiufhmza196mera7dxkvvo">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54. На первой встрече с ответственными лицами профессионального аудиторского объединения по вопросам контроля качества и мониторинга, уточняются вопросы по предварительно полученным документам и обсуждается объем работы в рамках мониторинга. Результаты предварительной встречи документируются согласно форме 3 </w:t>
      </w:r>
      <w:hyperlink w:history="1" r:id="rId316n72-cjh7niseaowdb6">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55. Программа мониторинга должна быть построена таким образом, чтобы была возможность проверить, что профессиональное аудиторское объединение имеет утвержденную методологию мониторинга наличия контроля качества у своих членов и оценивает, что члены профессионального аудиторского объединения:</w:t>
      </w:r>
    </w:p>
    <w:p>
      <w:pPr>
        <w:spacing w:after="60"/>
        <w:ind w:firstLine="567"/>
        <w:jc w:val="both"/>
      </w:pPr>
      <w:r>
        <w:rPr>
          <w:rFonts w:ascii="Arial" w:cs="Arial" w:eastAsia="Arial" w:hAnsi="Arial"/>
          <w:sz w:val="24"/>
          <w:szCs w:val="24"/>
        </w:rPr>
        <w:t xml:space="preserve">1) имеют систему внутреннего контроля качества работы;</w:t>
      </w:r>
    </w:p>
    <w:p>
      <w:pPr>
        <w:spacing w:after="60"/>
        <w:ind w:firstLine="567"/>
        <w:jc w:val="both"/>
      </w:pPr>
      <w:r>
        <w:rPr>
          <w:rFonts w:ascii="Arial" w:cs="Arial" w:eastAsia="Arial" w:hAnsi="Arial"/>
          <w:sz w:val="24"/>
          <w:szCs w:val="24"/>
        </w:rPr>
        <w:t xml:space="preserve">2) выполняют требования внутреннего контроля качества работы;</w:t>
      </w:r>
    </w:p>
    <w:p>
      <w:pPr>
        <w:spacing w:after="60"/>
        <w:ind w:firstLine="567"/>
        <w:jc w:val="both"/>
      </w:pPr>
      <w:r>
        <w:rPr>
          <w:rFonts w:ascii="Arial" w:cs="Arial" w:eastAsia="Arial" w:hAnsi="Arial"/>
          <w:sz w:val="24"/>
          <w:szCs w:val="24"/>
        </w:rPr>
        <w:t xml:space="preserve">3) соблюдают требования законодательства Кыргызской Республики в сфере аудиторской деятельности, стандартов аудита, стандартов контроля качества и Кодекса этики.</w:t>
      </w:r>
    </w:p>
    <w:p>
      <w:pPr>
        <w:spacing w:after="60"/>
        <w:ind w:firstLine="567"/>
        <w:jc w:val="both"/>
      </w:pPr>
      <w:r>
        <w:rPr>
          <w:rFonts w:ascii="Arial" w:cs="Arial" w:eastAsia="Arial" w:hAnsi="Arial"/>
          <w:sz w:val="24"/>
          <w:szCs w:val="24"/>
        </w:rPr>
        <w:t xml:space="preserve">56. Работа по внешнему контролю качества у членов профессионального аудиторского объединения должна проводиться в трех направлениях:</w:t>
      </w:r>
    </w:p>
    <w:p>
      <w:pPr>
        <w:spacing w:after="60"/>
        <w:ind w:firstLine="567"/>
        <w:jc w:val="both"/>
      </w:pPr>
      <w:r>
        <w:rPr>
          <w:rFonts w:ascii="Arial" w:cs="Arial" w:eastAsia="Arial" w:hAnsi="Arial"/>
          <w:sz w:val="24"/>
          <w:szCs w:val="24"/>
        </w:rPr>
        <w:t xml:space="preserve">1) оценка применения политик и процедур контроля качества аудита на уровне аудиторской организации согласно форме 4 </w:t>
      </w:r>
      <w:hyperlink w:history="1" r:id="rIdeusk7kcyfrvijliasxqm5">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оценка политик и процедур контроля качества аудита на уровне проведенного аудита (аудиторских заданий) согласно форме 5 </w:t>
      </w:r>
      <w:hyperlink w:history="1" r:id="rIdejs5vifzg6lehlrn3b2fs">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соблюдение законодательства в сфере аудиторской деятельности согласно форме 6 </w:t>
      </w:r>
      <w:hyperlink w:history="1" r:id="rIdou52hosmdqtbq94jgrrvb">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57. Кроме того, должна проводиться постоянная работа по внешнему контролю качества у членов профессионального аудиторского объединения относительно непрерывного профессионального развития согласно форме 7 </w:t>
      </w:r>
      <w:hyperlink w:history="1" r:id="rIdhk3pqbims8l1fbtjb2mxg">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58. Общие выводы по результатам эффективности системы контроля качества профессионального аудиторского объединения должны быть указаны на лицевой стороне контрольного листа каждого мероприятия, представленного согласно форме 1 </w:t>
      </w:r>
      <w:hyperlink w:history="1" r:id="rIdxfrtig7hijuro97lnhwvr">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59. В случае необходимости проведения сложных и (или) длительных исследований, специальных экспертиз и расследований, приказом уполномоченного государственного органа срок проведения мониторинга продлевается.</w:t>
      </w:r>
    </w:p>
    <w:p>
      <w:pPr>
        <w:spacing w:after="60"/>
        <w:ind w:firstLine="567"/>
        <w:jc w:val="both"/>
      </w:pPr>
      <w:r>
        <w:rPr>
          <w:rFonts w:ascii="Arial" w:cs="Arial" w:eastAsia="Arial" w:hAnsi="Arial"/>
          <w:sz w:val="24"/>
          <w:szCs w:val="24"/>
        </w:rPr>
        <w:t xml:space="preserve">60. Завершающим этапом процесса мониторинга является заключительная встреча. Проверяющий должен подготовить все рабочие документы и заключение по мониторингу профессионального аудиторского объединения, включая предполагаемые результаты. Заключительная встреча должна быть проведена в течение 15 календарных дней после завершения мониторинга. Главная цель заключительной встречи - ознакомить профессиональное аудиторское объединение с заключением уполномоченного государственного органа и применяемыми мерами воздействия (если имеются таковые) и удостовериться в отсутствии возражений со стороны профессионального аудиторского объединения. Заключение должно быть сбалансированным представлением о профессиональном аудиторском объединении и ее деятельности по проверке своих членов по соблюдению требований международных стандартов аудита и законодательства в сфере аудиторской деятельности, включая основные причины нарушений таковых и любые другие важные вопросы, которые могут потребовать разъяснений по принимаемым мерам воздействий. Ответы на вопросы, прозвучавшие на заключительной встрече, должны быть получены от профессионального аудиторского объединения в течение 15 календарных дней после ее проведения.</w:t>
      </w:r>
    </w:p>
    <w:p>
      <w:pPr>
        <w:spacing w:after="60"/>
        <w:ind w:firstLine="567"/>
        <w:jc w:val="both"/>
      </w:pPr>
      <w:r>
        <w:rPr>
          <w:rFonts w:ascii="Arial" w:cs="Arial" w:eastAsia="Arial" w:hAnsi="Arial"/>
          <w:sz w:val="24"/>
          <w:szCs w:val="24"/>
        </w:rPr>
        <w:t xml:space="preserve">61. Итоговым документом внешнего контроля качества является отчет. При составлении отчета должна быть обеспечена объективность, обоснованность и системность изложения. Отчет составляется согласно форме 8 </w:t>
      </w:r>
      <w:hyperlink w:history="1" r:id="rIderttpg0xugdb7d0tld5ue">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62. Отчет должен быть составлен в течение 30 календарных дней после завершения заключительной встречи.</w:t>
      </w:r>
    </w:p>
    <w:p>
      <w:pPr>
        <w:spacing w:after="60"/>
        <w:ind w:firstLine="567"/>
        <w:jc w:val="both"/>
      </w:pPr>
      <w:r>
        <w:rPr>
          <w:rFonts w:ascii="Arial" w:cs="Arial" w:eastAsia="Arial" w:hAnsi="Arial"/>
          <w:sz w:val="24"/>
          <w:szCs w:val="24"/>
        </w:rPr>
        <w:t xml:space="preserve">63. Отчет направляется профессиональному аудиторскому объединению, которое в свою очередь с даты получения отчета может представить письменные возражения на отчет в течение 15 календарных дней. Уполномоченный государственный орган должен рассмотреть письменные возражения на отчет и принять соответствующие решения. Профессиональное аудиторское объединение должно сообщить о запланированных действиях в отношении указанных в отчете нарушений и недостатков и о сроках осуществления таких действий.</w:t>
      </w:r>
    </w:p>
    <w:p>
      <w:pPr>
        <w:spacing w:after="200" w:before="200"/>
        <w:jc w:val="center"/>
      </w:pPr>
      <w:r>
        <w:rPr>
          <w:rFonts w:ascii="Arial" w:cs="Arial" w:eastAsia="Arial" w:hAnsi="Arial"/>
          <w:b/>
          <w:bCs/>
          <w:sz w:val="24"/>
          <w:szCs w:val="24"/>
        </w:rPr>
        <w:t xml:space="preserve">6. Права и обязанности консультантов</w:t>
      </w:r>
    </w:p>
    <w:p>
      <w:pPr>
        <w:spacing w:after="60"/>
        <w:ind w:firstLine="567"/>
        <w:jc w:val="both"/>
      </w:pPr>
      <w:r>
        <w:rPr>
          <w:rFonts w:ascii="Arial" w:cs="Arial" w:eastAsia="Arial" w:hAnsi="Arial"/>
          <w:sz w:val="24"/>
          <w:szCs w:val="24"/>
        </w:rPr>
        <w:t xml:space="preserve">64. Уполномоченный государственный орган вправе привлекать консультантов на конкурсной основе в соответствии с </w:t>
      </w:r>
      <w:hyperlink w:history="1" r:id="rIdsrgv-tqysxdqqrsmyku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65. Критериями отбора консультантов для проведения внешнего контроля качества аудита являются:</w:t>
      </w:r>
    </w:p>
    <w:p>
      <w:pPr>
        <w:spacing w:after="60"/>
        <w:ind w:firstLine="567"/>
        <w:jc w:val="both"/>
      </w:pPr>
      <w:r>
        <w:rPr>
          <w:rFonts w:ascii="Arial" w:cs="Arial" w:eastAsia="Arial" w:hAnsi="Arial"/>
          <w:sz w:val="24"/>
          <w:szCs w:val="24"/>
        </w:rPr>
        <w:t xml:space="preserve">1) наличие квалификационного сертификата аудитора и опыта работы в области аудита финансовых отчетов не менее 5 лет;</w:t>
      </w:r>
    </w:p>
    <w:p>
      <w:pPr>
        <w:spacing w:after="60"/>
        <w:ind w:firstLine="567"/>
        <w:jc w:val="both"/>
      </w:pPr>
      <w:r>
        <w:rPr>
          <w:rFonts w:ascii="Arial" w:cs="Arial" w:eastAsia="Arial" w:hAnsi="Arial"/>
          <w:sz w:val="24"/>
          <w:szCs w:val="24"/>
        </w:rPr>
        <w:t xml:space="preserve">2) наличие опыта в сфере подготовки финансовой отчетности в соответствии с Международными стандартами финансовой отчетности и/или Международным стандартом финансовой отчетности для субъектов малого и среднего предпринимательства не менее 5 лет;</w:t>
      </w:r>
    </w:p>
    <w:p>
      <w:pPr>
        <w:spacing w:after="60"/>
        <w:ind w:firstLine="567"/>
        <w:jc w:val="both"/>
      </w:pPr>
      <w:r>
        <w:rPr>
          <w:rFonts w:ascii="Arial" w:cs="Arial" w:eastAsia="Arial" w:hAnsi="Arial"/>
          <w:sz w:val="24"/>
          <w:szCs w:val="24"/>
        </w:rPr>
        <w:t xml:space="preserve">3) опыт проведения анализа и применения его в процессе проведения внешнего контроля качества аудита.</w:t>
      </w:r>
    </w:p>
    <w:p>
      <w:pPr>
        <w:spacing w:after="60"/>
        <w:ind w:firstLine="567"/>
        <w:jc w:val="both"/>
      </w:pPr>
      <w:r>
        <w:rPr>
          <w:rFonts w:ascii="Arial" w:cs="Arial" w:eastAsia="Arial" w:hAnsi="Arial"/>
          <w:sz w:val="24"/>
          <w:szCs w:val="24"/>
        </w:rPr>
        <w:t xml:space="preserve">66. При каждом отборе консультантов для внешнего контроля качества аудита составляется техническое задание, которое содержит более подробный перечень критериев для отбора консультантов.</w:t>
      </w:r>
    </w:p>
    <w:p>
      <w:pPr>
        <w:spacing w:after="60"/>
        <w:ind w:firstLine="567"/>
        <w:jc w:val="both"/>
      </w:pPr>
      <w:r>
        <w:rPr>
          <w:rFonts w:ascii="Arial" w:cs="Arial" w:eastAsia="Arial" w:hAnsi="Arial"/>
          <w:sz w:val="24"/>
          <w:szCs w:val="24"/>
        </w:rPr>
        <w:t xml:space="preserve">67. Консультант, привлеченный для проведения внешнего контроля качества, обязан:</w:t>
      </w:r>
    </w:p>
    <w:p>
      <w:pPr>
        <w:spacing w:after="60"/>
        <w:ind w:firstLine="567"/>
        <w:jc w:val="both"/>
      </w:pPr>
      <w:r>
        <w:rPr>
          <w:rFonts w:ascii="Arial" w:cs="Arial" w:eastAsia="Arial" w:hAnsi="Arial"/>
          <w:sz w:val="24"/>
          <w:szCs w:val="24"/>
        </w:rPr>
        <w:t xml:space="preserve">1) проводить внешний контроль качества строго в соответствии с процессом, описанным в разделе 3 настоящего Порядка;</w:t>
      </w:r>
    </w:p>
    <w:p>
      <w:pPr>
        <w:spacing w:after="60"/>
        <w:ind w:firstLine="567"/>
        <w:jc w:val="both"/>
      </w:pPr>
      <w:r>
        <w:rPr>
          <w:rFonts w:ascii="Arial" w:cs="Arial" w:eastAsia="Arial" w:hAnsi="Arial"/>
          <w:sz w:val="24"/>
          <w:szCs w:val="24"/>
        </w:rPr>
        <w:t xml:space="preserve">2) использовать свои знания, умения, навыки, опыт и возможности для повышения эффективности деятельности уполномоченного государственного органа в сфере внешнего контроля качества;</w:t>
      </w:r>
    </w:p>
    <w:p>
      <w:pPr>
        <w:spacing w:after="60"/>
        <w:ind w:firstLine="567"/>
        <w:jc w:val="both"/>
      </w:pPr>
      <w:r>
        <w:rPr>
          <w:rFonts w:ascii="Arial" w:cs="Arial" w:eastAsia="Arial" w:hAnsi="Arial"/>
          <w:sz w:val="24"/>
          <w:szCs w:val="24"/>
        </w:rPr>
        <w:t xml:space="preserve">3) не допускать высказываний, заявлений, обращений от имени уполномоченного государственного органа, не будучи на то уполномоченным.</w:t>
      </w:r>
    </w:p>
    <w:p>
      <w:pPr>
        <w:spacing w:after="60"/>
        <w:ind w:firstLine="567"/>
        <w:jc w:val="both"/>
      </w:pPr>
      <w:r>
        <w:rPr>
          <w:rFonts w:ascii="Arial" w:cs="Arial" w:eastAsia="Arial" w:hAnsi="Arial"/>
          <w:sz w:val="24"/>
          <w:szCs w:val="24"/>
        </w:rPr>
        <w:t xml:space="preserve">68. Консультант, привлеченный для проведения внешнего контроля качества аудита, вправе:</w:t>
      </w:r>
    </w:p>
    <w:p>
      <w:pPr>
        <w:spacing w:after="60"/>
        <w:ind w:firstLine="567"/>
        <w:jc w:val="both"/>
      </w:pPr>
      <w:r>
        <w:rPr>
          <w:rFonts w:ascii="Arial" w:cs="Arial" w:eastAsia="Arial" w:hAnsi="Arial"/>
          <w:sz w:val="24"/>
          <w:szCs w:val="24"/>
        </w:rPr>
        <w:t xml:space="preserve">1) запрашивать и получать у аудиторских организаций, подверженных внешнему контролю качества аудита, уполномоченного государственного органа необходимые для работы информацию и документы;</w:t>
      </w:r>
    </w:p>
    <w:p>
      <w:pPr>
        <w:spacing w:after="60"/>
        <w:ind w:firstLine="567"/>
        <w:jc w:val="both"/>
      </w:pPr>
      <w:r>
        <w:rPr>
          <w:rFonts w:ascii="Arial" w:cs="Arial" w:eastAsia="Arial" w:hAnsi="Arial"/>
          <w:sz w:val="24"/>
          <w:szCs w:val="24"/>
        </w:rPr>
        <w:t xml:space="preserve">2) вносить предложения по усовершенствованию работы по внешнему контролю качества;</w:t>
      </w:r>
    </w:p>
    <w:p>
      <w:pPr>
        <w:spacing w:after="60"/>
        <w:ind w:firstLine="567"/>
        <w:jc w:val="both"/>
      </w:pPr>
      <w:r>
        <w:rPr>
          <w:rFonts w:ascii="Arial" w:cs="Arial" w:eastAsia="Arial" w:hAnsi="Arial"/>
          <w:sz w:val="24"/>
          <w:szCs w:val="24"/>
        </w:rPr>
        <w:t xml:space="preserve">3) требовать от руководства аудиторской организации обеспечения организационно-технических условий, необходимых для выполнения должностных обязанностей;</w:t>
      </w:r>
    </w:p>
    <w:p>
      <w:pPr>
        <w:spacing w:after="60"/>
        <w:ind w:firstLine="567"/>
        <w:jc w:val="both"/>
      </w:pPr>
      <w:r>
        <w:rPr>
          <w:rFonts w:ascii="Arial" w:cs="Arial" w:eastAsia="Arial" w:hAnsi="Arial"/>
          <w:sz w:val="24"/>
          <w:szCs w:val="24"/>
        </w:rPr>
        <w:t xml:space="preserve">4) принимать участие в работе комиссий и рабочих групп по приглашению уполномоченного государственного органа;</w:t>
      </w:r>
    </w:p>
    <w:p>
      <w:pPr>
        <w:spacing w:after="60"/>
        <w:ind w:firstLine="567"/>
        <w:jc w:val="both"/>
      </w:pPr>
      <w:r>
        <w:rPr>
          <w:rFonts w:ascii="Arial" w:cs="Arial" w:eastAsia="Arial" w:hAnsi="Arial"/>
          <w:sz w:val="24"/>
          <w:szCs w:val="24"/>
        </w:rPr>
        <w:t xml:space="preserve">5) принимать участие в мероприятиях уполномоченного государственного органа по приглашению их организаторов.</w:t>
      </w:r>
    </w:p>
    <w:p>
      <w:pPr>
        <w:spacing w:after="60"/>
        <w:ind w:firstLine="567"/>
        <w:jc w:val="both"/>
      </w:pPr>
      <w:r>
        <w:rPr>
          <w:rFonts w:ascii="Arial" w:cs="Arial" w:eastAsia="Arial" w:hAnsi="Arial"/>
          <w:sz w:val="24"/>
          <w:szCs w:val="24"/>
        </w:rPr>
        <w:t xml:space="preserve">69. Консультант, привлеченный для проведения внешнего контроля качества, несет ответственность за:</w:t>
      </w:r>
    </w:p>
    <w:p>
      <w:pPr>
        <w:spacing w:after="60"/>
        <w:ind w:firstLine="567"/>
        <w:jc w:val="both"/>
      </w:pPr>
      <w:r>
        <w:rPr>
          <w:rFonts w:ascii="Arial" w:cs="Arial" w:eastAsia="Arial" w:hAnsi="Arial"/>
          <w:sz w:val="24"/>
          <w:szCs w:val="24"/>
        </w:rPr>
        <w:t xml:space="preserve">1) невыполнение или ненадлежащее выполнение своих обязанностей, предусмотренных в техническом задании и установленных в трудовом договоре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2) правовые нарушения, совершенные в процессе своей деятельности в порядке, установленном законодательством о правонарушениях, уголовным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причинение материального ущерба уполномоченному государственному органу и аудиторской организации, подвергаемой внешнему контролю качества аудита в порядке, установленном действующим трудовым и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7. Требования по независимости консультантов и отсутствию интересов в отношении проверяемой организации</w:t>
      </w:r>
    </w:p>
    <w:p>
      <w:pPr>
        <w:spacing w:after="60"/>
        <w:ind w:firstLine="567"/>
        <w:jc w:val="both"/>
      </w:pPr>
      <w:r>
        <w:rPr>
          <w:rFonts w:ascii="Arial" w:cs="Arial" w:eastAsia="Arial" w:hAnsi="Arial"/>
          <w:sz w:val="24"/>
          <w:szCs w:val="24"/>
        </w:rPr>
        <w:t xml:space="preserve">70. Консультант, привлеченный для проведения внешнего контроля качества аудита, должен быть не практикующим лицом, который после завершения деятельности в качестве консультанта по проведению внешнего контроля качества аудита не имеет права осуществлять аудиторскую деятельность в течение 3 лет.</w:t>
      </w:r>
    </w:p>
    <w:p>
      <w:pPr>
        <w:spacing w:after="60"/>
        <w:ind w:firstLine="567"/>
        <w:jc w:val="both"/>
      </w:pPr>
      <w:r>
        <w:rPr>
          <w:rFonts w:ascii="Arial" w:cs="Arial" w:eastAsia="Arial" w:hAnsi="Arial"/>
          <w:sz w:val="24"/>
          <w:szCs w:val="24"/>
        </w:rPr>
        <w:t xml:space="preserve">71. Независимость консультанта и отсутствие интересов в отношении аудиторской организации, подвергаемой внешнему контролю качества, заключается в нижеследующем:</w:t>
      </w:r>
    </w:p>
    <w:p>
      <w:pPr>
        <w:spacing w:after="60"/>
        <w:ind w:firstLine="567"/>
        <w:jc w:val="both"/>
      </w:pPr>
      <w:r>
        <w:rPr>
          <w:rFonts w:ascii="Arial" w:cs="Arial" w:eastAsia="Arial" w:hAnsi="Arial"/>
          <w:sz w:val="24"/>
          <w:szCs w:val="24"/>
        </w:rPr>
        <w:t xml:space="preserve">1) не является близким родственником (родители, братья, сестры, дети), а также супругом/ой учредителей (участников) и (или) должностных лиц аудиторской организации;</w:t>
      </w:r>
    </w:p>
    <w:p>
      <w:pPr>
        <w:spacing w:after="60"/>
        <w:ind w:firstLine="567"/>
        <w:jc w:val="both"/>
      </w:pPr>
      <w:r>
        <w:rPr>
          <w:rFonts w:ascii="Arial" w:cs="Arial" w:eastAsia="Arial" w:hAnsi="Arial"/>
          <w:sz w:val="24"/>
          <w:szCs w:val="24"/>
        </w:rPr>
        <w:t xml:space="preserve">2) не являлся в проверяемый период и не является в период проведения внешнего контроля качества учредителем (участником), должностным лицом и (или) иным работником аудиторской организации;</w:t>
      </w:r>
    </w:p>
    <w:p>
      <w:pPr>
        <w:spacing w:after="60"/>
        <w:ind w:firstLine="567"/>
        <w:jc w:val="both"/>
      </w:pPr>
      <w:r>
        <w:rPr>
          <w:rFonts w:ascii="Arial" w:cs="Arial" w:eastAsia="Arial" w:hAnsi="Arial"/>
          <w:sz w:val="24"/>
          <w:szCs w:val="24"/>
        </w:rPr>
        <w:t xml:space="preserve">3) не был связан в проверяемый период и не связан в период проведения внешнего контроля качества гражданско-правовыми и финансовыми отношениями с аудиторской организацией.</w:t>
      </w:r>
    </w:p>
    <w:p>
      <w:pPr>
        <w:spacing w:after="60"/>
        <w:ind w:firstLine="567"/>
        <w:jc w:val="both"/>
      </w:pPr>
      <w:r>
        <w:rPr>
          <w:rFonts w:ascii="Arial" w:cs="Arial" w:eastAsia="Arial" w:hAnsi="Arial"/>
          <w:sz w:val="24"/>
          <w:szCs w:val="24"/>
        </w:rPr>
        <w:t xml:space="preserve">72. Отобранный в соответствии с законодательством о государственных закупках консультант обязан подписать декларацию о независимости, включающую вышеперечисленные пункты на каждый отдельный внешний контроль качества, что должно быть частью контракта об оказании услуг с консультантом.</w:t>
      </w:r>
    </w:p>
    <w:p>
      <w:pPr>
        <w:spacing w:after="200" w:before="200"/>
        <w:jc w:val="center"/>
      </w:pPr>
      <w:r>
        <w:rPr>
          <w:rFonts w:ascii="Arial" w:cs="Arial" w:eastAsia="Arial" w:hAnsi="Arial"/>
          <w:b/>
          <w:bCs/>
          <w:sz w:val="24"/>
          <w:szCs w:val="24"/>
        </w:rPr>
        <w:t xml:space="preserve">8. Порядок применения мер воздействия к аудиторам, аудиторским организациям, профессиональным аудиторским объединениям</w:t>
      </w:r>
    </w:p>
    <w:p>
      <w:pPr>
        <w:spacing w:after="60"/>
        <w:ind w:firstLine="567"/>
        <w:jc w:val="both"/>
      </w:pPr>
      <w:r>
        <w:rPr>
          <w:rFonts w:ascii="Arial" w:cs="Arial" w:eastAsia="Arial" w:hAnsi="Arial"/>
          <w:sz w:val="24"/>
          <w:szCs w:val="24"/>
        </w:rPr>
        <w:t xml:space="preserve">73. За нарушение законодательства в сфере аудиторской деятельности лишение (отзыв) квалификационного сертификата аудитора является мерой воздействия к аудитору. Кроме того, исключение аудитора, аудиторской организации, профессионального аудиторского объединения из Единого государственного реестра является мерой воздействия к обозначенным субъектам за нарушение законодательства в сфере аудиторской деятельности.</w:t>
      </w:r>
    </w:p>
    <w:p>
      <w:pPr>
        <w:spacing w:after="60"/>
        <w:ind w:firstLine="567"/>
        <w:jc w:val="both"/>
      </w:pPr>
      <w:r>
        <w:rPr>
          <w:rFonts w:ascii="Arial" w:cs="Arial" w:eastAsia="Arial" w:hAnsi="Arial"/>
          <w:sz w:val="24"/>
          <w:szCs w:val="24"/>
        </w:rPr>
        <w:t xml:space="preserve">74. В случаях присвоения рейтинга "существенные нарушения" по итогам внешнего контроля качества в аудиторской организации уполномоченный государственный орган применяет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исключение из Единого государственного реестра.</w:t>
      </w:r>
    </w:p>
    <w:p>
      <w:pPr>
        <w:spacing w:after="60"/>
        <w:ind w:firstLine="567"/>
        <w:jc w:val="both"/>
      </w:pPr>
      <w:r>
        <w:rPr>
          <w:rFonts w:ascii="Arial" w:cs="Arial" w:eastAsia="Arial" w:hAnsi="Arial"/>
          <w:sz w:val="24"/>
          <w:szCs w:val="24"/>
        </w:rPr>
        <w:t xml:space="preserve">75. Предупреждение (предписание об устранении) составляется в случае пересмотра рейтинга "нуждается в дополнительных мерах" на "существенные нарушения" в случае неисполнения взятых на себя обязательств аудиторской организацией по итогам внешнего контроля качества.</w:t>
      </w:r>
    </w:p>
    <w:p>
      <w:pPr>
        <w:spacing w:after="60"/>
        <w:ind w:firstLine="567"/>
        <w:jc w:val="both"/>
      </w:pPr>
      <w:r>
        <w:rPr>
          <w:rFonts w:ascii="Arial" w:cs="Arial" w:eastAsia="Arial" w:hAnsi="Arial"/>
          <w:sz w:val="24"/>
          <w:szCs w:val="24"/>
        </w:rPr>
        <w:t xml:space="preserve">76. В предупреждении (предписании об устранении) должен быть указан состав нарушения конкретной нормы нормативного правового акта сферы аудита, стандартов аудита, стандартов контроля качества и Кодекса этики, а также срок, предоставляемый аудитору, аудиторской организации, профессиональному аудиторскому объединению для устранения нарушения.</w:t>
      </w:r>
    </w:p>
    <w:p>
      <w:pPr>
        <w:spacing w:after="60"/>
        <w:ind w:firstLine="567"/>
        <w:jc w:val="both"/>
      </w:pPr>
      <w:r>
        <w:rPr>
          <w:rFonts w:ascii="Arial" w:cs="Arial" w:eastAsia="Arial" w:hAnsi="Arial"/>
          <w:sz w:val="24"/>
          <w:szCs w:val="24"/>
        </w:rPr>
        <w:t xml:space="preserve">77. В случае невыполнения аудиторской организацией предупреждения (предписания об устранении) в срок, уполномоченный государственный орган применяет штрафные санкции согласно законодательству Кыргызской Республики о правонарушениях.</w:t>
      </w:r>
    </w:p>
    <w:p>
      <w:pPr>
        <w:spacing w:after="60"/>
        <w:ind w:firstLine="567"/>
        <w:jc w:val="both"/>
      </w:pPr>
      <w:r>
        <w:rPr>
          <w:rFonts w:ascii="Arial" w:cs="Arial" w:eastAsia="Arial" w:hAnsi="Arial"/>
          <w:sz w:val="24"/>
          <w:szCs w:val="24"/>
        </w:rPr>
        <w:t xml:space="preserve">78. Невыплата штрафных санкций аудиторскими организациями является основанием для исключения их из Единого государственного реестра.</w:t>
      </w:r>
    </w:p>
    <w:p>
      <w:pPr>
        <w:spacing w:after="60"/>
        <w:ind w:firstLine="567"/>
        <w:jc w:val="both"/>
      </w:pPr>
      <w:r>
        <w:rPr>
          <w:rFonts w:ascii="Arial" w:cs="Arial" w:eastAsia="Arial" w:hAnsi="Arial"/>
          <w:sz w:val="24"/>
          <w:szCs w:val="24"/>
        </w:rPr>
        <w:t xml:space="preserve">79. Решение о пересмотре рейтингов аудиторских организаций принимается коллегиально Советом по общественному надзору в рамках рассматриваемых жалоб по результатам внешнего контроля качества.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w:t>
      </w:r>
    </w:p>
    <w:p>
      <w:pPr>
        <w:spacing w:after="400" w:before="400"/>
        <w:jc w:val="center"/>
      </w:pPr>
      <w:r>
        <w:rPr>
          <w:rFonts w:ascii="Arial" w:cs="Arial" w:eastAsia="Arial" w:hAnsi="Arial"/>
          <w:b/>
          <w:bCs/>
          <w:sz w:val="28"/>
          <w:szCs w:val="28"/>
        </w:rPr>
        <w:t xml:space="preserve">Рабочие документы внешнего контроля качества аудита</w:t>
      </w:r>
    </w:p>
    <w:p>
      <w:pPr>
        <w:spacing w:after="120" w:before="200"/>
        <w:ind w:firstLine="567"/>
        <w:jc w:val="both"/>
      </w:pPr>
      <w:r>
        <w:rPr>
          <w:rFonts w:ascii="Arial" w:cs="Arial" w:eastAsia="Arial" w:hAnsi="Arial"/>
          <w:b/>
          <w:bCs/>
          <w:sz w:val="24"/>
          <w:szCs w:val="24"/>
        </w:rPr>
        <w:t xml:space="preserve">Общий обзор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9"/>
        <w:gridCol w:w="5529"/>
      </w:tblGrid>
      <w:tr>
        <w:tc>
          <w:tcPr>
            <w:tcW w:type="dxa" w:w="46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аудиторской организации</w:t>
            </w:r>
          </w:p>
        </w:tc>
        <w:tc>
          <w:tcPr>
            <w:tcW w:type="dxa" w:w="5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ИРН</w:t>
            </w:r>
          </w:p>
        </w:tc>
        <w:tc>
          <w:tcPr>
            <w:tcW w:type="dxa" w:w="5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Рейтинг внешнего контроля качества</w:t>
            </w:r>
          </w:p>
        </w:tc>
        <w:tc>
          <w:tcPr>
            <w:tcW w:type="dxa" w:w="5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Подробная информация об аудиторской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3"/>
        <w:gridCol w:w="1783"/>
        <w:gridCol w:w="2204"/>
        <w:gridCol w:w="2204"/>
        <w:gridCol w:w="2204"/>
      </w:tblGrid>
      <w:tr>
        <w:tc>
          <w:tcPr>
            <w:tcW w:type="dxa" w:w="356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сотрудники аудиторской организации</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Является ли СПИ/СКП</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2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2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Контактная информация</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Информация о проверке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9"/>
        <w:gridCol w:w="1152"/>
        <w:gridCol w:w="1152"/>
        <w:gridCol w:w="1152"/>
        <w:gridCol w:w="1152"/>
      </w:tblGrid>
      <w:tr>
        <w:tc>
          <w:tcPr>
            <w:tcW w:type="dxa" w:w="55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Рабочий процесс</w:t>
            </w:r>
          </w:p>
        </w:tc>
      </w:tr>
      <w:tr>
        <w:tc>
          <w:tcPr>
            <w:tcW w:type="dxa" w:w="5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5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сотрудник государственного уполномоченного органа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Консультант (если привлекался)/проверяющий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Ключевые даты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1"/>
        <w:gridCol w:w="4287"/>
      </w:tblGrid>
      <w:tr>
        <w:tc>
          <w:tcPr>
            <w:tcW w:type="dxa" w:w="58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начала внешнего контроля качества</w:t>
            </w:r>
          </w:p>
        </w:tc>
        <w:tc>
          <w:tcPr>
            <w:tcW w:type="dxa" w:w="42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окончания внешнего контроля качества</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заключительной встречи</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Ответ на заключение получен</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отчета</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завершения внешнего контроля качества</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Контрольный лист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4"/>
        <w:gridCol w:w="3123"/>
        <w:gridCol w:w="1372"/>
        <w:gridCol w:w="1429"/>
      </w:tblGrid>
      <w:tr>
        <w:tc>
          <w:tcPr>
            <w:tcW w:type="dxa" w:w="42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вопросы и выводы</w:t>
            </w:r>
          </w:p>
          <w:p>
            <w:pPr>
              <w:jc w:val="center"/>
            </w:pPr>
            <w:r>
              <w:rPr>
                <w:rFonts w:ascii="Arial" w:cs="Arial" w:eastAsia="Arial" w:hAnsi="Arial"/>
                <w:sz w:val="24"/>
                <w:szCs w:val="24"/>
              </w:rPr>
              <w:t xml:space="preserve">(запишите все основные выводы и выводы из каждого рабочего листа)</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Инициалы</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Проверено</w:t>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1 "Рабочие документы внешнего контроля качества аудита"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2 "Предварительное планирование"</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3 "Вводная встреча"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4 "Выборка документов"</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5 "Общая рабочая программа"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6 "Контрольный лист по МСКК 1"</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7 "Непрерывное профессиональное развитие (НПР)"</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8 "Краткий обзор проверки документов"</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9 "Контрольный лист по МСА"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10 "Соблюдение законодательства"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11 "Запросы по документам"</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12 "Отчет о внешнем контроле качества аудиторской организации"</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28"/>
          <w:szCs w:val="28"/>
        </w:rPr>
        <w:t xml:space="preserve">Предварительное планирование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4"/>
        <w:gridCol w:w="2424"/>
      </w:tblGrid>
      <w:tr>
        <w:tc>
          <w:tcPr>
            <w:tcW w:type="dxa" w:w="77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Контрольный лист по предварительному планированию проверки</w:t>
            </w:r>
          </w:p>
        </w:tc>
        <w:tc>
          <w:tcPr>
            <w:tcW w:type="dxa" w:w="24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7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Просмотреть информацию, имеющуюся у уполномоченного государственного органа перед проверкой:</w:t>
            </w:r>
          </w:p>
          <w:p>
            <w:pPr>
              <w:jc w:val="left"/>
            </w:pPr>
            <w:r>
              <w:rPr>
                <w:rFonts w:ascii="Arial" w:cs="Arial" w:eastAsia="Arial" w:hAnsi="Arial"/>
                <w:sz w:val="24"/>
                <w:szCs w:val="24"/>
              </w:rPr>
              <w:t xml:space="preserve">- рассмотреть любые риски или вопросы для включения в соответствующую рабочую программу (необходимо рассмотреть:</w:t>
            </w:r>
          </w:p>
          <w:p>
            <w:pPr>
              <w:jc w:val="left"/>
            </w:pPr>
            <w:r>
              <w:rPr>
                <w:rFonts w:ascii="Arial" w:cs="Arial" w:eastAsia="Arial" w:hAnsi="Arial"/>
                <w:sz w:val="24"/>
                <w:szCs w:val="24"/>
              </w:rPr>
              <w:t xml:space="preserve">- предыдущие проверки,</w:t>
            </w:r>
          </w:p>
          <w:p>
            <w:pPr>
              <w:jc w:val="left"/>
            </w:pPr>
            <w:r>
              <w:rPr>
                <w:rFonts w:ascii="Arial" w:cs="Arial" w:eastAsia="Arial" w:hAnsi="Arial"/>
                <w:sz w:val="24"/>
                <w:szCs w:val="24"/>
              </w:rPr>
              <w:t xml:space="preserve">- в том числе условия и ограничения,</w:t>
            </w:r>
          </w:p>
          <w:p>
            <w:pPr>
              <w:jc w:val="left"/>
            </w:pPr>
            <w:r>
              <w:rPr>
                <w:rFonts w:ascii="Arial" w:cs="Arial" w:eastAsia="Arial" w:hAnsi="Arial"/>
                <w:sz w:val="24"/>
                <w:szCs w:val="24"/>
              </w:rPr>
              <w:t xml:space="preserve">- жалобы,</w:t>
            </w:r>
          </w:p>
          <w:p>
            <w:pPr>
              <w:jc w:val="left"/>
            </w:pPr>
            <w:r>
              <w:rPr>
                <w:rFonts w:ascii="Arial" w:cs="Arial" w:eastAsia="Arial" w:hAnsi="Arial"/>
                <w:sz w:val="24"/>
                <w:szCs w:val="24"/>
              </w:rPr>
              <w:t xml:space="preserve">- другие вопросы)</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Убедиться о наличии документации по непрерывному профессиональному развитию у профессиональной аудиторской организации, членом которой является данная аудиторская организация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Отправка письма-уведомления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Решить практические и логистические вопросы (например: рабочее время и место, стоянка/парковка, наличие ключевого персонала, записи, доступные для просмотра)</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3</w:t>
      </w:r>
    </w:p>
    <w:p>
      <w:pPr>
        <w:spacing w:after="400" w:before="400"/>
        <w:jc w:val="center"/>
      </w:pPr>
      <w:r>
        <w:rPr>
          <w:rFonts w:ascii="Arial" w:cs="Arial" w:eastAsia="Arial" w:hAnsi="Arial"/>
          <w:b/>
          <w:bCs/>
          <w:sz w:val="28"/>
          <w:szCs w:val="28"/>
        </w:rPr>
        <w:t xml:space="preserve">Программа вводной встречи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gridCol w:w="1"/>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Введение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Причины и охват/ожидания аудиторской организации от внешнего контроля качества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Структура и организация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и структура аудиторской организации, включая сведения о владельце/партнерах и партнерах по аудиту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законодательства и включения в реестр аудиторских организаций, членство в профессиональной аудиторской организации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Ассоциации с другими практиками/внешними деловыми интересами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Оборот/рентабельность - с особым акцентом на аудит доходности и рентабельности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 дисциплинарных нарушений (включая любые вопросы, связанные с аудитом)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 соответствующая политика и их регистрация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более одного офиса - если это так, рассмотрите вопросы их контроля и слаженности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персонале, субподрядчиках, консультантах (включая тех, кто работает над аудитом)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Клиент по аудиту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Детали клиента по аудиту:</w:t>
            </w:r>
          </w:p>
          <w:p>
            <w:pPr>
              <w:jc w:val="left"/>
            </w:pPr>
            <w:r>
              <w:rPr>
                <w:rFonts w:ascii="Arial" w:cs="Arial" w:eastAsia="Arial" w:hAnsi="Arial"/>
                <w:sz w:val="24"/>
                <w:szCs w:val="24"/>
              </w:rPr>
              <w:t xml:space="preserve">- общественный интерес;</w:t>
            </w:r>
          </w:p>
          <w:p>
            <w:pPr>
              <w:jc w:val="left"/>
            </w:pPr>
            <w:r>
              <w:rPr>
                <w:rFonts w:ascii="Arial" w:cs="Arial" w:eastAsia="Arial" w:hAnsi="Arial"/>
                <w:sz w:val="24"/>
                <w:szCs w:val="24"/>
              </w:rPr>
              <w:t xml:space="preserve">- специализированные или сложные клиенты;</w:t>
            </w:r>
          </w:p>
          <w:p>
            <w:pPr>
              <w:jc w:val="left"/>
            </w:pPr>
            <w:r>
              <w:rPr>
                <w:rFonts w:ascii="Arial" w:cs="Arial" w:eastAsia="Arial" w:hAnsi="Arial"/>
                <w:sz w:val="24"/>
                <w:szCs w:val="24"/>
              </w:rPr>
              <w:t xml:space="preserve">- клиенты аудиторских услуг расположены или предоставляют отчеты за рубеж;</w:t>
            </w:r>
          </w:p>
          <w:p>
            <w:pPr>
              <w:jc w:val="left"/>
            </w:pPr>
            <w:r>
              <w:rPr>
                <w:rFonts w:ascii="Arial" w:cs="Arial" w:eastAsia="Arial" w:hAnsi="Arial"/>
                <w:sz w:val="24"/>
                <w:szCs w:val="24"/>
              </w:rPr>
              <w:t xml:space="preserve">- аудит клиентов с широким распространением финансовой отчетности;</w:t>
            </w:r>
          </w:p>
          <w:p>
            <w:pPr>
              <w:jc w:val="left"/>
            </w:pPr>
            <w:r>
              <w:rPr>
                <w:rFonts w:ascii="Arial" w:cs="Arial" w:eastAsia="Arial" w:hAnsi="Arial"/>
                <w:sz w:val="24"/>
                <w:szCs w:val="24"/>
              </w:rPr>
              <w:t xml:space="preserve">- вопросы в отношении непрерывности деятельности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Решение о проведении аудита:</w:t>
            </w:r>
          </w:p>
          <w:p>
            <w:pPr>
              <w:jc w:val="left"/>
            </w:pPr>
            <w:r>
              <w:rPr>
                <w:rFonts w:ascii="Arial" w:cs="Arial" w:eastAsia="Arial" w:hAnsi="Arial"/>
                <w:sz w:val="24"/>
                <w:szCs w:val="24"/>
              </w:rPr>
              <w:t xml:space="preserve">- клиенты с повышенным риском;</w:t>
            </w:r>
          </w:p>
          <w:p>
            <w:pPr>
              <w:jc w:val="left"/>
            </w:pPr>
            <w:r>
              <w:rPr>
                <w:rFonts w:ascii="Arial" w:cs="Arial" w:eastAsia="Arial" w:hAnsi="Arial"/>
                <w:sz w:val="24"/>
                <w:szCs w:val="24"/>
              </w:rPr>
              <w:t xml:space="preserve">- компетентность и ресурсы;</w:t>
            </w:r>
          </w:p>
          <w:p>
            <w:pPr>
              <w:jc w:val="left"/>
            </w:pPr>
            <w:r>
              <w:rPr>
                <w:rFonts w:ascii="Arial" w:cs="Arial" w:eastAsia="Arial" w:hAnsi="Arial"/>
                <w:sz w:val="24"/>
                <w:szCs w:val="24"/>
              </w:rPr>
              <w:t xml:space="preserve">- независимость/этические проблемы (см. ниже)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Вопросы, возникающие с любыми внешними регуляторами (например, регуляторами финансовых услуг)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Процедуры аудиторской организации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Аудиторские процедуры (включая подход к их обновлению и процедуры регламентированных/специализированных аудиторских проверок)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Процедуры проверки контроля качества по аудиту:</w:t>
            </w:r>
          </w:p>
          <w:p>
            <w:pPr>
              <w:jc w:val="left"/>
            </w:pPr>
            <w:r>
              <w:rPr>
                <w:rFonts w:ascii="Arial" w:cs="Arial" w:eastAsia="Arial" w:hAnsi="Arial"/>
                <w:sz w:val="24"/>
                <w:szCs w:val="24"/>
              </w:rPr>
              <w:t xml:space="preserve">- когда требуется, как контролируется;</w:t>
            </w:r>
          </w:p>
          <w:p>
            <w:pPr>
              <w:jc w:val="left"/>
            </w:pPr>
            <w:r>
              <w:rPr>
                <w:rFonts w:ascii="Arial" w:cs="Arial" w:eastAsia="Arial" w:hAnsi="Arial"/>
                <w:sz w:val="24"/>
                <w:szCs w:val="24"/>
              </w:rPr>
              <w:t xml:space="preserve">- кто выполняет и как документируются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Политика и методы консультаций, использование и членство в профессиональных аудиторских организациях и т.д.</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Рассмотрение внутреннего мониторинга контроля качества (требуется согласно МСКК 1):</w:t>
            </w:r>
          </w:p>
          <w:p>
            <w:pPr>
              <w:jc w:val="left"/>
            </w:pPr>
            <w:r>
              <w:rPr>
                <w:rFonts w:ascii="Arial" w:cs="Arial" w:eastAsia="Arial" w:hAnsi="Arial"/>
                <w:sz w:val="24"/>
                <w:szCs w:val="24"/>
              </w:rPr>
              <w:t xml:space="preserve">- обзор всей аудиторской организации и аудиторской документации после выхода аудиторского заключения;</w:t>
            </w:r>
          </w:p>
          <w:p>
            <w:pPr>
              <w:jc w:val="left"/>
            </w:pPr>
            <w:r>
              <w:rPr>
                <w:rFonts w:ascii="Arial" w:cs="Arial" w:eastAsia="Arial" w:hAnsi="Arial"/>
                <w:sz w:val="24"/>
                <w:szCs w:val="24"/>
              </w:rPr>
              <w:t xml:space="preserve">- даты, кто проводил;</w:t>
            </w:r>
          </w:p>
          <w:p>
            <w:pPr>
              <w:jc w:val="left"/>
            </w:pPr>
            <w:r>
              <w:rPr>
                <w:rFonts w:ascii="Arial" w:cs="Arial" w:eastAsia="Arial" w:hAnsi="Arial"/>
                <w:sz w:val="24"/>
                <w:szCs w:val="24"/>
              </w:rPr>
              <w:t xml:space="preserve">- результаты, сообщение о результатах;</w:t>
            </w:r>
          </w:p>
          <w:p>
            <w:pPr>
              <w:jc w:val="left"/>
            </w:pPr>
            <w:r>
              <w:rPr>
                <w:rFonts w:ascii="Arial" w:cs="Arial" w:eastAsia="Arial" w:hAnsi="Arial"/>
                <w:sz w:val="24"/>
                <w:szCs w:val="24"/>
              </w:rPr>
              <w:t xml:space="preserve">- планы действий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деловым и этическим требованиям, (ежегодные) декларации о независимости и конфиденциальности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Документирование процедур МСКК 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Кодекс этики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Ответственность за этику:</w:t>
            </w:r>
          </w:p>
          <w:p>
            <w:pPr>
              <w:jc w:val="left"/>
            </w:pPr>
            <w:r>
              <w:rPr>
                <w:rFonts w:ascii="Arial" w:cs="Arial" w:eastAsia="Arial" w:hAnsi="Arial"/>
                <w:sz w:val="24"/>
                <w:szCs w:val="24"/>
              </w:rPr>
              <w:t xml:space="preserve">- информирование о требованиях Кодекса этики;</w:t>
            </w:r>
          </w:p>
          <w:p>
            <w:pPr>
              <w:jc w:val="left"/>
            </w:pPr>
            <w:r>
              <w:rPr>
                <w:rFonts w:ascii="Arial" w:cs="Arial" w:eastAsia="Arial" w:hAnsi="Arial"/>
                <w:sz w:val="24"/>
                <w:szCs w:val="24"/>
              </w:rPr>
              <w:t xml:space="preserve">- выявление и решение возникающих проблем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Изучить потенциальные этические проблемы и обсудить применяемые меры безопасности:</w:t>
            </w:r>
          </w:p>
          <w:p>
            <w:pPr>
              <w:jc w:val="left"/>
            </w:pPr>
            <w:r>
              <w:rPr>
                <w:rFonts w:ascii="Arial" w:cs="Arial" w:eastAsia="Arial" w:hAnsi="Arial"/>
                <w:sz w:val="24"/>
                <w:szCs w:val="24"/>
              </w:rPr>
              <w:t xml:space="preserve">- финансовые, деловые, трудовые и личные отношения;</w:t>
            </w:r>
          </w:p>
          <w:p>
            <w:pPr>
              <w:jc w:val="left"/>
            </w:pPr>
            <w:r>
              <w:rPr>
                <w:rFonts w:ascii="Arial" w:cs="Arial" w:eastAsia="Arial" w:hAnsi="Arial"/>
                <w:sz w:val="24"/>
                <w:szCs w:val="24"/>
              </w:rPr>
              <w:t xml:space="preserve">- акции доверенных лиц;</w:t>
            </w:r>
          </w:p>
          <w:p>
            <w:pPr>
              <w:jc w:val="left"/>
            </w:pPr>
            <w:r>
              <w:rPr>
                <w:rFonts w:ascii="Arial" w:cs="Arial" w:eastAsia="Arial" w:hAnsi="Arial"/>
                <w:sz w:val="24"/>
                <w:szCs w:val="24"/>
              </w:rPr>
              <w:t xml:space="preserve">- долговые отношения;</w:t>
            </w:r>
          </w:p>
          <w:p>
            <w:pPr>
              <w:jc w:val="left"/>
            </w:pPr>
            <w:r>
              <w:rPr>
                <w:rFonts w:ascii="Arial" w:cs="Arial" w:eastAsia="Arial" w:hAnsi="Arial"/>
                <w:sz w:val="24"/>
                <w:szCs w:val="24"/>
              </w:rPr>
              <w:t xml:space="preserve">- зависимость от вознаграждения;</w:t>
            </w:r>
          </w:p>
          <w:p>
            <w:pPr>
              <w:jc w:val="left"/>
            </w:pPr>
            <w:r>
              <w:rPr>
                <w:rFonts w:ascii="Arial" w:cs="Arial" w:eastAsia="Arial" w:hAnsi="Arial"/>
                <w:sz w:val="24"/>
                <w:szCs w:val="24"/>
              </w:rPr>
              <w:t xml:space="preserve">- не аудиторские услуги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Обучение, оценка и НПР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Обучение внутреннему и внешнему аудиту (включая области специализации), планирование обучения, увязка с потребностями партнеров/персонала, вовлеченных в аудит, мониторинг результатов обучения (записи об обучении)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обратной связи с руководителями и персоналом (включая субподрядчиков и консультантов) об их работе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Технический материал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Другое</w:t>
            </w:r>
          </w:p>
        </w:tc>
        <w:tc>
          <w:tcPr>
            <w:tcW w:type="dxa" w:w="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зависимости от предыдущих проверок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4</w:t>
      </w:r>
    </w:p>
    <w:p>
      <w:pPr>
        <w:spacing w:after="400" w:before="400"/>
        <w:jc w:val="center"/>
      </w:pPr>
      <w:r>
        <w:rPr>
          <w:rFonts w:ascii="Arial" w:cs="Arial" w:eastAsia="Arial" w:hAnsi="Arial"/>
          <w:b/>
          <w:bCs/>
          <w:sz w:val="28"/>
          <w:szCs w:val="28"/>
        </w:rPr>
        <w:t xml:space="preserve">Выборка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Документируйте свой общий подход к выбору аудиторских заданий, включая количество документов для проверки. Ссылайтесь на такие факторы, что должны быть проверены как минимум два аудиторских файла, по крайней мере один аудиторский файл, по которому сама аудиторская организация провела мониторинг контроля качества, должны быть включены аудиторские задания, проведенные за последние полгода. Учитывайте план выполнения, количество и тип клиентов по аудиту, количество партнеров по аудиту и делайте поясняющие записи (то есть риски, которые необходимо устранить, и то, как каждое аудиторское задание покрывает их)</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Аудит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Описание риска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Проверка соответствующих аудиторских заданий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Причина выбора этого аудиторского файла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Партнер по аудиту</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Ссылка на документ</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Пожалуйста, объясните, как были учтены все выявленные вами риски, не охваченные проверками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5</w:t>
      </w:r>
    </w:p>
    <w:p>
      <w:pPr>
        <w:spacing w:after="400" w:before="400"/>
        <w:jc w:val="center"/>
      </w:pPr>
      <w:r>
        <w:rPr>
          <w:rFonts w:ascii="Arial" w:cs="Arial" w:eastAsia="Arial" w:hAnsi="Arial"/>
          <w:b/>
          <w:bCs/>
          <w:sz w:val="28"/>
          <w:szCs w:val="28"/>
        </w:rPr>
        <w:t xml:space="preserve">Общая рабочая программа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3372"/>
        <w:gridCol w:w="1624"/>
        <w:gridCol w:w="2202"/>
        <w:gridCol w:w="1412"/>
        <w:gridCol w:w="1132"/>
      </w:tblGrid>
      <w:tr>
        <w:tc>
          <w:tcPr>
            <w:tcW w:type="dxa" w:w="4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 (включая риски), выявленные в ходе планирования и обсуждения на месте</w:t>
            </w:r>
          </w:p>
        </w:tc>
        <w:tc>
          <w:tcPr>
            <w:tcW w:type="dxa" w:w="22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на месте/документация</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 и организационная структура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местонахождения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ассоциациях (профессиональных и/или прочих)</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Штатное расписание (необходимо рассмотреть:</w:t>
            </w:r>
          </w:p>
          <w:p>
            <w:pPr>
              <w:jc w:val="left"/>
            </w:pPr>
            <w:r>
              <w:rPr>
                <w:rFonts w:ascii="Arial" w:cs="Arial" w:eastAsia="Arial" w:hAnsi="Arial"/>
                <w:sz w:val="24"/>
                <w:szCs w:val="24"/>
              </w:rPr>
              <w:t xml:space="preserve">- наличие личных дел сотрудников (на выборочной основе);</w:t>
            </w:r>
          </w:p>
          <w:p>
            <w:pPr>
              <w:jc w:val="left"/>
            </w:pPr>
            <w:r>
              <w:rPr>
                <w:rFonts w:ascii="Arial" w:cs="Arial" w:eastAsia="Arial" w:hAnsi="Arial"/>
                <w:sz w:val="24"/>
                <w:szCs w:val="24"/>
              </w:rPr>
              <w:t xml:space="preserve">- наличие контрактов с субподрядчиками;</w:t>
            </w:r>
          </w:p>
          <w:p>
            <w:pPr>
              <w:jc w:val="left"/>
            </w:pPr>
            <w:r>
              <w:rPr>
                <w:rFonts w:ascii="Arial" w:cs="Arial" w:eastAsia="Arial" w:hAnsi="Arial"/>
                <w:sz w:val="24"/>
                <w:szCs w:val="24"/>
              </w:rPr>
              <w:t xml:space="preserve">- наличие политики вознаграждения/найма/удержания персонала;</w:t>
            </w:r>
          </w:p>
          <w:p>
            <w:pPr>
              <w:jc w:val="left"/>
            </w:pPr>
            <w:r>
              <w:rPr>
                <w:rFonts w:ascii="Arial" w:cs="Arial" w:eastAsia="Arial" w:hAnsi="Arial"/>
                <w:sz w:val="24"/>
                <w:szCs w:val="24"/>
              </w:rPr>
              <w:t xml:space="preserve">- оценку/обратную связь;</w:t>
            </w:r>
          </w:p>
          <w:p>
            <w:pPr>
              <w:jc w:val="left"/>
            </w:pPr>
            <w:r>
              <w:rPr>
                <w:rFonts w:ascii="Arial" w:cs="Arial" w:eastAsia="Arial" w:hAnsi="Arial"/>
                <w:sz w:val="24"/>
                <w:szCs w:val="24"/>
              </w:rPr>
              <w:t xml:space="preserve">- адекватность текущего уровня персонала и их навыков;</w:t>
            </w:r>
          </w:p>
          <w:p>
            <w:pPr>
              <w:jc w:val="left"/>
            </w:pPr>
            <w:r>
              <w:rPr>
                <w:rFonts w:ascii="Arial" w:cs="Arial" w:eastAsia="Arial" w:hAnsi="Arial"/>
                <w:sz w:val="24"/>
                <w:szCs w:val="24"/>
              </w:rPr>
              <w:t xml:space="preserve">- рекрутинг (подтверждение квалификации и т.д.);</w:t>
            </w:r>
          </w:p>
          <w:p>
            <w:pPr>
              <w:jc w:val="left"/>
            </w:pPr>
            <w:r>
              <w:rPr>
                <w:rFonts w:ascii="Arial" w:cs="Arial" w:eastAsia="Arial" w:hAnsi="Arial"/>
                <w:sz w:val="24"/>
                <w:szCs w:val="24"/>
              </w:rPr>
              <w:t xml:space="preserve">- сохранение и мотивацию руководителей, персонала, субподрядчиков и консультантов)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информация (необходимо рассмотреть: доходы/рентабельность за последний финансовый год, текущую оценку рентабельности, в сравнении с предыдущим аналогичным периодом.</w:t>
            </w:r>
          </w:p>
          <w:p>
            <w:pPr>
              <w:jc w:val="left"/>
            </w:pPr>
            <w:r>
              <w:rPr>
                <w:rFonts w:ascii="Arial" w:cs="Arial" w:eastAsia="Arial" w:hAnsi="Arial"/>
                <w:sz w:val="24"/>
                <w:szCs w:val="24"/>
              </w:rPr>
              <w:t xml:space="preserve">Обратить внимание на доходы от аудиторской деятельности и рентабельности в сравнении с прошлым аналогичным периодом)</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на будущее/преемственность</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 предоставляемой информации, профессиональным аудиторским объединением/аудиторской организацией (сверить данные из отчета об аудиторской деятельности с данными бухгалтерского учета и данными о сотрудниках на выборочной основе)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связанные с предыдущими внешними контролями качества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6</w:t>
      </w:r>
    </w:p>
    <w:p>
      <w:pPr>
        <w:spacing w:after="400" w:before="400"/>
        <w:jc w:val="center"/>
      </w:pPr>
      <w:r>
        <w:rPr>
          <w:rFonts w:ascii="Arial" w:cs="Arial" w:eastAsia="Arial" w:hAnsi="Arial"/>
          <w:b/>
          <w:bCs/>
          <w:sz w:val="28"/>
          <w:szCs w:val="28"/>
        </w:rPr>
        <w:t xml:space="preserve">Контрольный лист по международному стандарту контроля качества 1 (МСКК 1)</w:t>
      </w:r>
    </w:p>
    <w:p>
      <w:pPr>
        <w:spacing w:after="60"/>
        <w:ind w:firstLine="567"/>
        <w:jc w:val="both"/>
      </w:pPr>
      <w:r>
        <w:rPr>
          <w:rFonts w:ascii="Arial" w:cs="Arial" w:eastAsia="Arial" w:hAnsi="Arial"/>
          <w:sz w:val="24"/>
          <w:szCs w:val="24"/>
        </w:rPr>
        <w:t xml:space="preserve">Руководство:</w:t>
      </w:r>
    </w:p>
    <w:p>
      <w:pPr>
        <w:spacing w:after="60"/>
        <w:ind w:firstLine="567"/>
        <w:jc w:val="both"/>
      </w:pPr>
      <w:r>
        <w:rPr>
          <w:rFonts w:ascii="Arial" w:cs="Arial" w:eastAsia="Arial" w:hAnsi="Arial"/>
          <w:sz w:val="24"/>
          <w:szCs w:val="24"/>
        </w:rPr>
        <w:t xml:space="preserve">Общие процедуры аудиторской организации и процедуры МСКК 1 для всех аудиторских проверок призваны помочь применить пропорциональный подход к разным аудиторским организациям.</w:t>
      </w:r>
    </w:p>
    <w:p>
      <w:pPr>
        <w:spacing w:after="60"/>
        <w:ind w:firstLine="567"/>
        <w:jc w:val="both"/>
      </w:pPr>
      <w:r>
        <w:rPr>
          <w:rFonts w:ascii="Arial" w:cs="Arial" w:eastAsia="Arial" w:hAnsi="Arial"/>
          <w:sz w:val="24"/>
          <w:szCs w:val="24"/>
        </w:rPr>
        <w:t xml:space="preserve">Для аудиторских организаций, выполняются следующие основные этапы.</w:t>
      </w:r>
    </w:p>
    <w:p>
      <w:pPr>
        <w:spacing w:after="120"/>
        <w:ind w:firstLine="567"/>
        <w:jc w:val="both"/>
      </w:pPr>
      <w:r>
        <w:rPr>
          <w:rFonts w:ascii="Arial" w:cs="Arial" w:eastAsia="Arial" w:hAnsi="Arial"/>
          <w:sz w:val="24"/>
          <w:szCs w:val="24"/>
        </w:rPr>
        <w:t xml:space="preserve">Рабочая аудиторская программа (для аудиторских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5250"/>
        <w:gridCol w:w="1850"/>
        <w:gridCol w:w="1368"/>
        <w:gridCol w:w="778"/>
        <w:gridCol w:w="696"/>
      </w:tblGrid>
      <w:tr>
        <w:tc>
          <w:tcPr>
            <w:tcW w:type="dxa" w:w="2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c>
          <w:tcPr>
            <w:tcW w:type="dxa" w:w="18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 (включая риски), выявленные в ходе планирования и обсуждения на месте</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на месте/документация</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действий</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ли у аудиторской организации соответствующие политики и процедуры для покрытия каждой и областей МСКК 1 и надлежащим образом ли они документированы (этот шаг не выполняется для аудиторских организаций, допущенных к аудиту, СПИ/СКП)</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 стратегия - соответствует ли общая стратегия/цели аудиторской организации качеству аудита, являющемуся основным фактором, и обеспечивает ли руководство четкое понимание этого всеми партнерами, сотрудниками и клиентами (например, есть ли у аудиторской организации отчет о качестве аудита в письменной форме)</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и преемственность - адекватны ли политика и процедуры фирмы</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Кадровые ресурсы - располагает ли аудиторская подходящим и достаточным персоналом для проведения высококачественных аудитов и соответствующих процедур оценки и развития эффективности (процесс оценки)</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Просмотр документации НПР для выборки партнеров/сотрудников - они будут получены из раздела профессиональной аудиторской организации в рамках материала инструктажа (заключение и действия появятся на вкладке НПР - в этой строке автоматически)</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Консультации и проверка есть ли у аудиторской организации процедуры, обеспечивающие своевременные и эффективные консультации и проверку в соответствующих обстоятельствах</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 есть ли у аудиторской организации соответствующая процедура контроля качества аудитов и как она применяет свою политику и процедуры</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Какие действия предпринимает аудиторская организация в качестве процесса проверки внутреннего контроля (кто проверяет, контрольные списки и результаты последних проверок)</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Отметьте, что вы собираетесь повторно, чтобы оценить результаты внутреннего мониторинга аудиторской организации. Подумайте, соответствуют ли результаты внутренней проверки мониторинга МСКК 1 аудиторской организации вашим выводам, и обобщите адекватность проверки внутреннего мониторинга МСКК 1</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образом аудиторская организация обеспечивает, чтобы ее аудиторские процедуры отвечали всем текущим требованиям MCA, и эти процедуры обновлялись соответствующим образом, чтобы отразить изменения в MCA или другие требования или изменения в методах работы аудиторской организации</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обеспечивает понимание и применение требований Кодекса профессиональной этики на практике</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и проверьте образцы заполненных форм деклараций независимости, заявлений о конфиденциальности, а также форм соответствия и правильности (если они заполнены)</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Кто несет ответственность за соблюдение этики; есть ли у аудиторской организации руководство/процедуры по этике (и регулярно ли они обновляются); как аудиторская организация распространяет требования Кодекса этики внутри организации (метод/частота); есть ли ежегодные декларации о независимости</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у аудиторской организации соответствующая политика хранения документов и соответствующие процедуры, обеспечивающие уничтожение рабочих бумаг только конфиденциальным образом после окончания срока хранения; как долго хранятся эти документы</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1</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3</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Для аудиторских организаций, допущенных к аудиту СПИ/СКП, предоставляется более подробная документация, используя полные </w:t>
      </w:r>
      <w:r>
        <w:rPr>
          <w:rFonts w:ascii="Arial" w:cs="Arial" w:eastAsia="Arial" w:hAnsi="Arial"/>
          <w:sz w:val="24"/>
          <w:szCs w:val="24"/>
        </w:rPr>
        <w:t xml:space="preserve">шаги.</w:t>
      </w:r>
    </w:p>
    <w:p>
      <w:pPr>
        <w:spacing w:after="120"/>
        <w:ind w:firstLine="567"/>
        <w:jc w:val="both"/>
      </w:pPr>
      <w:r>
        <w:rPr>
          <w:rFonts w:ascii="Arial" w:cs="Arial" w:eastAsia="Arial" w:hAnsi="Arial"/>
          <w:sz w:val="24"/>
          <w:szCs w:val="24"/>
        </w:rPr>
        <w:t xml:space="preserve">Рабочая аудиторская программа (Для аудиторских организаций, допущенных к аудиту, СПИ/СКП).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5283"/>
        <w:gridCol w:w="1822"/>
        <w:gridCol w:w="1364"/>
        <w:gridCol w:w="778"/>
        <w:gridCol w:w="694"/>
      </w:tblGrid>
      <w:tr>
        <w:tc>
          <w:tcPr>
            <w:tcW w:type="dxa" w:w="2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c>
          <w:tcPr>
            <w:tcW w:type="dxa" w:w="18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 (включая риски), выявленные в ходе планирования и обсуждения на месте</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на месте/документация</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действий</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ли у аудиторской организации соответствующие политики и процедуры для покрытия каждой из областей МСКК 1 и надлежащим образом ли они документированы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адекватные процедуры для каждой области (ответственность руководства за качество в самой аудиторской организации; соответствующие этические требования; принятие и продолжение отношений с клиентами, принятие и выполнение конкретных заданий; кадровые ресурсы; выполнение задания; мониторинг)</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Достаточно ли задокументированы эти политики в аудиторской организации, допущенной к аудиту в СПИ/СКП</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 стратегия - соответствует ли общая стратегия/цели аудиторской организации качеству аудита, являющемуся основным фактором, и обеспечивает ли руководство четкое понимание этого всеми партнерами, сотрудниками и клиентами (например, есть ли у аудиторской организации отчет о качестве аудита в письменной форме)</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Акцент на качество аудита; коммуникации; влияние изменений в стратегии/руководство; кадровые ресурсы; коммерческие соображения; важность аудиторской работы для фирмы; (рассмотрите, каким образом партнеры аудиторской организации владеют процедурами, которые охватывают этот список)</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и преемственность - адекватны ли политика и процедуры фирмы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учитывает честность клиента, его опыт в этом секторе, а также время и ресурсы, которые у него есть до принятия/преемственности; как заключаются соглашения; как аудиторская организация справляется с клиентами с высоким риском/нештатными ситуациями; как аудиторская организация учитывает текущие/общие риски; что делает аудиторская организация, если она узнает, что-то существенное о клиенте после заключения соглашения, что привело бы к другому решению</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Кадровые ресурсы - располагает ли аудиторская организация подходящим и достаточным персоналом для проведения высококачественных аудитов и соответствующих процедур оценки и развития эффективности (процесс оценки)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Просмотр документации НПР для выборки партнеров/сотрудников - они будут получены из раздела профессиональной аудиторской организации в рамках материала инструктажа (заключение и действия появятся на вкладке НПР в этой строке автоматически)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ли текущие уровни персонала адекватными; как партнеры справляются с некачественной работой; какое обучение и развитие аудита проводит аудиторская организация; как аудиторская организация оценивает эффективность и ставит задачи для персонала; что аудиторская организация делает для проверки и надзора; четко ли поняты и переданы обязанности партнеров по аудиту; при необходимости проверьте образец оценки компетенции аудита</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Консультации и проверка - есть ли у аудиторской организации процедуры, обеспечивающие своевременные и эффективные консультации и проверку в соответствующих обстоятельствах</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политика и процедуры для консультаций и устранения разногласий; существуют ли политики и процедуры для проверки качества выполнения аудиторских заданий относительно как аудитов СПИ/СКП, так и для других аудитов; как аудиторская организация контролирует обязательные проверки качества выполнения аудиторского задания и требования к документации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 есть ли у аудиторской организации соответствующая процедура контроля качества аудитов и как она применяет свою политику и процедуры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Какие действия предпринимает аудиторская организация в качестве процесса проверки внутреннего контроля (кто проверяет, контрольные списки и результаты последних проверок)</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Отметьте, что вы собираетесь выполнить повторно, чтобы оценить результаты внутреннего мониторинга аудиторской организации. Подумайте, соответствуют ли результаты внутренней проверки мониторинга МСКК 1 аудиторской организации вашим выводам, и обобщите адекватность проверки внутреннего мониторинга МСКК 1</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Рассмотрите, как аудиторская организация проводит проверки всей организации и проверки аудиторских заданий - (внутренний/внешний, ежегодный, офисный и аудиторский охват партнеров, виды аудита, используемые контрольные списки, пригодность внутренних специалистов по контролю качества, выявление аудитов более высокого и более низкого качества, рассмотрите предыдущие обзоры внутреннего контроля МСКК 1/мониторинг проверки контроля качества аудиторских услуг); как аудиторская организация сообщает о результатах/действиях, предпринятых по результатам внутреннего мониторинга МСКК 1</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образом аудиторская организация обеспечивает, чтобы ее аудиторские процедуры отвечали всем текущим требованиям MCA, и эти процедуры обновлялись бы соответствующим образом, чтобы отразить изменения в MCA или другие требования или изменения в методах работы аудиторской организации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Каков подход аудиторской организации к аудиту (руководства и программы, обновления, специализированные аудиты); как аудиторская организация идентифицирует новые материалы, относящиеся к аудиту (включая практические заметки и бюллетени); как аудиторская организация сообщает об изменениях в практике аудита; были ли какие-либо проблемы во время предыдущих проверок с процедурами аудита; планирует ли аудиторская организация внести какие-либо изменения; использует ли аудиторская организация программное обеспечение финансовой отчетности; обнаружены ли в документации слабые места в процедурах аудита или применении процедур</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обеспечивает понимание применение требований Кодекса профессиональной этики на практике</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и проверьте образцы заполненных форм деклараций независимости, заявлений о конфиденциальности, а также форм соответствия и правильности (если они заполнены)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Кто несет ответственность за соблюдение этики; есть ли у аудиторской организации руководство/процедуры по этике (и регулярно ли они обновляются); как аудиторская организация; распространяет требования Кодекса этики внутри организации (метод/частота); есть ли ежегодные декларации о независимости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Спросите об общих этических соображениях (финансовые, деловые, трудовые и личные отношения, действующие в течение длительных периодов, регулярные уровни вознаграждения, представляющие высокий процент дохода от практики, неаудиторские услуги (включая налоговые и бухгалтерские услуги, требующие гарантий) и задокументируйте любые вопросы; были ли проверки на соблюдение этики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ли какие-либо этические проблемы в ходе проверки документов или отчете о внутреннем контроле аудиторской организации по МСКК 1 - оказывают ли они какое-либо влияние на политику и процедуры аудиторской организации; каков процесс контроля за соблюдением Кодекса этики и решения любых проблем, которые он определяет</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у аудиторской организации соответствующая политика хранения документов и соответствующие процедуры, обеспечивающие уничтожение рабочих бумаг только конфиденциальным образом после окончания срока хранения; как долго хранятся эти документы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следит за тем, чтобы никакие изменения не вносились в аудиторские документы после завершения проверки (максимально допустимый период составляет 60 дней); как документы уничтожаются по истечении срока хранения (конфиденциальность)</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1</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2</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7</w:t>
      </w:r>
    </w:p>
    <w:p>
      <w:pPr>
        <w:spacing w:after="400" w:before="400"/>
        <w:jc w:val="center"/>
      </w:pPr>
      <w:r>
        <w:rPr>
          <w:rFonts w:ascii="Arial" w:cs="Arial" w:eastAsia="Arial" w:hAnsi="Arial"/>
          <w:b/>
          <w:bCs/>
          <w:sz w:val="28"/>
          <w:szCs w:val="28"/>
        </w:rPr>
        <w:t xml:space="preserve">Непрерывное профессиональное развитие (НИР)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4"/>
        <w:gridCol w:w="2207"/>
        <w:gridCol w:w="1763"/>
        <w:gridCol w:w="1928"/>
        <w:gridCol w:w="566"/>
        <w:gridCol w:w="1804"/>
        <w:gridCol w:w="778"/>
      </w:tblGrid>
      <w:tr>
        <w:tc>
          <w:tcPr>
            <w:tcW w:type="dxa" w:w="11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Специализированные области работы/регулируемые клиенты</w:t>
            </w:r>
          </w:p>
        </w:tc>
        <w:tc>
          <w:tcPr>
            <w:tcW w:type="dxa" w:w="5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аудита</w:t>
            </w:r>
          </w:p>
        </w:tc>
        <w:tc>
          <w:tcPr>
            <w:tcW w:type="dxa" w:w="1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Специализированные области работы обеспечены НПР</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Также прокомментируйте отношение аудиторской организации к НПР, например, предварительное планирование НПР, связь с оценкой персонала, денежные и временные ограничения для НПР и сделайте вывод об эффективности общих процедур НПР</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НИР</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действия</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8</w:t>
      </w:r>
    </w:p>
    <w:p>
      <w:pPr>
        <w:spacing w:after="400" w:before="400"/>
        <w:jc w:val="center"/>
      </w:pPr>
      <w:r>
        <w:rPr>
          <w:rFonts w:ascii="Arial" w:cs="Arial" w:eastAsia="Arial" w:hAnsi="Arial"/>
          <w:b/>
          <w:bCs/>
          <w:sz w:val="28"/>
          <w:szCs w:val="28"/>
        </w:rPr>
        <w:t xml:space="preserve">Краткий обзор проверки документов</w:t>
      </w:r>
    </w:p>
    <w:p>
      <w:pPr>
        <w:spacing w:after="120" w:before="200"/>
        <w:ind w:firstLine="567"/>
        <w:jc w:val="both"/>
      </w:pPr>
      <w:r>
        <w:rPr>
          <w:rFonts w:ascii="Arial" w:cs="Arial" w:eastAsia="Arial" w:hAnsi="Arial"/>
          <w:b/>
          <w:bCs/>
          <w:sz w:val="24"/>
          <w:szCs w:val="24"/>
        </w:rPr>
        <w:t xml:space="preserve">Информация об аудиторской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40"/>
        <w:gridCol w:w="3338"/>
      </w:tblGrid>
      <w:tr>
        <w:tc>
          <w:tcPr>
            <w:tcW w:type="dxa" w:w="68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Аудиторская организация/офис</w:t>
            </w:r>
          </w:p>
        </w:tc>
        <w:tc>
          <w:tcPr>
            <w:tcW w:type="dxa" w:w="33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Клиент</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деятельности</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Регулятор</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Партнер по аудиту</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качества выполнения аудиторского задания</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Менеджер</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Основной персонал</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отчетности</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12 месяцев</w:t>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Подписанный отчет директора (или эквивалент)</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Подписанный балансовый отчет</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Подписанный отчет об аудите</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9"/>
        <w:gridCol w:w="2374"/>
        <w:gridCol w:w="2129"/>
        <w:gridCol w:w="1177"/>
      </w:tblGrid>
      <w:tr>
        <w:tc>
          <w:tcPr>
            <w:tcW w:type="dxa" w:w="44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 финансовой отчетности</w:t>
            </w:r>
          </w:p>
        </w:tc>
        <w:tc>
          <w:tcPr>
            <w:tcW w:type="dxa" w:w="2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период (тысяч сом)</w:t>
            </w:r>
          </w:p>
        </w:tc>
        <w:tc>
          <w:tcPr>
            <w:tcW w:type="dxa" w:w="2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(тысяч сом)</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Себестоимость продаж</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Инвестиционный доход</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Внеоборотные средства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Гудвил</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нематериальные активы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Собственность, здания и оборудование</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Инвестиционное имущество</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Оборотные средства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Товарно-материальные запасы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по торговым и иным операциям</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эквиваленты денежных средств</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Капитал и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 собственного капитала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Долгосрочные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финансовые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пенсионному обеспечению</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Отсроченные налоговые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Раскрытие другой информации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Торговая и прочая кредиторская задолженность</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налоговые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Оценочные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Раскрытие другой информации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аудит</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Неаудиторские сборы аудитора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Другие соответствующие детали: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оценка существенности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9</w:t>
      </w:r>
    </w:p>
    <w:p>
      <w:pPr>
        <w:spacing w:after="400" w:before="400"/>
        <w:jc w:val="center"/>
      </w:pPr>
      <w:r>
        <w:rPr>
          <w:rFonts w:ascii="Arial" w:cs="Arial" w:eastAsia="Arial" w:hAnsi="Arial"/>
          <w:b/>
          <w:bCs/>
          <w:sz w:val="28"/>
          <w:szCs w:val="28"/>
        </w:rPr>
        <w:t xml:space="preserve">Контрольный лист по международным стандартам аудита (MCA)</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
        <w:gridCol w:w="3280"/>
        <w:gridCol w:w="3600"/>
        <w:gridCol w:w="816"/>
        <w:gridCol w:w="1655"/>
      </w:tblGrid>
      <w:tr>
        <w:tc>
          <w:tcPr>
            <w:tcW w:type="dxa" w:w="8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Ссылка</w:t>
            </w:r>
          </w:p>
        </w:tc>
        <w:tc>
          <w:tcPr>
            <w:tcW w:type="dxa" w:w="3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c>
          <w:tcPr>
            <w:tcW w:type="dxa" w:w="3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w:t>
            </w:r>
          </w:p>
        </w:tc>
        <w:tc>
          <w:tcPr>
            <w:tcW w:type="dxa" w:w="8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Рассмотрено</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Комментарий/перекрестная ссылка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Утверждение и планирование</w:t>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Кодекс этики, MCA 200, 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Соблюдались ли аудиторской организацией этические требования, включая требования по независимости, относящиеся к аудиту;</w:t>
            </w:r>
          </w:p>
          <w:p>
            <w:pPr>
              <w:jc w:val="left"/>
            </w:pPr>
            <w:r>
              <w:rPr>
                <w:rFonts w:ascii="Arial" w:cs="Arial" w:eastAsia="Arial" w:hAnsi="Arial"/>
                <w:sz w:val="24"/>
                <w:szCs w:val="24"/>
              </w:rPr>
              <w:t xml:space="preserve">Соблюдались ли процедуры, требуемые политикой аудиторской организации по проверке качества выполненного задания (учесть:</w:t>
            </w:r>
          </w:p>
          <w:p>
            <w:pPr>
              <w:jc w:val="left"/>
            </w:pPr>
            <w:r>
              <w:rPr>
                <w:rFonts w:ascii="Arial" w:cs="Arial" w:eastAsia="Arial" w:hAnsi="Arial"/>
                <w:sz w:val="24"/>
                <w:szCs w:val="24"/>
              </w:rPr>
              <w:t xml:space="preserve">- честность клиента;</w:t>
            </w:r>
          </w:p>
          <w:p>
            <w:pPr>
              <w:jc w:val="left"/>
            </w:pPr>
            <w:r>
              <w:rPr>
                <w:rFonts w:ascii="Arial" w:cs="Arial" w:eastAsia="Arial" w:hAnsi="Arial"/>
                <w:sz w:val="24"/>
                <w:szCs w:val="24"/>
              </w:rPr>
              <w:t xml:space="preserve">- компетентность аудиторской организации;</w:t>
            </w:r>
          </w:p>
          <w:p>
            <w:pPr>
              <w:jc w:val="left"/>
            </w:pPr>
            <w:r>
              <w:rPr>
                <w:rFonts w:ascii="Arial" w:cs="Arial" w:eastAsia="Arial" w:hAnsi="Arial"/>
                <w:sz w:val="24"/>
                <w:szCs w:val="24"/>
              </w:rPr>
              <w:t xml:space="preserve">- возможности, сроки проведения и наличие ресурсов;</w:t>
            </w:r>
          </w:p>
          <w:p>
            <w:pPr>
              <w:jc w:val="left"/>
            </w:pPr>
            <w:r>
              <w:rPr>
                <w:rFonts w:ascii="Arial" w:cs="Arial" w:eastAsia="Arial" w:hAnsi="Arial"/>
                <w:sz w:val="24"/>
                <w:szCs w:val="24"/>
              </w:rPr>
              <w:t xml:space="preserve">- соблюдение Кодекса этики;</w:t>
            </w:r>
          </w:p>
          <w:p>
            <w:pPr>
              <w:jc w:val="left"/>
            </w:pPr>
            <w:r>
              <w:rPr>
                <w:rFonts w:ascii="Arial" w:cs="Arial" w:eastAsia="Arial" w:hAnsi="Arial"/>
                <w:sz w:val="24"/>
                <w:szCs w:val="24"/>
              </w:rPr>
              <w:t xml:space="preserve">- выявленные проблемы проблем и пути их разрешения)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 должен определить является ли концепция подготовки финансовой отчетности приемлемой и получить согласие клиента о том, что он подтверждает и осознает свою ответственность;</w:t>
            </w:r>
          </w:p>
          <w:p>
            <w:pPr>
              <w:jc w:val="left"/>
            </w:pPr>
            <w:r>
              <w:rPr>
                <w:rFonts w:ascii="Arial" w:cs="Arial" w:eastAsia="Arial" w:hAnsi="Arial"/>
                <w:sz w:val="24"/>
                <w:szCs w:val="24"/>
              </w:rPr>
              <w:t xml:space="preserve">Аудитор не может принять задание, если соответствующие обязательные условия отсутствуют или имеется ограничение объема работ по аудиту, которое может привести к отказу от выражения мнения</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условия аудиторского задания согласованы с руководством либо лицами, отвечающими за корпоративное управление в отношении следующего:</w:t>
            </w:r>
          </w:p>
          <w:p>
            <w:pPr>
              <w:jc w:val="left"/>
            </w:pPr>
            <w:r>
              <w:rPr>
                <w:rFonts w:ascii="Arial" w:cs="Arial" w:eastAsia="Arial" w:hAnsi="Arial"/>
                <w:sz w:val="24"/>
                <w:szCs w:val="24"/>
              </w:rPr>
              <w:t xml:space="preserve">- подготовка финансовой отчетности в соответствии с применимой концепцией подготовки финансовой отчетности, включая, где это уместно, ее достоверное представление;</w:t>
            </w:r>
          </w:p>
          <w:p>
            <w:pPr>
              <w:jc w:val="left"/>
            </w:pPr>
            <w:r>
              <w:rPr>
                <w:rFonts w:ascii="Arial" w:cs="Arial" w:eastAsia="Arial" w:hAnsi="Arial"/>
                <w:sz w:val="24"/>
                <w:szCs w:val="24"/>
              </w:rPr>
              <w:t xml:space="preserve">- наличие внутреннего контроля, необходимого для обеспечения подготовки финансовой отчетности, свободной от существенного искажения как по причине недобросовестных действий, так и вследствие ошибки;</w:t>
            </w:r>
          </w:p>
          <w:p>
            <w:pPr>
              <w:jc w:val="left"/>
            </w:pPr>
            <w:r>
              <w:rPr>
                <w:rFonts w:ascii="Arial" w:cs="Arial" w:eastAsia="Arial" w:hAnsi="Arial"/>
                <w:sz w:val="24"/>
                <w:szCs w:val="24"/>
              </w:rPr>
              <w:t xml:space="preserve">- доступ ко всей информации, которая имеет значение для подготовки финансовой отчетности предоставление информации;</w:t>
            </w:r>
          </w:p>
          <w:p>
            <w:pPr>
              <w:jc w:val="left"/>
            </w:pPr>
            <w:r>
              <w:rPr>
                <w:rFonts w:ascii="Arial" w:cs="Arial" w:eastAsia="Arial" w:hAnsi="Arial"/>
                <w:sz w:val="24"/>
                <w:szCs w:val="24"/>
              </w:rPr>
              <w:t xml:space="preserve">- цели и объем аудита финансовой отчетности;</w:t>
            </w:r>
          </w:p>
          <w:p>
            <w:pPr>
              <w:jc w:val="left"/>
            </w:pPr>
            <w:r>
              <w:rPr>
                <w:rFonts w:ascii="Arial" w:cs="Arial" w:eastAsia="Arial" w:hAnsi="Arial"/>
                <w:sz w:val="24"/>
                <w:szCs w:val="24"/>
              </w:rPr>
              <w:t xml:space="preserve">- обязанности аудитора;</w:t>
            </w:r>
          </w:p>
          <w:p>
            <w:pPr>
              <w:jc w:val="left"/>
            </w:pPr>
            <w:r>
              <w:rPr>
                <w:rFonts w:ascii="Arial" w:cs="Arial" w:eastAsia="Arial" w:hAnsi="Arial"/>
                <w:sz w:val="24"/>
                <w:szCs w:val="24"/>
              </w:rPr>
              <w:t xml:space="preserve">- указания на применимую концепцию подготовки финансовой отчетности;</w:t>
            </w:r>
          </w:p>
          <w:p>
            <w:pPr>
              <w:jc w:val="left"/>
            </w:pPr>
            <w:r>
              <w:rPr>
                <w:rFonts w:ascii="Arial" w:cs="Arial" w:eastAsia="Arial" w:hAnsi="Arial"/>
                <w:sz w:val="24"/>
                <w:szCs w:val="24"/>
              </w:rPr>
              <w:t xml:space="preserve">- предполагаемая форма и содержание аудиторских заключений, которые будут выпущены;</w:t>
            </w:r>
          </w:p>
          <w:p>
            <w:pPr>
              <w:jc w:val="left"/>
            </w:pPr>
            <w:r>
              <w:rPr>
                <w:rFonts w:ascii="Arial" w:cs="Arial" w:eastAsia="Arial" w:hAnsi="Arial"/>
                <w:sz w:val="24"/>
                <w:szCs w:val="24"/>
              </w:rPr>
              <w:t xml:space="preserve">- заявление о том, что могут возникнуть обстоятельства, при которых форма и содержание заключений могут отличаться от предполагаемых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аудита предполагает разработку общей стратегии аудита по заданию и составление плана аудита</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разработаны стратегия и план аудита по заданию (объем работ, цели отчетности, сроки проведения аудита, коммуникации, влияние процедур принятия/участия, необходимые ресурсы)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Получила ли аудиторская организация понимание бизнеса проверяемой организации и ее окружения, включая систему внутреннего контроля, направленную на выявление и оценку рисков существенного искажения как по причине недобросовестных действий, так и вследствие ошибки на уровне финансовой отчетности (рассмотреть:</w:t>
            </w:r>
          </w:p>
          <w:p>
            <w:pPr>
              <w:jc w:val="left"/>
            </w:pPr>
            <w:r>
              <w:rPr>
                <w:rFonts w:ascii="Arial" w:cs="Arial" w:eastAsia="Arial" w:hAnsi="Arial"/>
                <w:sz w:val="24"/>
                <w:szCs w:val="24"/>
              </w:rPr>
              <w:t xml:space="preserve">- отраслевые, регуляторные и прочие внешние факторы;</w:t>
            </w:r>
          </w:p>
          <w:p>
            <w:pPr>
              <w:jc w:val="left"/>
            </w:pPr>
            <w:r>
              <w:rPr>
                <w:rFonts w:ascii="Arial" w:cs="Arial" w:eastAsia="Arial" w:hAnsi="Arial"/>
                <w:sz w:val="24"/>
                <w:szCs w:val="24"/>
              </w:rPr>
              <w:t xml:space="preserve">- характер организации;</w:t>
            </w:r>
          </w:p>
          <w:p>
            <w:pPr>
              <w:jc w:val="left"/>
            </w:pPr>
            <w:r>
              <w:rPr>
                <w:rFonts w:ascii="Arial" w:cs="Arial" w:eastAsia="Arial" w:hAnsi="Arial"/>
                <w:sz w:val="24"/>
                <w:szCs w:val="24"/>
              </w:rPr>
              <w:t xml:space="preserve">- учетную политику;</w:t>
            </w:r>
          </w:p>
          <w:p>
            <w:pPr>
              <w:jc w:val="left"/>
            </w:pPr>
            <w:r>
              <w:rPr>
                <w:rFonts w:ascii="Arial" w:cs="Arial" w:eastAsia="Arial" w:hAnsi="Arial"/>
                <w:sz w:val="24"/>
                <w:szCs w:val="24"/>
              </w:rPr>
              <w:t xml:space="preserve">- цели и стратегии, а также сопутствующие им бизнес-риски;</w:t>
            </w:r>
          </w:p>
          <w:p>
            <w:pPr>
              <w:jc w:val="left"/>
            </w:pPr>
            <w:r>
              <w:rPr>
                <w:rFonts w:ascii="Arial" w:cs="Arial" w:eastAsia="Arial" w:hAnsi="Arial"/>
                <w:sz w:val="24"/>
                <w:szCs w:val="24"/>
              </w:rPr>
              <w:t xml:space="preserve">- оценку и анализ финансовых показателей организации;</w:t>
            </w:r>
          </w:p>
          <w:p>
            <w:pPr>
              <w:jc w:val="left"/>
            </w:pPr>
            <w:r>
              <w:rPr>
                <w:rFonts w:ascii="Arial" w:cs="Arial" w:eastAsia="Arial" w:hAnsi="Arial"/>
                <w:sz w:val="24"/>
                <w:szCs w:val="24"/>
              </w:rPr>
              <w:t xml:space="preserve">- внутренний контроль, относящийся к аудиту (контрольная среда, процесс оценки рисков организации, информационная система, контрольные мероприятия и мониторинг)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315, MCA 540, MCA 550, MCA 570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информацию о связанных сторонах, их отношениях и любых сделках с ними, также процедурах и средствах контроля, охватывающих связанные стороны, необычных операциях и бухгалтерских оценках; сделать акцент на обсуждении оценки непрерывности деятельности</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соответствующие запросы лицам, наделенным руководящими полномочиями, управлением и другими функциями</w:t>
            </w:r>
          </w:p>
          <w:p>
            <w:pPr>
              <w:jc w:val="left"/>
            </w:pPr>
            <w:r>
              <w:rPr>
                <w:rFonts w:ascii="Arial" w:cs="Arial" w:eastAsia="Arial" w:hAnsi="Arial"/>
                <w:sz w:val="24"/>
                <w:szCs w:val="24"/>
              </w:rPr>
              <w:t xml:space="preserve">(Рассмотреть в целом, но с особым акцентом на вопросы мошенничества, связанных сторон, оценки рисков и процедуры по оценке, проводимые руководством, также включить оценку руководством действующей организации или основных факторов, если оценка не проводилась, сделать запросы отделу внутреннего аудита о рисках мошенничества и т.д.)</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Уделить повышенное внимание к оценке рисков организации - оцените, является ли неадекватный процесс существенным недостатком контроля</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выполнены соответствующие процедуры оценки риска (обеспечить сочетание запроса, аналитики, наблюдения, проверки, сквозных тестов или возможно одновременного тестирования транзакций, оценить риски, включая вероятность и влияние, и определить являются ли риски значительными, оценка контрольных мероприятий должна включать области значительного риска там, где рассмотрение одних только существенных вопросов будет недостаточно)</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требование к сумме в % от показателя существенности финансового отчета на уровне ниже весомости статей отчетности; записать уровень существенности</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Определил ли аудитор уровни существенности (включая существенность для финансовой отчетности в целом и, если необходимо, существенность для определенных видов операций, остатков по счетам или раскрытия информации)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предварительные аналитические процедуры и использовался ли он для руководства запланированной работой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есть основания для использования полученной по информации за предыдущие годы, предприняла ли аудиторская организация соответствующие шаги для проверки отсутствия изменений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315, MCA 550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обсуждение связанных сторон и возможных последствий мошенничества или ошибок</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обсуждение группы по взаимодействию под руководством партнера по аудиту (есть ли риски мошенничества и ошибок, оставляя в стороне предвзятые мнения, включить риски от связанных сторон и транзакций, применение системы бухгалтерского учета)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Законодательная основа (понять правовую и нормативную базу и то, как организация соблюдает их)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Понять средства управления (идентификация, авторизация, учет и раскрытие) ОСС и значительных ненормальных операций; значительные ненормальные ОСС приводят к значительным рискам; записать связанные стороны и их отношения</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Заинтересованные стороны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 структуре отчетности; как руководство определяет потребность в оценках, их изменения и влияния неопределенности оценки; просмотрите итоги прошлогодних оценок текущего влияния риска; проверьте, было ли какое-либо изменение в оценках (или должно было быть) и почему; оценить степень неопределенности оценки; сделайте вывод, присутствуют ли какие-либо существенные риски вероятно, если неопределенность высока</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оценки (определить:</w:t>
            </w:r>
          </w:p>
          <w:p>
            <w:pPr>
              <w:jc w:val="left"/>
            </w:pPr>
            <w:r>
              <w:rPr>
                <w:rFonts w:ascii="Arial" w:cs="Arial" w:eastAsia="Arial" w:hAnsi="Arial"/>
                <w:sz w:val="24"/>
                <w:szCs w:val="24"/>
              </w:rPr>
              <w:t xml:space="preserve">- сделало ли руководство оценку в соответствии с принципами бухгалтерского учета;</w:t>
            </w:r>
          </w:p>
          <w:p>
            <w:pPr>
              <w:jc w:val="left"/>
            </w:pPr>
            <w:r>
              <w:rPr>
                <w:rFonts w:ascii="Arial" w:cs="Arial" w:eastAsia="Arial" w:hAnsi="Arial"/>
                <w:sz w:val="24"/>
                <w:szCs w:val="24"/>
              </w:rPr>
              <w:t xml:space="preserve">- являются ли методы подходящими и были ли они применены должным образом, и оправданы ли какие-либо изменения в них)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Возникающие проблемы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402</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Обслуживающие организации (учесть:</w:t>
            </w:r>
          </w:p>
          <w:p>
            <w:pPr>
              <w:jc w:val="left"/>
            </w:pPr>
            <w:r>
              <w:rPr>
                <w:rFonts w:ascii="Arial" w:cs="Arial" w:eastAsia="Arial" w:hAnsi="Arial"/>
                <w:sz w:val="24"/>
                <w:szCs w:val="24"/>
              </w:rPr>
              <w:t xml:space="preserve">- характер услуг и их значимость;</w:t>
            </w:r>
          </w:p>
          <w:p>
            <w:pPr>
              <w:jc w:val="left"/>
            </w:pPr>
            <w:r>
              <w:rPr>
                <w:rFonts w:ascii="Arial" w:cs="Arial" w:eastAsia="Arial" w:hAnsi="Arial"/>
                <w:sz w:val="24"/>
                <w:szCs w:val="24"/>
              </w:rPr>
              <w:t xml:space="preserve">- характер и существенность сделок;</w:t>
            </w:r>
          </w:p>
          <w:p>
            <w:pPr>
              <w:jc w:val="left"/>
            </w:pPr>
            <w:r>
              <w:rPr>
                <w:rFonts w:ascii="Arial" w:cs="Arial" w:eastAsia="Arial" w:hAnsi="Arial"/>
                <w:sz w:val="24"/>
                <w:szCs w:val="24"/>
              </w:rPr>
              <w:t xml:space="preserve">- взаимодействие/контроль со стороны пользователя;</w:t>
            </w:r>
          </w:p>
          <w:p>
            <w:pPr>
              <w:jc w:val="left"/>
            </w:pPr>
            <w:r>
              <w:rPr>
                <w:rFonts w:ascii="Arial" w:cs="Arial" w:eastAsia="Arial" w:hAnsi="Arial"/>
                <w:sz w:val="24"/>
                <w:szCs w:val="24"/>
              </w:rPr>
              <w:t xml:space="preserve">- отношения, включая договорные условия;</w:t>
            </w:r>
          </w:p>
          <w:p>
            <w:pPr>
              <w:jc w:val="left"/>
            </w:pPr>
            <w:r>
              <w:rPr>
                <w:rFonts w:ascii="Arial" w:cs="Arial" w:eastAsia="Arial" w:hAnsi="Arial"/>
                <w:sz w:val="24"/>
                <w:szCs w:val="24"/>
              </w:rPr>
              <w:t xml:space="preserve">- влияние на операции либо счета или процессов подготовки финансовой отчетности;</w:t>
            </w:r>
          </w:p>
          <w:p>
            <w:pPr>
              <w:jc w:val="left"/>
            </w:pPr>
            <w:r>
              <w:rPr>
                <w:rFonts w:ascii="Arial" w:cs="Arial" w:eastAsia="Arial" w:hAnsi="Arial"/>
                <w:sz w:val="24"/>
                <w:szCs w:val="24"/>
              </w:rPr>
              <w:t xml:space="preserve">- понимание/оценка системы внутреннего контроля обслуживающей организации.</w:t>
            </w:r>
          </w:p>
          <w:p>
            <w:pPr>
              <w:jc w:val="left"/>
            </w:pPr>
            <w:r>
              <w:rPr>
                <w:rFonts w:ascii="Arial" w:cs="Arial" w:eastAsia="Arial" w:hAnsi="Arial"/>
                <w:sz w:val="24"/>
                <w:szCs w:val="24"/>
              </w:rPr>
              <w:t xml:space="preserve">Получить информацию от обслуживающей организации или аудитора, опросить руководство пользователя, если обслуживающая организация сообщила о каком-либо мошенничестве, ошибках в законодательстве и проблемах с регистрацией)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 MCA 620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была ли необходимость в привлечении эксперта-аудитора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проверка (учитывать адекватность работы и влияние на аудит, оцените объективность, компетентность, профессионализм и коммуникации)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оценены риски как на уровне финансовой отчетности, так и на уровне предпосылок финансовой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принят риск мошенничества при признании дохода или явно опровергнут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Включала ли оценка риска значительный риск нарушений со стороны руководства с соответствующим отражениями в плане (обязательные процедуры, связанные с запросом, просмотром записей в журнале, учетными оценками и значительными необычными операциями, определить требуются ли дополнительные процедуры для устранения рисков)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200, MCA 300, 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Учитывать цели MCA, чтобы оценить, требуется ли какая-либо дополнительная работа</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общий план аудита с учетом рисков и четкая связь с процедурами аудита (учесть:</w:t>
            </w:r>
          </w:p>
          <w:p>
            <w:pPr>
              <w:jc w:val="left"/>
            </w:pPr>
            <w:r>
              <w:rPr>
                <w:rFonts w:ascii="Arial" w:cs="Arial" w:eastAsia="Arial" w:hAnsi="Arial"/>
                <w:sz w:val="24"/>
                <w:szCs w:val="24"/>
              </w:rPr>
              <w:t xml:space="preserve">- характер, сроки и степень;</w:t>
            </w:r>
          </w:p>
          <w:p>
            <w:pPr>
              <w:jc w:val="left"/>
            </w:pPr>
            <w:r>
              <w:rPr>
                <w:rFonts w:ascii="Arial" w:cs="Arial" w:eastAsia="Arial" w:hAnsi="Arial"/>
                <w:sz w:val="24"/>
                <w:szCs w:val="24"/>
              </w:rPr>
              <w:t xml:space="preserve">- процедуры оценки риска;</w:t>
            </w:r>
          </w:p>
          <w:p>
            <w:pPr>
              <w:jc w:val="left"/>
            </w:pPr>
            <w:r>
              <w:rPr>
                <w:rFonts w:ascii="Arial" w:cs="Arial" w:eastAsia="Arial" w:hAnsi="Arial"/>
                <w:sz w:val="24"/>
                <w:szCs w:val="24"/>
              </w:rPr>
              <w:t xml:space="preserve">- дальнейших аудиторских процедур на уровне утверждений;</w:t>
            </w:r>
          </w:p>
          <w:p>
            <w:pPr>
              <w:jc w:val="left"/>
            </w:pPr>
            <w:r>
              <w:rPr>
                <w:rFonts w:ascii="Arial" w:cs="Arial" w:eastAsia="Arial" w:hAnsi="Arial"/>
                <w:sz w:val="24"/>
                <w:szCs w:val="24"/>
              </w:rPr>
              <w:t xml:space="preserve">- других запланированных процедур для соответствия MCA;</w:t>
            </w:r>
          </w:p>
          <w:p>
            <w:pPr>
              <w:jc w:val="left"/>
            </w:pPr>
            <w:r>
              <w:rPr>
                <w:rFonts w:ascii="Arial" w:cs="Arial" w:eastAsia="Arial" w:hAnsi="Arial"/>
                <w:sz w:val="24"/>
                <w:szCs w:val="24"/>
              </w:rPr>
              <w:t xml:space="preserve">- руководство и контроля команды, и обзор их работы;</w:t>
            </w:r>
          </w:p>
          <w:p>
            <w:pPr>
              <w:jc w:val="left"/>
            </w:pPr>
            <w:r>
              <w:rPr>
                <w:rFonts w:ascii="Arial" w:cs="Arial" w:eastAsia="Arial" w:hAnsi="Arial"/>
                <w:sz w:val="24"/>
                <w:szCs w:val="24"/>
              </w:rPr>
              <w:t xml:space="preserve">- цели MCA, чтобы оценить требуется ли какая-либо дополнительная работа)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оценка риска на уровне утверждений предполагала наличие эффективного контроля, было ли запланировано соответствующее тестирование контролей (тестирование неизменных мер контроля может быть циклическим, при условии, что некоторые тесты проводятся каждый год, выводы предыдущего года по неизменным мерам контроля должны быть представлены в документации;</w:t>
            </w:r>
          </w:p>
          <w:p>
            <w:pPr>
              <w:jc w:val="left"/>
            </w:pPr>
            <w:r>
              <w:rPr>
                <w:rFonts w:ascii="Arial" w:cs="Arial" w:eastAsia="Arial" w:hAnsi="Arial"/>
                <w:sz w:val="24"/>
                <w:szCs w:val="24"/>
              </w:rPr>
              <w:t xml:space="preserve">измененные элементы управления и контроля над значительными рисками должны быть проверены)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запланированы какие-либо существенные процедуры для всех существенных классов операций, остатков на счетах и раскрытия информации (могут быть аналитические процедуры)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реагирование на значительный риск основывалось только на основных процедурах, включали ли они проверку детальных тестов по существу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 ли аудитор необходимость внешних подтверждений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обновлен или пересмотрен план аудита при необходимости и был ли он зарегистрирован</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260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содержание плана и другие вопросы сообщены клиенту (рассмотреть:</w:t>
            </w:r>
          </w:p>
          <w:p>
            <w:pPr>
              <w:jc w:val="left"/>
            </w:pPr>
            <w:r>
              <w:rPr>
                <w:rFonts w:ascii="Arial" w:cs="Arial" w:eastAsia="Arial" w:hAnsi="Arial"/>
                <w:sz w:val="24"/>
                <w:szCs w:val="24"/>
              </w:rPr>
              <w:t xml:space="preserve">- вопросы этики/независимости;</w:t>
            </w:r>
          </w:p>
          <w:p>
            <w:pPr>
              <w:jc w:val="left"/>
            </w:pPr>
            <w:r>
              <w:rPr>
                <w:rFonts w:ascii="Arial" w:cs="Arial" w:eastAsia="Arial" w:hAnsi="Arial"/>
                <w:sz w:val="24"/>
                <w:szCs w:val="24"/>
              </w:rPr>
              <w:t xml:space="preserve">- планы общения;</w:t>
            </w:r>
          </w:p>
          <w:p>
            <w:pPr>
              <w:jc w:val="left"/>
            </w:pPr>
            <w:r>
              <w:rPr>
                <w:rFonts w:ascii="Arial" w:cs="Arial" w:eastAsia="Arial" w:hAnsi="Arial"/>
                <w:sz w:val="24"/>
                <w:szCs w:val="24"/>
              </w:rPr>
              <w:t xml:space="preserve">- обзор объема и сроков проведения аудита)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партнер по аудиту вовлечен в планирование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Работа в офисе аудиторской фирмы/сбор данных</w:t>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 MCA 500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запланированы тесты контроля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402</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оценка риска основывалась на методах управления, применяемых в обслуживающей организации, были ли получены доказательства их работы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 MCA 500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самостоятельные тесты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Соответствовало ли качество собранных доказательств уровню риска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аналитические процедуры, по существу, достаточно строгими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Правильно ли была применена аудиторская выборка в соответствии с внутренней методикой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 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проведена соответствующая работа в отношении бухгалтерских оценок:</w:t>
            </w:r>
          </w:p>
          <w:p>
            <w:pPr>
              <w:jc w:val="left"/>
            </w:pPr>
            <w:r>
              <w:rPr>
                <w:rFonts w:ascii="Arial" w:cs="Arial" w:eastAsia="Arial" w:hAnsi="Arial"/>
                <w:sz w:val="24"/>
                <w:szCs w:val="24"/>
              </w:rPr>
              <w:t xml:space="preserve">- четыре варианта работы в целом;</w:t>
            </w:r>
          </w:p>
          <w:p>
            <w:pPr>
              <w:jc w:val="left"/>
            </w:pPr>
            <w:r>
              <w:rPr>
                <w:rFonts w:ascii="Arial" w:cs="Arial" w:eastAsia="Arial" w:hAnsi="Arial"/>
                <w:sz w:val="24"/>
                <w:szCs w:val="24"/>
              </w:rPr>
              <w:t xml:space="preserve">- рассмотреть необходимость специальных навыков для проверки оценки;</w:t>
            </w:r>
          </w:p>
          <w:p>
            <w:pPr>
              <w:jc w:val="left"/>
            </w:pPr>
            <w:r>
              <w:rPr>
                <w:rFonts w:ascii="Arial" w:cs="Arial" w:eastAsia="Arial" w:hAnsi="Arial"/>
                <w:sz w:val="24"/>
                <w:szCs w:val="24"/>
              </w:rPr>
              <w:t xml:space="preserve">- для снижения значительных рисков, предусмотреть дополнительные процедуры;</w:t>
            </w:r>
          </w:p>
          <w:p>
            <w:pPr>
              <w:jc w:val="left"/>
            </w:pPr>
            <w:r>
              <w:rPr>
                <w:rFonts w:ascii="Arial" w:cs="Arial" w:eastAsia="Arial" w:hAnsi="Arial"/>
                <w:sz w:val="24"/>
                <w:szCs w:val="24"/>
              </w:rPr>
              <w:t xml:space="preserve">- рассмотреть суждение руководства на предмет возможного искажения оценки и рассмотрение последствий мошенничества;</w:t>
            </w:r>
          </w:p>
          <w:p>
            <w:pPr>
              <w:jc w:val="left"/>
            </w:pPr>
            <w:r>
              <w:rPr>
                <w:rFonts w:ascii="Arial" w:cs="Arial" w:eastAsia="Arial" w:hAnsi="Arial"/>
                <w:sz w:val="24"/>
                <w:szCs w:val="24"/>
              </w:rPr>
              <w:t xml:space="preserve">- документирование процедур</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достаточно доказательств в отношении вовлеченных сторон и их операций (с учетом оцененных рисков)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доказательств с использованием работы эксперта руководства, была ли его работа должным образом оценена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доказательств от эксперта аудитора, была ли его работа правильно организована и оценена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материальных запасов были ли получены доказательства их существования и состояния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Проверял ли аудитор доказательства (статус) судебных разбирательств и претензий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получены доказательства в необходимости сегментного раскрытия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получены достаточные доказательства в отношении соблюдения законодательства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внешние подтверждения должным образом получены в соответствии с планом аудита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работа внутреннего аудита должным образом оценена, когда опирались на ее результаты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проведена соответствующая работа в отношении бухгалтерских проводок в главной книге и при подготовке финансовой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финансовые отчеты согласованы или сверены с бухгалтерскими записями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согласованы начальные остатки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Соответствуют ли сравнительные требования требованиям применяемой системы финансовой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Соответствуют ли учетные политики, используемые для сравнительных данных, политике текущего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сделаны соответствующие раскрытия/отчеты, где сравнительные данные были скорректированы или должны были быть скорректированы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с руководством и теми, кто отвечает за корпоративное управление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сроки и объем выполненных аудиторских процедур, а также полученные результаты и доказательства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Существенные возникающие вопросы, выводы по ним и существенные профессиональные суждения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были устранены несоответствия в полученных доказательствах и какие были использованы процедуры для объяснения покрытия отклонений от требований MCA</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имелась информация, которая привела бы к отказу фирмы от аудита, если бы она была доступна ранее, какие действия были бы от партнера по соглашению и организации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Завершение и отчетность</w:t>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Применялись ли аналитические процедуры для формирования общего мнения о том, соответствует ли финансовая отчетность в целом пониманию организации о бизнесе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Считает ли организация, что у клиента имеется способность обеспечить соблюдение непрерывности деятельности компании в обозримом будущем.</w:t>
            </w:r>
          </w:p>
          <w:p>
            <w:pPr>
              <w:jc w:val="left"/>
            </w:pPr>
            <w:r>
              <w:rPr>
                <w:rFonts w:ascii="Arial" w:cs="Arial" w:eastAsia="Arial" w:hAnsi="Arial"/>
                <w:sz w:val="24"/>
                <w:szCs w:val="24"/>
              </w:rPr>
              <w:t xml:space="preserve">Провело ли руководство оценку способности организации продолжать непрерывно свою деятельность</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560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Рассматривались ли последующие события до даты аудиторского заключения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Кодекс этики раздел 200, Кодекс этики раздел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этические меры безопасности при процедуре утверждения фактически использованы и отражены в документации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консультации по этическим и техническим вопросам проведены на соответствующем уровне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все существенные вопросы, поднятые в ходе аудита, адекватно рассмотрены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доказательства того, что детальные тесты по существу (аудиторские процедуры), были ли проведены в соответствии с MCA</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достаточные доказательства проверки аудита партнером по заданию</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оценена существенность агрегированных нескорректированных искажений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260, MCA 265, MCA 450, MCA 550, MCA 705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значимые результаты аудита доведены до сведения лиц, наделенных руководящими полномочиями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письмо-представление от руководства аудируемого лица аудитору о предоставлении информации до подписания аудиторского отчета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Выполнило ли руководство свои обязанности по счетам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ли операции регистрируются и отражаются на счетах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Вся ли информация и доступ предоставлены аудитору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вопросы, связанные с мошенничеством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ли нескорректированные искажения несущественными, индивидуально и в совокупности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связанных сторонах полностью ли раскрывается аудитору, надлежащим образом учитывается и отражается в бухгалтерской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любое несоответствие или предполагаемое несоблюдение соответствующего законодательства раскрыто аудитору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предположений, лежащих в основе оценок</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разбирательства и претензии были ли раскрыты аудитору и учтены надлежащим образом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560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корректировки и раскрытия информации о событиях после баланса должным образом отражаются в счетах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Возникающие проблемы, когда есть сомнения (планы управления и их осуществимость)</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вопросы, признанные необходимыми (для поддержки другой аудиторской работы)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Придерживалась ли аудиторская организация профессионального скептицизма на протяжении всего аудита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Проверила ли аудиторская организация, что финансовая отчетность соответствует законодательству, применимым стандартам бухгалтерского учета и другим требованиям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финансовая отчетность существенным требованиям законодательства и других требований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другая информация в документах, содержащих проверенные финансовые отчеты, рассмотрена на предмет искажений или несоответствий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 MCA 705, MCA 706</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аудиторский отчет требованиям MCA</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 ли аудиторский отчет в соответствии с требованиями, установленными законом об аудиторской деятельности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Относится ли аудиторский отчет к соответствующей организации и/или частному лицу как к подписавшему, и правильно ли описывается их статус</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аудиторской организации станет известно об ограничении сферы охвата в ходе аудита, которое может привести к ограничению или отказу от мнений, предприняла ли аудиторская организация соответствующие действия (запросила снятие ограничения, квалификационный отчет или отказалась от выполнения аудита)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200, 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Пересматривал ли партнер по аудиту принятие/продолжение на этапе завершения (т.е. повторное назначение)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p>
            <w:pPr>
              <w:jc w:val="left"/>
            </w:pPr>
            <w:r>
              <w:rPr>
                <w:rFonts w:ascii="Arial" w:cs="Arial" w:eastAsia="Arial" w:hAnsi="Arial"/>
                <w:sz w:val="24"/>
                <w:szCs w:val="24"/>
              </w:rPr>
              <w:t xml:space="preserve">МСКК 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назначен соответствующий контрольный обзор качества выполнения соглашения, обзорная проверка качества выполнения задания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Оценила ли контрольный обзор качества выполнения соглашения объективные суждения аудиторской команды и выводы, сделанные при формировании мнения (должны включать:</w:t>
            </w:r>
          </w:p>
          <w:p>
            <w:pPr>
              <w:jc w:val="left"/>
            </w:pPr>
            <w:r>
              <w:rPr>
                <w:rFonts w:ascii="Arial" w:cs="Arial" w:eastAsia="Arial" w:hAnsi="Arial"/>
                <w:sz w:val="24"/>
                <w:szCs w:val="24"/>
              </w:rPr>
              <w:t xml:space="preserve">- обсуждение важных вопросов с ответственным лицом;</w:t>
            </w:r>
          </w:p>
          <w:p>
            <w:pPr>
              <w:jc w:val="left"/>
            </w:pPr>
            <w:r>
              <w:rPr>
                <w:rFonts w:ascii="Arial" w:cs="Arial" w:eastAsia="Arial" w:hAnsi="Arial"/>
                <w:sz w:val="24"/>
                <w:szCs w:val="24"/>
              </w:rPr>
              <w:t xml:space="preserve">- просмотр счетов и отчет;</w:t>
            </w:r>
          </w:p>
          <w:p>
            <w:pPr>
              <w:jc w:val="left"/>
            </w:pPr>
            <w:r>
              <w:rPr>
                <w:rFonts w:ascii="Arial" w:cs="Arial" w:eastAsia="Arial" w:hAnsi="Arial"/>
                <w:sz w:val="24"/>
                <w:szCs w:val="24"/>
              </w:rPr>
              <w:t xml:space="preserve">- рассмотрение выбранных документов по поводу суждений и выводов;</w:t>
            </w:r>
          </w:p>
          <w:p>
            <w:pPr>
              <w:jc w:val="left"/>
            </w:pPr>
            <w:r>
              <w:rPr>
                <w:rFonts w:ascii="Arial" w:cs="Arial" w:eastAsia="Arial" w:hAnsi="Arial"/>
                <w:sz w:val="24"/>
                <w:szCs w:val="24"/>
              </w:rPr>
              <w:t xml:space="preserve">- оценку выводов и целесообразность отчета)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 ли контрольный обзор качества выполнения соглашения дополнительные вопросы:</w:t>
            </w:r>
          </w:p>
          <w:p>
            <w:pPr>
              <w:jc w:val="left"/>
            </w:pPr>
            <w:r>
              <w:rPr>
                <w:rFonts w:ascii="Arial" w:cs="Arial" w:eastAsia="Arial" w:hAnsi="Arial"/>
                <w:sz w:val="24"/>
                <w:szCs w:val="24"/>
              </w:rPr>
              <w:t xml:space="preserve">- независимость аудиторской команды;</w:t>
            </w:r>
          </w:p>
          <w:p>
            <w:pPr>
              <w:jc w:val="left"/>
            </w:pPr>
            <w:r>
              <w:rPr>
                <w:rFonts w:ascii="Arial" w:cs="Arial" w:eastAsia="Arial" w:hAnsi="Arial"/>
                <w:sz w:val="24"/>
                <w:szCs w:val="24"/>
              </w:rPr>
              <w:t xml:space="preserve">- проведена ли соответствующая консультация и какие были сделаны выводы;</w:t>
            </w:r>
          </w:p>
          <w:p>
            <w:pPr>
              <w:jc w:val="left"/>
            </w:pPr>
            <w:r>
              <w:rPr>
                <w:rFonts w:ascii="Arial" w:cs="Arial" w:eastAsia="Arial" w:hAnsi="Arial"/>
                <w:sz w:val="24"/>
                <w:szCs w:val="24"/>
              </w:rPr>
              <w:t xml:space="preserve">- подтверждены ли суждения и выводы документами (в случае необходимости рассмотреть некоторые дополнительные пункты:</w:t>
            </w:r>
          </w:p>
          <w:p>
            <w:pPr>
              <w:jc w:val="left"/>
            </w:pPr>
            <w:r>
              <w:rPr>
                <w:rFonts w:ascii="Arial" w:cs="Arial" w:eastAsia="Arial" w:hAnsi="Arial"/>
                <w:sz w:val="24"/>
                <w:szCs w:val="24"/>
              </w:rPr>
              <w:t xml:space="preserve">- значительные риски и проведенные аудиторские процедуры в ответ на них;</w:t>
            </w:r>
          </w:p>
          <w:p>
            <w:pPr>
              <w:jc w:val="left"/>
            </w:pPr>
            <w:r>
              <w:rPr>
                <w:rFonts w:ascii="Arial" w:cs="Arial" w:eastAsia="Arial" w:hAnsi="Arial"/>
                <w:sz w:val="24"/>
                <w:szCs w:val="24"/>
              </w:rPr>
              <w:t xml:space="preserve">- суждения относительно существенности и риска;</w:t>
            </w:r>
          </w:p>
          <w:p>
            <w:pPr>
              <w:jc w:val="left"/>
            </w:pPr>
            <w:r>
              <w:rPr>
                <w:rFonts w:ascii="Arial" w:cs="Arial" w:eastAsia="Arial" w:hAnsi="Arial"/>
                <w:sz w:val="24"/>
                <w:szCs w:val="24"/>
              </w:rPr>
              <w:t xml:space="preserve">- исправленные и неисправленные ошибки;</w:t>
            </w:r>
          </w:p>
          <w:p>
            <w:pPr>
              <w:jc w:val="left"/>
            </w:pPr>
            <w:r>
              <w:rPr>
                <w:rFonts w:ascii="Arial" w:cs="Arial" w:eastAsia="Arial" w:hAnsi="Arial"/>
                <w:sz w:val="24"/>
                <w:szCs w:val="24"/>
              </w:rPr>
              <w:t xml:space="preserve">- вопросы для отчета лицам, отвечающим за корпоративное управление)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Задокументированы ли в контрольном обзоре качества выполненного задания:</w:t>
            </w:r>
          </w:p>
          <w:p>
            <w:pPr>
              <w:jc w:val="left"/>
            </w:pPr>
            <w:r>
              <w:rPr>
                <w:rFonts w:ascii="Arial" w:cs="Arial" w:eastAsia="Arial" w:hAnsi="Arial"/>
                <w:sz w:val="24"/>
                <w:szCs w:val="24"/>
              </w:rPr>
              <w:t xml:space="preserve">- процедуры качества проверки аудиторского задания;</w:t>
            </w:r>
          </w:p>
          <w:p>
            <w:pPr>
              <w:jc w:val="left"/>
            </w:pPr>
            <w:r>
              <w:rPr>
                <w:rFonts w:ascii="Arial" w:cs="Arial" w:eastAsia="Arial" w:hAnsi="Arial"/>
                <w:sz w:val="24"/>
                <w:szCs w:val="24"/>
              </w:rPr>
              <w:t xml:space="preserve">- информация о том, что проверка качества работы была завершена не позднее даты отчета;</w:t>
            </w:r>
          </w:p>
          <w:p>
            <w:pPr>
              <w:jc w:val="left"/>
            </w:pPr>
            <w:r>
              <w:rPr>
                <w:rFonts w:ascii="Arial" w:cs="Arial" w:eastAsia="Arial" w:hAnsi="Arial"/>
                <w:sz w:val="24"/>
                <w:szCs w:val="24"/>
              </w:rPr>
              <w:t xml:space="preserve">- информация о том, что не осталось нерешенных вопросов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p>
            <w:pPr>
              <w:jc w:val="left"/>
            </w:pPr>
            <w:r>
              <w:rPr>
                <w:rFonts w:ascii="Arial" w:cs="Arial" w:eastAsia="Arial" w:hAnsi="Arial"/>
                <w:sz w:val="24"/>
                <w:szCs w:val="24"/>
              </w:rPr>
              <w:t xml:space="preserve">МСКК 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рабочая документация составлена своевременно и защищена в течение срока хранения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10</w:t>
      </w:r>
    </w:p>
    <w:p>
      <w:pPr>
        <w:spacing w:after="400" w:before="400"/>
        <w:jc w:val="center"/>
      </w:pPr>
      <w:r>
        <w:rPr>
          <w:rFonts w:ascii="Arial" w:cs="Arial" w:eastAsia="Arial" w:hAnsi="Arial"/>
          <w:b/>
          <w:bCs/>
          <w:sz w:val="28"/>
          <w:szCs w:val="28"/>
        </w:rPr>
        <w:t xml:space="preserve">Соблюдение законодательства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Оценка соблюдения законодательства Кыргызской Республики об аудиторской деятельности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НПА/иных актов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 (включая риски), выявленные в ходе планирования, относительно соблюдения нормы законодательства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соблюдения нормы законодательства, работа на месте/документация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действий</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11</w:t>
      </w:r>
    </w:p>
    <w:p>
      <w:pPr>
        <w:spacing w:after="400" w:before="400"/>
        <w:jc w:val="center"/>
      </w:pPr>
      <w:r>
        <w:rPr>
          <w:rFonts w:ascii="Arial" w:cs="Arial" w:eastAsia="Arial" w:hAnsi="Arial"/>
          <w:b/>
          <w:bCs/>
          <w:sz w:val="28"/>
          <w:szCs w:val="28"/>
        </w:rPr>
        <w:t xml:space="preserve">Запросы по документам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3337"/>
        <w:gridCol w:w="3818"/>
        <w:gridCol w:w="1014"/>
      </w:tblGrid>
      <w:tr>
        <w:tc>
          <w:tcPr>
            <w:tcW w:type="dxa" w:w="20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Аудиторская организация:</w:t>
            </w:r>
          </w:p>
        </w:tc>
        <w:tc>
          <w:tcPr>
            <w:tcW w:type="dxa" w:w="33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tcW w:type="dxa" w:w="10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Клиент:</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Подготовлено:</w:t>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Охват</w:t>
            </w:r>
            <w:r>
              <w:rPr>
                <w:rFonts w:ascii="Arial" w:cs="Arial" w:eastAsia="Arial" w:hAnsi="Arial"/>
                <w:sz w:val="24"/>
                <w:szCs w:val="24"/>
              </w:rPr>
              <w:t xml:space="preserve"> (впишите подробности об охвате проверки)</w:t>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Запросы</w:t>
            </w:r>
          </w:p>
        </w:tc>
        <w:tc>
          <w:tcPr>
            <w:tcW w:type="dxa" w:w="3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 аудиторской организации/записи обсуждений</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Финансовая отчетность</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Принятие работы и преемственность</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b/>
                <w:bCs/>
                <w:sz w:val="24"/>
                <w:szCs w:val="24"/>
              </w:rPr>
              <w:t xml:space="preserve">ланирование</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Аудиторские доказательства и документация</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Завершение</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12</w:t>
      </w:r>
    </w:p>
    <w:p>
      <w:pPr>
        <w:spacing w:after="400" w:before="400"/>
        <w:jc w:val="center"/>
      </w:pPr>
      <w:r>
        <w:rPr>
          <w:rFonts w:ascii="Arial" w:cs="Arial" w:eastAsia="Arial" w:hAnsi="Arial"/>
          <w:b/>
          <w:bCs/>
          <w:sz w:val="28"/>
          <w:szCs w:val="28"/>
        </w:rPr>
        <w:t xml:space="preserve">ОТЧЕТ
 о внешнем контроле качества аудиторской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0"/>
        <w:gridCol w:w="710"/>
        <w:gridCol w:w="2469"/>
        <w:gridCol w:w="714"/>
        <w:gridCol w:w="3613"/>
        <w:gridCol w:w="820"/>
      </w:tblGrid>
      <w:tr>
        <w:tc>
          <w:tcPr>
            <w:tcW w:type="dxa" w:w="18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Название/ИРН</w:t>
            </w:r>
          </w:p>
        </w:tc>
        <w:tc>
          <w:tcPr>
            <w:tcW w:type="dxa" w:w="7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внешнего контроля качества</w:t>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Плановый/внеплановый контроль качества</w:t>
            </w:r>
          </w:p>
        </w:tc>
        <w:tc>
          <w:tcPr>
            <w:tcW w:type="dxa" w:w="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Рейтинг (если применимо)</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заключительной встречи</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Ответы на вопросы по проверке получены (дата)</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Ключевые моменты/вопросы по проверке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Рекомендации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i/>
          <w:iCs/>
          <w:sz w:val="24"/>
          <w:szCs w:val="24"/>
        </w:rPr>
        <w:t xml:space="preserve">к Порядку проведения внешнего контроля качества аудита</w:t>
      </w:r>
    </w:p>
    <w:p>
      <w:pPr>
        <w:spacing w:after="400" w:before="400"/>
        <w:jc w:val="center"/>
      </w:pPr>
      <w:r>
        <w:rPr>
          <w:rFonts w:ascii="Arial" w:cs="Arial" w:eastAsia="Arial" w:hAnsi="Arial"/>
          <w:b/>
          <w:bCs/>
          <w:sz w:val="28"/>
          <w:szCs w:val="28"/>
        </w:rPr>
        <w:t xml:space="preserve">ПИСЬМО-УВЕДОМЛЕНИЕ
 о предстоящем мониторинге профессионального аудиторского объединения (ПАО)</w:t>
      </w:r>
    </w:p>
    <w:p>
      <w:pPr>
        <w:spacing w:after="60"/>
        <w:ind w:firstLine="567"/>
        <w:jc w:val="both"/>
      </w:pPr>
      <w:r>
        <w:rPr>
          <w:rFonts w:ascii="Arial" w:cs="Arial" w:eastAsia="Arial" w:hAnsi="Arial"/>
          <w:sz w:val="24"/>
          <w:szCs w:val="24"/>
        </w:rPr>
        <w:t xml:space="preserve">Уважаемый(-ая)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рамках графика мониторинга профессиональных аудиторских объединений (далее - ПАО) уполномоченный государственный орган, осуществляющий регулирование аудиторской деятельности, бухгалтерского учета, контроль за деятельностью аудиторов, аудиторских организаций и профессиональных аудиторских объединений (далее - уполномоченный государственный орган) намерен осуществить мониторинг Вашего ПАО (с... по... (укажите дату).</w:t>
      </w:r>
    </w:p>
    <w:p>
      <w:pPr>
        <w:spacing w:after="60"/>
        <w:ind w:firstLine="567"/>
        <w:jc w:val="both"/>
      </w:pPr>
      <w:r>
        <w:rPr>
          <w:rFonts w:ascii="Arial" w:cs="Arial" w:eastAsia="Arial" w:hAnsi="Arial"/>
          <w:sz w:val="24"/>
          <w:szCs w:val="24"/>
        </w:rPr>
        <w:t xml:space="preserve">Под мониторингом понимается оценка проведенного Вами контроля качества аудита членов Вашего ПАО, то есть осуществление Вашим ПАО проверки качества аудита и эффективности внутреннего контроля качества процедур по обеспечению соблюдения стандартов аудита, стандартов по контролю качества и Кодекса этики, а также соблюдения законодательства Кыргызской Республики в сфере аудита, осуществляемая уполномоченным государственным органом.</w:t>
      </w:r>
    </w:p>
    <w:p>
      <w:pPr>
        <w:spacing w:after="60"/>
        <w:ind w:firstLine="567"/>
        <w:jc w:val="both"/>
      </w:pPr>
      <w:r>
        <w:rPr>
          <w:rFonts w:ascii="Arial" w:cs="Arial" w:eastAsia="Arial" w:hAnsi="Arial"/>
          <w:sz w:val="24"/>
          <w:szCs w:val="24"/>
        </w:rPr>
        <w:t xml:space="preserve">Ответственным сотрудником государственного уполномоченного органа согласно приказу № _______ от ___________________ является:</w:t>
      </w:r>
    </w:p>
    <w:p>
      <w:pPr>
        <w:spacing w:after="60"/>
        <w:ind w:firstLine="567"/>
        <w:jc w:val="both"/>
      </w:pPr>
      <w:r>
        <w:rPr>
          <w:rFonts w:ascii="Arial" w:cs="Arial" w:eastAsia="Arial" w:hAnsi="Arial"/>
          <w:sz w:val="24"/>
          <w:szCs w:val="24"/>
        </w:rPr>
        <w:t xml:space="preserve">ФИО _________________________________________________________,</w:t>
      </w:r>
    </w:p>
    <w:p>
      <w:pPr>
        <w:spacing w:after="60"/>
        <w:ind w:firstLine="567"/>
        <w:jc w:val="both"/>
      </w:pPr>
      <w:r>
        <w:rPr>
          <w:rFonts w:ascii="Arial" w:cs="Arial" w:eastAsia="Arial" w:hAnsi="Arial"/>
          <w:sz w:val="24"/>
          <w:szCs w:val="24"/>
        </w:rPr>
        <w:t xml:space="preserve">должность ____________________________________________________,</w:t>
      </w:r>
    </w:p>
    <w:p>
      <w:pPr>
        <w:spacing w:after="60"/>
        <w:ind w:firstLine="567"/>
        <w:jc w:val="both"/>
      </w:pPr>
      <w:r>
        <w:rPr>
          <w:rFonts w:ascii="Arial" w:cs="Arial" w:eastAsia="Arial" w:hAnsi="Arial"/>
          <w:sz w:val="24"/>
          <w:szCs w:val="24"/>
        </w:rPr>
        <w:t xml:space="preserve">контактные данные _____________________________________________.</w:t>
      </w:r>
    </w:p>
    <w:p>
      <w:pPr>
        <w:spacing w:after="60"/>
        <w:ind w:firstLine="567"/>
        <w:jc w:val="both"/>
      </w:pPr>
      <w:r>
        <w:rPr>
          <w:rFonts w:ascii="Arial" w:cs="Arial" w:eastAsia="Arial" w:hAnsi="Arial"/>
          <w:sz w:val="24"/>
          <w:szCs w:val="24"/>
        </w:rPr>
        <w:t xml:space="preserve">Привлеченным консультантом для проведения мониторинга (в случае такого) согласно приказу № _________ от _____________ является:</w:t>
      </w:r>
    </w:p>
    <w:p>
      <w:pPr>
        <w:spacing w:after="60"/>
        <w:ind w:firstLine="567"/>
        <w:jc w:val="both"/>
      </w:pPr>
      <w:r>
        <w:rPr>
          <w:rFonts w:ascii="Arial" w:cs="Arial" w:eastAsia="Arial" w:hAnsi="Arial"/>
          <w:sz w:val="24"/>
          <w:szCs w:val="24"/>
        </w:rPr>
        <w:t xml:space="preserve">ФИО ________________________________________________________,</w:t>
      </w:r>
    </w:p>
    <w:p>
      <w:pPr>
        <w:spacing w:after="60"/>
        <w:ind w:firstLine="567"/>
        <w:jc w:val="both"/>
      </w:pPr>
      <w:r>
        <w:rPr>
          <w:rFonts w:ascii="Arial" w:cs="Arial" w:eastAsia="Arial" w:hAnsi="Arial"/>
          <w:sz w:val="24"/>
          <w:szCs w:val="24"/>
        </w:rPr>
        <w:t xml:space="preserve">контактные данные ____________________________________________</w:t>
      </w:r>
    </w:p>
    <w:p>
      <w:pPr>
        <w:spacing w:after="60"/>
        <w:ind w:firstLine="567"/>
        <w:jc w:val="both"/>
      </w:pPr>
      <w:r>
        <w:rPr>
          <w:rFonts w:ascii="Arial" w:cs="Arial" w:eastAsia="Arial" w:hAnsi="Arial"/>
          <w:sz w:val="24"/>
          <w:szCs w:val="24"/>
        </w:rPr>
        <w:t xml:space="preserve">Программа мониторинга была утверждена уполномоченным государственным органом и охватывает следующие направления:</w:t>
      </w:r>
    </w:p>
    <w:p>
      <w:pPr>
        <w:spacing w:after="60"/>
        <w:ind w:firstLine="567"/>
        <w:jc w:val="both"/>
      </w:pPr>
      <w:r>
        <w:rPr>
          <w:rFonts w:ascii="Arial" w:cs="Arial" w:eastAsia="Arial" w:hAnsi="Arial"/>
          <w:sz w:val="24"/>
          <w:szCs w:val="24"/>
        </w:rPr>
        <w:t xml:space="preserve">- оценка обзора соблюдения стандартов по контролю качества, Кодекса этики, стандартов аудита и законодательства Кыргызской Республики в сфере аудита членами ПАО;</w:t>
      </w:r>
    </w:p>
    <w:p>
      <w:pPr>
        <w:spacing w:after="60"/>
        <w:ind w:firstLine="567"/>
        <w:jc w:val="both"/>
      </w:pPr>
      <w:r>
        <w:rPr>
          <w:rFonts w:ascii="Arial" w:cs="Arial" w:eastAsia="Arial" w:hAnsi="Arial"/>
          <w:sz w:val="24"/>
          <w:szCs w:val="24"/>
        </w:rPr>
        <w:t xml:space="preserve">- оценка перепроверки завершенных аудиторских заданий, которые уже были проверены в рамках программы мониторинга внутреннего контроля качества членов ПАО;</w:t>
      </w:r>
    </w:p>
    <w:p>
      <w:pPr>
        <w:spacing w:after="60"/>
        <w:ind w:firstLine="567"/>
        <w:jc w:val="both"/>
      </w:pPr>
      <w:r>
        <w:rPr>
          <w:rFonts w:ascii="Arial" w:cs="Arial" w:eastAsia="Arial" w:hAnsi="Arial"/>
          <w:sz w:val="24"/>
          <w:szCs w:val="24"/>
        </w:rPr>
        <w:t xml:space="preserve">- оценка проверки выполненных аудиторских заданий, которые не проходили проверку внутреннего контроля качества членов ПАО.</w:t>
      </w:r>
    </w:p>
    <w:p>
      <w:pPr>
        <w:spacing w:after="60"/>
        <w:ind w:firstLine="567"/>
        <w:jc w:val="both"/>
      </w:pPr>
      <w:r>
        <w:rPr>
          <w:rFonts w:ascii="Arial" w:cs="Arial" w:eastAsia="Arial" w:hAnsi="Arial"/>
          <w:sz w:val="24"/>
          <w:szCs w:val="24"/>
        </w:rPr>
        <w:t xml:space="preserve">В связи с этим нам будет необходимо встретиться с лицом, ответственным за обеспечение контроля качества аудита членами ПАО. Будем благодарны за Ваше содействие в обеспечении доступности соответствующего лица в период проведения мониторинга.</w:t>
      </w:r>
    </w:p>
    <w:p>
      <w:pPr>
        <w:spacing w:after="60"/>
        <w:ind w:firstLine="567"/>
        <w:jc w:val="both"/>
      </w:pPr>
      <w:r>
        <w:rPr>
          <w:rFonts w:ascii="Arial" w:cs="Arial" w:eastAsia="Arial" w:hAnsi="Arial"/>
          <w:sz w:val="24"/>
          <w:szCs w:val="24"/>
        </w:rPr>
        <w:t xml:space="preserve">Просим Вас направить нам следующую информацию до (укажите дату) чтобы обеспечить подготовку к мониторингу:</w:t>
      </w:r>
    </w:p>
    <w:p>
      <w:pPr>
        <w:spacing w:after="60"/>
        <w:ind w:firstLine="567"/>
        <w:jc w:val="both"/>
      </w:pPr>
      <w:r>
        <w:rPr>
          <w:rFonts w:ascii="Arial" w:cs="Arial" w:eastAsia="Arial" w:hAnsi="Arial"/>
          <w:sz w:val="24"/>
          <w:szCs w:val="24"/>
        </w:rPr>
        <w:t xml:space="preserve">- копии практических руководств ПАО по проведению проверок контроля качества своих членов;</w:t>
      </w:r>
    </w:p>
    <w:p>
      <w:pPr>
        <w:spacing w:after="60"/>
        <w:ind w:firstLine="567"/>
        <w:jc w:val="both"/>
      </w:pPr>
      <w:r>
        <w:rPr>
          <w:rFonts w:ascii="Arial" w:cs="Arial" w:eastAsia="Arial" w:hAnsi="Arial"/>
          <w:sz w:val="24"/>
          <w:szCs w:val="24"/>
        </w:rPr>
        <w:t xml:space="preserve">- копии отчетов с рекомендациями ПАО о проведенных проверках контроля качества аудита у своих членов в течение последнего года;</w:t>
      </w:r>
    </w:p>
    <w:p>
      <w:pPr>
        <w:spacing w:after="60"/>
        <w:ind w:firstLine="567"/>
        <w:jc w:val="both"/>
      </w:pPr>
      <w:r>
        <w:rPr>
          <w:rFonts w:ascii="Arial" w:cs="Arial" w:eastAsia="Arial" w:hAnsi="Arial"/>
          <w:sz w:val="24"/>
          <w:szCs w:val="24"/>
        </w:rPr>
        <w:t xml:space="preserve">- документацию, относящуюся к планированию проверок контроля качества членов ПАО, включая план проверок, полный список проверенных членов ПАО и инструкции для проверяющих;</w:t>
      </w:r>
    </w:p>
    <w:p>
      <w:pPr>
        <w:spacing w:after="60"/>
        <w:ind w:firstLine="567"/>
        <w:jc w:val="both"/>
      </w:pPr>
      <w:r>
        <w:rPr>
          <w:rFonts w:ascii="Arial" w:cs="Arial" w:eastAsia="Arial" w:hAnsi="Arial"/>
          <w:sz w:val="24"/>
          <w:szCs w:val="24"/>
        </w:rPr>
        <w:t xml:space="preserve">- любую другую необходимую информацию, в том числе: организационную структуру и должностные инструкции сотрудников ПАО, ответственных за проведение проверок контроля качества членов ПАО.</w:t>
      </w:r>
    </w:p>
    <w:p>
      <w:pPr>
        <w:spacing w:after="60"/>
        <w:ind w:firstLine="567"/>
        <w:jc w:val="both"/>
      </w:pPr>
      <w:r>
        <w:rPr>
          <w:rFonts w:ascii="Arial" w:cs="Arial" w:eastAsia="Arial" w:hAnsi="Arial"/>
          <w:sz w:val="24"/>
          <w:szCs w:val="24"/>
        </w:rPr>
        <w:t xml:space="preserve">Для Вашей информации мы кратко излагаем ниже процедуры и процессы в рамках планового внешнего контроля качества:</w:t>
      </w:r>
    </w:p>
    <w:p>
      <w:pPr>
        <w:spacing w:after="60"/>
        <w:ind w:firstLine="567"/>
        <w:jc w:val="both"/>
      </w:pPr>
      <w:r>
        <w:rPr>
          <w:rFonts w:ascii="Arial" w:cs="Arial" w:eastAsia="Arial" w:hAnsi="Arial"/>
          <w:sz w:val="24"/>
          <w:szCs w:val="24"/>
        </w:rPr>
        <w:t xml:space="preserve">- вводная встреча для ознакомления с вашим ПАО;</w:t>
      </w:r>
    </w:p>
    <w:p>
      <w:pPr>
        <w:spacing w:after="60"/>
        <w:ind w:firstLine="567"/>
        <w:jc w:val="both"/>
      </w:pPr>
      <w:r>
        <w:rPr>
          <w:rFonts w:ascii="Arial" w:cs="Arial" w:eastAsia="Arial" w:hAnsi="Arial"/>
          <w:sz w:val="24"/>
          <w:szCs w:val="24"/>
        </w:rPr>
        <w:t xml:space="preserve">- экскурсия по вашему офису (офисам);</w:t>
      </w:r>
    </w:p>
    <w:p>
      <w:pPr>
        <w:spacing w:after="60"/>
        <w:ind w:firstLine="567"/>
        <w:jc w:val="both"/>
      </w:pPr>
      <w:r>
        <w:rPr>
          <w:rFonts w:ascii="Arial" w:cs="Arial" w:eastAsia="Arial" w:hAnsi="Arial"/>
          <w:sz w:val="24"/>
          <w:szCs w:val="24"/>
        </w:rPr>
        <w:t xml:space="preserve">- подробное обсуждение работы по программе мониторинга ПАО;</w:t>
      </w:r>
    </w:p>
    <w:p>
      <w:pPr>
        <w:spacing w:after="60"/>
        <w:ind w:firstLine="567"/>
        <w:jc w:val="both"/>
      </w:pPr>
      <w:r>
        <w:rPr>
          <w:rFonts w:ascii="Arial" w:cs="Arial" w:eastAsia="Arial" w:hAnsi="Arial"/>
          <w:sz w:val="24"/>
          <w:szCs w:val="24"/>
        </w:rPr>
        <w:t xml:space="preserve">- ознакомление с методологией проверок контроля качества членов ПАО, существующие руководства и то, как этот процесс фактически осуществляется в ПАО;</w:t>
      </w:r>
    </w:p>
    <w:p>
      <w:pPr>
        <w:spacing w:after="60"/>
        <w:ind w:firstLine="567"/>
        <w:jc w:val="both"/>
      </w:pPr>
      <w:r>
        <w:rPr>
          <w:rFonts w:ascii="Arial" w:cs="Arial" w:eastAsia="Arial" w:hAnsi="Arial"/>
          <w:sz w:val="24"/>
          <w:szCs w:val="24"/>
        </w:rPr>
        <w:t xml:space="preserve">- отбор и проверка отчетов контроля качества членов ПАО;</w:t>
      </w:r>
    </w:p>
    <w:p>
      <w:pPr>
        <w:spacing w:after="60"/>
        <w:ind w:firstLine="567"/>
        <w:jc w:val="both"/>
      </w:pPr>
      <w:r>
        <w:rPr>
          <w:rFonts w:ascii="Arial" w:cs="Arial" w:eastAsia="Arial" w:hAnsi="Arial"/>
          <w:sz w:val="24"/>
          <w:szCs w:val="24"/>
        </w:rPr>
        <w:t xml:space="preserve">- встречи и беседы с отдельными сотрудниками ПАО;</w:t>
      </w:r>
    </w:p>
    <w:p>
      <w:pPr>
        <w:spacing w:after="60"/>
        <w:ind w:firstLine="567"/>
        <w:jc w:val="both"/>
      </w:pPr>
      <w:r>
        <w:rPr>
          <w:rFonts w:ascii="Arial" w:cs="Arial" w:eastAsia="Arial" w:hAnsi="Arial"/>
          <w:sz w:val="24"/>
          <w:szCs w:val="24"/>
        </w:rPr>
        <w:t xml:space="preserve">- заключительная встреча.</w:t>
      </w:r>
    </w:p>
    <w:p>
      <w:pPr>
        <w:spacing w:after="60"/>
        <w:ind w:firstLine="567"/>
        <w:jc w:val="both"/>
      </w:pPr>
      <w:r>
        <w:rPr>
          <w:rFonts w:ascii="Arial" w:cs="Arial" w:eastAsia="Arial" w:hAnsi="Arial"/>
          <w:sz w:val="24"/>
          <w:szCs w:val="24"/>
        </w:rPr>
        <w:t xml:space="preserve">Очень важно чтобы в соответствующих случаях вышеуказанная информация была подготовлена до начала нашего мониторинга, и чтобы во время проверки был доступен соответствующий персонал.</w:t>
      </w:r>
    </w:p>
    <w:p>
      <w:pPr>
        <w:spacing w:after="60"/>
        <w:ind w:firstLine="567"/>
        <w:jc w:val="both"/>
      </w:pPr>
      <w:r>
        <w:rPr>
          <w:rFonts w:ascii="Arial" w:cs="Arial" w:eastAsia="Arial" w:hAnsi="Arial"/>
          <w:sz w:val="24"/>
          <w:szCs w:val="24"/>
        </w:rPr>
        <w:t xml:space="preserve">В течение 30 календарных дней после окончания мониторинга и проведения заключительной встречи Вам будет направлен официальный письменный отчет. Мы попросим Вас рассмотреть этот отчет и ответить в письменном виде в течение 15 календарных дней, изложив план действий по устранению выявленных недостатков.</w:t>
      </w:r>
    </w:p>
    <w:p>
      <w:pPr>
        <w:spacing w:after="60"/>
        <w:ind w:firstLine="567"/>
        <w:jc w:val="both"/>
      </w:pPr>
      <w:r>
        <w:rPr>
          <w:rFonts w:ascii="Arial" w:cs="Arial" w:eastAsia="Arial" w:hAnsi="Arial"/>
          <w:sz w:val="24"/>
          <w:szCs w:val="24"/>
        </w:rPr>
        <w:t xml:space="preserve">Проверка будет проводиться в соответствии с требованиями конфиденциальности, содержащимися в Кодексе этики профессиональных бухгалтеров Совета по Международным стандартам этики для бухгалтеров.</w:t>
      </w:r>
    </w:p>
    <w:p>
      <w:pPr>
        <w:spacing w:after="60"/>
        <w:ind w:firstLine="567"/>
        <w:jc w:val="both"/>
      </w:pPr>
      <w:r>
        <w:rPr>
          <w:rFonts w:ascii="Arial" w:cs="Arial" w:eastAsia="Arial" w:hAnsi="Arial"/>
          <w:sz w:val="24"/>
          <w:szCs w:val="24"/>
        </w:rPr>
        <w:t xml:space="preserve">Информация, касающаяся членов ПАО или персонала, полученная в результате мониторинга, является конфиденциальной. Данная информация не будет разглашаться консультантами и персоналом уполномоченного государственного органа кому-либо, не участвующему в проведении мониторинга, или использоваться каким-либо образом, не связанным с достижением целей контроля качества.</w:t>
      </w:r>
    </w:p>
    <w:p>
      <w:pPr>
        <w:spacing w:after="60"/>
        <w:ind w:firstLine="567"/>
        <w:jc w:val="both"/>
      </w:pPr>
      <w:r>
        <w:rPr>
          <w:rFonts w:ascii="Arial" w:cs="Arial" w:eastAsia="Arial" w:hAnsi="Arial"/>
          <w:sz w:val="24"/>
          <w:szCs w:val="24"/>
        </w:rPr>
        <w:t xml:space="preserve">В случае возникновения каких-либо вопросов, просим обращаться в уполномоченный государственный орган.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ind w:firstLine="567"/>
        <w:jc w:val="both"/>
      </w:pPr>
      <w:r>
        <w:rPr>
          <w:rFonts w:ascii="Arial" w:cs="Arial" w:eastAsia="Arial" w:hAnsi="Arial"/>
          <w:sz w:val="24"/>
          <w:szCs w:val="24"/>
        </w:rPr>
        <w:t xml:space="preserve">ФИО руководителя уполномоченного государственного органа и контактная информация.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w:t>
      </w:r>
    </w:p>
    <w:p>
      <w:pPr>
        <w:spacing w:after="400" w:before="400"/>
        <w:jc w:val="center"/>
      </w:pPr>
      <w:r>
        <w:rPr>
          <w:rFonts w:ascii="Arial" w:cs="Arial" w:eastAsia="Arial" w:hAnsi="Arial"/>
          <w:b/>
          <w:bCs/>
          <w:sz w:val="28"/>
          <w:szCs w:val="28"/>
        </w:rPr>
        <w:t xml:space="preserve">Рабочие документы мониторинга профессионального аудиторского объединения (ПАО)</w:t>
      </w:r>
    </w:p>
    <w:p>
      <w:pPr>
        <w:spacing w:after="120" w:before="200"/>
        <w:ind w:firstLine="567"/>
        <w:jc w:val="both"/>
      </w:pPr>
      <w:r>
        <w:rPr>
          <w:rFonts w:ascii="Arial" w:cs="Arial" w:eastAsia="Arial" w:hAnsi="Arial"/>
          <w:b/>
          <w:bCs/>
          <w:sz w:val="24"/>
          <w:szCs w:val="24"/>
        </w:rPr>
        <w:t xml:space="preserve">Общий обзор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6266"/>
      </w:tblGrid>
      <w:tr>
        <w:tc>
          <w:tcPr>
            <w:tcW w:type="dxa" w:w="39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ПАО</w:t>
            </w:r>
          </w:p>
        </w:tc>
        <w:tc>
          <w:tcPr>
            <w:tcW w:type="dxa" w:w="6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ИРН</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Рейтинг внешнего контроля качества</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Подробная информация об аудиторской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1785"/>
        <w:gridCol w:w="2203"/>
        <w:gridCol w:w="2203"/>
        <w:gridCol w:w="2203"/>
      </w:tblGrid>
      <w:tr>
        <w:tc>
          <w:tcPr>
            <w:tcW w:type="dxa" w:w="3570"/>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сотрудники аудиторской организации</w:t>
            </w:r>
          </w:p>
        </w:tc>
      </w:tr>
      <w:tr>
        <w:tc>
          <w:tcPr>
            <w:gridSpan w:val="2"/>
            <w:vMerge w:val="continue"/>
            <w:tcBorders>
              <w:top w:val="single" w:color="CBBF9E" w:sz="4"/>
              <w:left w:val="single" w:color="CBBF9E" w:sz="4"/>
              <w:bottom w:val="single" w:color="CBBF9E" w:sz="4"/>
              <w:right w:val="single" w:color="CBBF9E" w:sz="4"/>
            </w:tcBorders>
          </w:tcPr>
          <w:p/>
        </w:tc>
        <w:tc>
          <w:tcPr>
            <w:tcW w:type="dxa" w:w="22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2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2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w:t>
            </w:r>
          </w:p>
        </w:tc>
      </w:tr>
      <w:tr>
        <w:tc>
          <w:tcPr>
            <w:tcW w:type="dxa" w:w="1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Контактная информация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Информация о проверке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8"/>
        <w:gridCol w:w="3168"/>
        <w:gridCol w:w="960"/>
        <w:gridCol w:w="960"/>
        <w:gridCol w:w="960"/>
        <w:gridCol w:w="960"/>
      </w:tblGrid>
      <w:tr>
        <w:tc>
          <w:tcPr>
            <w:tcW w:type="dxa" w:w="633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Рабочий процесс</w:t>
            </w:r>
          </w:p>
        </w:tc>
      </w:tr>
      <w:tr>
        <w:tc>
          <w:tcPr>
            <w:tcW w:type="dxa" w:w="63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3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сотрудник государственного уполномоченного органа</w:t>
            </w:r>
          </w:p>
        </w:tc>
        <w:tc>
          <w:tcPr>
            <w:tcW w:type="dxa" w:w="3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Консультант (если привлекался)/проверяющий</w:t>
            </w:r>
          </w:p>
        </w:tc>
        <w:tc>
          <w:tcPr>
            <w:tcW w:type="dxa" w:w="3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Ключевые даты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84"/>
        <w:gridCol w:w="3794"/>
      </w:tblGrid>
      <w:tr>
        <w:tc>
          <w:tcPr>
            <w:tcW w:type="dxa" w:w="6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начала внешнего мониторинга ПАО</w:t>
            </w:r>
          </w:p>
        </w:tc>
        <w:tc>
          <w:tcPr>
            <w:tcW w:type="dxa" w:w="3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окончания внешнего мониторинга ПАО</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заключительной встречи</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 на заключение получен (да/нет)</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отчета</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завершения внешнего контроля качества</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Контрольный лист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3"/>
        <w:gridCol w:w="4155"/>
        <w:gridCol w:w="1382"/>
        <w:gridCol w:w="949"/>
      </w:tblGrid>
      <w:tr>
        <w:tc>
          <w:tcPr>
            <w:tcW w:type="dxa" w:w="36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вопросы и выводы
 </w:t>
            </w:r>
            <w:r>
              <w:rPr>
                <w:rFonts w:ascii="Arial" w:cs="Arial" w:eastAsia="Arial" w:hAnsi="Arial"/>
                <w:sz w:val="24"/>
                <w:szCs w:val="24"/>
              </w:rPr>
              <w:t xml:space="preserve">(запишите все основные выводы и выводы из каждого рабочего листа)</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Инициалы сотрудника</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Проверено</w:t>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1 "Рабочие документы мониторинга ПАО"</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2 "Предварительное планирование"</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3 "Вводная встреча"</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4 "Контрольный лист по МСКК 1"</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5 "Контрольный лист по МСА"</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6 "Соблюдение законодательства"</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7 "Непрерывное профессиональное развитие (НПР)"</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8 "Отчет о внешнем контроле качества/мониторинге ПАО"</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28"/>
          <w:szCs w:val="28"/>
        </w:rPr>
        <w:t xml:space="preserve">Предварительное планирование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31"/>
        <w:gridCol w:w="2247"/>
      </w:tblGrid>
      <w:tr>
        <w:tc>
          <w:tcPr>
            <w:tcW w:type="dxa" w:w="79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Контрольный лист по предварительному планированию проверки</w:t>
            </w:r>
          </w:p>
        </w:tc>
        <w:tc>
          <w:tcPr>
            <w:tcW w:type="dxa" w:w="2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7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Просмотреть информацию, имеющуюся у уполномоченного государственного органа, перед проверкой, а также рассмотреть любые риски или вопросы для включения в соответствующую рабочую программу (необходимо рассмотреть: предыдущие проверки, в том числе условия и ограничения, жалобы, другие вопросы)</w:t>
            </w:r>
          </w:p>
        </w:tc>
        <w:tc>
          <w:tcPr>
            <w:tcW w:type="dxa" w:w="2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Отправка письма-уведомления</w:t>
            </w:r>
          </w:p>
        </w:tc>
        <w:tc>
          <w:tcPr>
            <w:tcW w:type="dxa" w:w="2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Решить практические и логистические вопросы (например: рабочее время и место, стоянка/парковка, наличие ключевого персонала, записи доступные для просмотра)</w:t>
            </w:r>
          </w:p>
        </w:tc>
        <w:tc>
          <w:tcPr>
            <w:tcW w:type="dxa" w:w="2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3</w:t>
      </w:r>
    </w:p>
    <w:p>
      <w:pPr>
        <w:spacing w:after="400" w:before="400"/>
        <w:jc w:val="center"/>
      </w:pPr>
      <w:r>
        <w:rPr>
          <w:rFonts w:ascii="Arial" w:cs="Arial" w:eastAsia="Arial" w:hAnsi="Arial"/>
          <w:b/>
          <w:bCs/>
          <w:sz w:val="28"/>
          <w:szCs w:val="28"/>
        </w:rPr>
        <w:t xml:space="preserve">Программа вводной встречи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42"/>
        <w:gridCol w:w="1836"/>
      </w:tblGrid>
      <w:tr>
        <w:tc>
          <w:tcPr>
            <w:tcW w:type="dxa" w:w="83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Введение</w:t>
            </w:r>
          </w:p>
        </w:tc>
        <w:tc>
          <w:tcPr>
            <w:tcW w:type="dxa" w:w="1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и ожидания профессионального аудиторского объединения (ПАО) от мониторинга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Структура и организация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Структура ПАО, включая сведения об учредителях, членах ПАО, ответственных за проверку контроля качества сотрудников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законодательства и включение в реестр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Ассоциации с другими ПАО, в том числе с международными институтами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 дисциплинарных нарушений, выявленных ранее государственным уполномоченным органом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 соответствующая политика и их регистрация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персонале, субподрядчиках, консультантах (включая тех, кто работает над мониторингом контроля качества членов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Методология проверки контроля качества у членов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методологии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процесса проведения контроля качества членов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Должностные инструкции ответственных сотрудников ПАО за проверку контроля качества членов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Рассмотрение внутреннего мониторинга контроля качества (согласно МСКК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соответствия деловым и этическим требованиям членов ПАО, декларации о независимости и конфиденциальности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обучения внутреннему и внешнему аудиту (включая области специализации) членов ПАО, проверка планирования обучения, увязка с потребностями партнеров/персонала, проверка мониторинга результатов обучения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обеспечения обратной связи с руководителями и персоналом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Технический материал</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4</w:t>
      </w:r>
    </w:p>
    <w:p>
      <w:pPr>
        <w:spacing w:after="400" w:before="400"/>
        <w:jc w:val="center"/>
      </w:pPr>
      <w:r>
        <w:rPr>
          <w:rFonts w:ascii="Arial" w:cs="Arial" w:eastAsia="Arial" w:hAnsi="Arial"/>
          <w:b/>
          <w:bCs/>
          <w:sz w:val="28"/>
          <w:szCs w:val="28"/>
        </w:rPr>
        <w:t xml:space="preserve">КОНТРОЛЬНЫЙ ЛИСТ
 по международному стандарту контроля качества 1 (МСКК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7592"/>
        <w:gridCol w:w="2315"/>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w:t>
            </w:r>
          </w:p>
        </w:tc>
        <w:tc>
          <w:tcPr>
            <w:tcW w:type="dxa" w:w="2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Ответил ли ПАО при проведении оценки соблюдения МСКК 1 на данные вопросы
 да/нет</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ли у аудиторской организации соответствующие политики и процедуры для покрытия каждой из областей МСКК 1 и надлежащим образом ли они документированы (этот шаг не выполняется для аудиторских организаций, допущенных к аудиту субъектов публичного интереса (СПИ)/субъектов крупного предпринимательства (СКП)</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адекватные процедуры для каждой области (ответственность руководства за качество в самой аудиторской организации, соответствующие этические требования, принятие и продолжение отношений с клиентами, принятие и выполнение конкретных заданий, кадровые ресурсы, выполнение задания, мониторинг)</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Достаточно ли задокументированы соответствующие политики в аудиторской организации, допущенной к аудиту в СПИ/СКП</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 стратегия - соответствует ли общая стратегия/цели аудиторской организации качеству аудита, являющемуся основным фактором, и обеспечивает ли руководство четкое понимание этого всеми партнерами, сотрудниками и клиентами (например, есть ли у аудиторской организации отчет о качестве аудита в письменной форме)</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Акцент на качество аудита, коммуникации, влияние изменений в стратегии/руководство, кадровые ресурсы, коммерческие соображения (важность аудиторской работы для фирмы, каким образом партнеры аудиторской организации владеют процедурами, которые охватывают этот список)</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и преемственность - адекватны ли политика и процедуры фирмы</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учитывает честность клиента, его опыт в этом секторе, а также время и ресурсы, которые у него есть до принятия/преемственности; как заключаются соглашения; как аудиторская организация справляется с клиентами с высоким риском/нештатными ситуациями; как аудиторская организация учитывает текущие/общие риски; что делает аудиторская организация, если она узнает что-то существенное о клиенте после заключения соглашения, что привело бы к другому решению</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Кадровые ресурсы: располагает ли аудиторская организация подходящим и достаточным персоналом для проведения высококачественных аудитов и соответствующих процедур оценки и развития эффективности (процесс оценки)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Просмотр документации непрерывного профессионального развития (НПР) для выборки партнеров/сотрудников (будут получены из раздела профессиональной аудиторской организации в рамках материала инструктажа)</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ли текущие уровни квалификации персонала адекватными к требованиям качества; как партнеры справляются с некачественной работой; какое обучение и развитие аудита проводит аудиторская организация; как аудиторская организация оценивает эффективность и ставит задачи для персонала; что аудиторская организация делает для проверки и надзора; четко ли поняты и переданы обязанности партнеров по аудиту; при необходимости проверьте образец оценки компетенции аудита</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Консультации и проверка - есть ли у аудиторской организации процедуры, обеспечивающие своевременные и эффективные консультации и проверку в соответствующих обстоятельствах</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политика и процедуры для консультаций и устранения разногласий; существуют ли политики и процедуры для проверки качества выполнения аудиторских заданий относительно как аудитов СПИ/СКП, так и для других аудитов; как аудиторская организация контролирует обязательные проверки качества выполнения аудиторского задания и требования к документации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 есть ли у аудиторской организации соответствующая процедура контроля качества аудитов и как она применяет свою политику и процедуры</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Какие действия предпринимает аудиторская организация в качестве процесса проверки внутреннего контроля (кто проверяет, контрольные списки и результаты последних проверок)</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Отметить, что вы собираетесь выполнить повторно, чтобы оценить результаты внутреннего мониторинга аудиторской организации. Проанализировать, соответствуют ли результаты внутренней проверки мониторинга МСКК 1 аудиторской организации вашим выводам, и обобщите адекватность проверки внутреннего мониторинга МСКК 1</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как аудиторская организация проводит проверку всей организации и проверку аудиторских заданий (внутренний/внешний, ежегодный, офисный и аудиторский охват партнеров, виды аудита, используемые контрольные списки, пригодность внутренних специалистов по контролю качества, выявление аудитов более высокого и более низкого качества, рассмотрите предыдущие обзоры внутреннего контроля МСКК 1, мониторинг проверки контроля качества аудиторских услуг). Как аудиторская организация сообщает о результатах/действиях, предпринятых по результатам внутреннего мониторинга МСКК 1</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образом аудиторская организация обеспечивает, чтобы ее аудиторские процедуры отвечали всем текущим требованиям MCA и чтобы эти процедуры обновлялись соответствующим образом, чтобы отразить изменения в MCA или другие требования или изменения в методах работы аудиторской организации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Каков подход аудиторской организации к аудиту (руководства и программы, обновления, специализированные аудиты); как аудиторская организация идентифицирует новые материалы, относящиеся к аудиту (включая практические заметки и бюллетени); как аудиторская организация сообщает об изменениях в практике аудита; были ли какие-либо проблемы во время предыдущих проверок с процедурами аудита; планирует ли аудиторская организация внести какие-либо изменения; использует ли аудиторская организация программное обеспечение финансовой отчетности; обнаружены ли в документации слабые места в процедурах аудита или применении процедур</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обеспечивает понимание и применение требований Кодекса профессиональной этики на практике</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Получить и проверить образцы заполненных форм деклараций независимости, заявлений о конфиденциальности, а также форм соответствия и правильности (если они заполнены)</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Кто несет ответственность за соблюдение этики: есть ли у аудиторской организации руководство/процедуры по этике (и регулярно ли они обновляются); как аудиторская организация распространяет требования Кодекса этики внутри организации (метод/частота); есть ли ежегодные декларации о независимости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Спросить об общих этических соображениях (финансовые, деловые, трудовые и личные отношения, действующие в течение длительных периодов, регулярные уровни вознаграждения, представляющие высокий процент дохода от практики, неаудиторские услуги (включая налоговые и бухгалтерские услуги, требующие гарантий) и задокументируйте любые вопросы; были ли проверки на соблюдение этики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ли какие-либо этические проблемы в ходе проверки документов или в отчете о внутреннем контроле аудиторской организации по МСКК 1, оказывают ли они какое-либо влияние на политику и процедуры аудиторской организации; каков процесс контроля за соблюдением Кодекса этики и решения любых проблем, которые она определяет</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у аудиторской организации соответствующая политика хранения документов и соответствующие процедуры, обеспечивающие уничтожение рабочих бумаг только конфиденциальным образом после окончания срока хранения; как долго хранятся эти документы</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следит за тем, чтобы никакие изменения не вносились в аудиторские документы после завершения (максимально допустимый период составляет 60 дней); как документы уничтожаются по истечении срока хранения (конфиденциальность)</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1</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2</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3</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5</w:t>
      </w:r>
    </w:p>
    <w:p>
      <w:pPr>
        <w:spacing w:after="400" w:before="400"/>
        <w:jc w:val="center"/>
      </w:pPr>
      <w:r>
        <w:rPr>
          <w:rFonts w:ascii="Arial" w:cs="Arial" w:eastAsia="Arial" w:hAnsi="Arial"/>
          <w:b/>
          <w:bCs/>
          <w:sz w:val="28"/>
          <w:szCs w:val="28"/>
        </w:rPr>
        <w:t xml:space="preserve">Контрольный лист по международным стандартам аудита (MCA)</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5"/>
        <w:gridCol w:w="6736"/>
        <w:gridCol w:w="2137"/>
      </w:tblGrid>
      <w:tr>
        <w:tc>
          <w:tcPr>
            <w:tcW w:type="dxa" w:w="1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Ссылка</w:t>
            </w:r>
          </w:p>
        </w:tc>
        <w:tc>
          <w:tcPr>
            <w:tcW w:type="dxa" w:w="6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Ответил ли ПАО при проведении оценки соблюдения МСКК 1 на данные вопросы
 да/нет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Утверждение и планирование</w:t>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Кодекс этики, MCA 200, 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процедуры утверждения на этапе планирования с учетом заключения партнера (учесть:</w:t>
            </w:r>
          </w:p>
          <w:p>
            <w:pPr>
              <w:jc w:val="left"/>
            </w:pPr>
            <w:r>
              <w:rPr>
                <w:rFonts w:ascii="Arial" w:cs="Arial" w:eastAsia="Arial" w:hAnsi="Arial"/>
                <w:sz w:val="24"/>
                <w:szCs w:val="24"/>
              </w:rPr>
              <w:t xml:space="preserve">- честность клиента;</w:t>
            </w:r>
          </w:p>
          <w:p>
            <w:pPr>
              <w:jc w:val="left"/>
            </w:pPr>
            <w:r>
              <w:rPr>
                <w:rFonts w:ascii="Arial" w:cs="Arial" w:eastAsia="Arial" w:hAnsi="Arial"/>
                <w:sz w:val="24"/>
                <w:szCs w:val="24"/>
              </w:rPr>
              <w:t xml:space="preserve">- компетентность аудиторской организации;</w:t>
            </w:r>
          </w:p>
          <w:p>
            <w:pPr>
              <w:jc w:val="left"/>
            </w:pPr>
            <w:r>
              <w:rPr>
                <w:rFonts w:ascii="Arial" w:cs="Arial" w:eastAsia="Arial" w:hAnsi="Arial"/>
                <w:sz w:val="24"/>
                <w:szCs w:val="24"/>
              </w:rPr>
              <w:t xml:space="preserve">- возможности;</w:t>
            </w:r>
          </w:p>
          <w:p>
            <w:pPr>
              <w:jc w:val="left"/>
            </w:pPr>
            <w:r>
              <w:rPr>
                <w:rFonts w:ascii="Arial" w:cs="Arial" w:eastAsia="Arial" w:hAnsi="Arial"/>
                <w:sz w:val="24"/>
                <w:szCs w:val="24"/>
              </w:rPr>
              <w:t xml:space="preserve">- сроки проведения и ресурсы;</w:t>
            </w:r>
          </w:p>
          <w:p>
            <w:pPr>
              <w:jc w:val="left"/>
            </w:pPr>
            <w:r>
              <w:rPr>
                <w:rFonts w:ascii="Arial" w:cs="Arial" w:eastAsia="Arial" w:hAnsi="Arial"/>
                <w:sz w:val="24"/>
                <w:szCs w:val="24"/>
              </w:rPr>
              <w:t xml:space="preserve">- соблюдение Кодекса этики;</w:t>
            </w:r>
          </w:p>
          <w:p>
            <w:pPr>
              <w:jc w:val="left"/>
            </w:pPr>
            <w:r>
              <w:rPr>
                <w:rFonts w:ascii="Arial" w:cs="Arial" w:eastAsia="Arial" w:hAnsi="Arial"/>
                <w:sz w:val="24"/>
                <w:szCs w:val="24"/>
              </w:rPr>
              <w:t xml:space="preserve">- выявленные проблемы и пути их разрешения)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условия соглашения оговорены с руководством, либо с лицами, отвечающими за корпоративное управление (согласованные условия аудиторского задания должны быть отражены в письме-соглашении об условиях аудиторского задания или оформлены иным письменным соглашением в надлежащей форме и должны включать:</w:t>
            </w:r>
          </w:p>
          <w:p>
            <w:pPr>
              <w:jc w:val="left"/>
            </w:pPr>
            <w:r>
              <w:rPr>
                <w:rFonts w:ascii="Arial" w:cs="Arial" w:eastAsia="Arial" w:hAnsi="Arial"/>
                <w:sz w:val="24"/>
                <w:szCs w:val="24"/>
              </w:rPr>
              <w:t xml:space="preserve">- цели и объем аудита;</w:t>
            </w:r>
          </w:p>
          <w:p>
            <w:pPr>
              <w:jc w:val="left"/>
            </w:pPr>
            <w:r>
              <w:rPr>
                <w:rFonts w:ascii="Arial" w:cs="Arial" w:eastAsia="Arial" w:hAnsi="Arial"/>
                <w:sz w:val="24"/>
                <w:szCs w:val="24"/>
              </w:rPr>
              <w:t xml:space="preserve">- обязанности аудитора;</w:t>
            </w:r>
          </w:p>
          <w:p>
            <w:pPr>
              <w:jc w:val="left"/>
            </w:pPr>
            <w:r>
              <w:rPr>
                <w:rFonts w:ascii="Arial" w:cs="Arial" w:eastAsia="Arial" w:hAnsi="Arial"/>
                <w:sz w:val="24"/>
                <w:szCs w:val="24"/>
              </w:rPr>
              <w:t xml:space="preserve">- применимые финансовые рамки;</w:t>
            </w:r>
          </w:p>
          <w:p>
            <w:pPr>
              <w:jc w:val="left"/>
            </w:pPr>
            <w:r>
              <w:rPr>
                <w:rFonts w:ascii="Arial" w:cs="Arial" w:eastAsia="Arial" w:hAnsi="Arial"/>
                <w:sz w:val="24"/>
                <w:szCs w:val="24"/>
              </w:rPr>
              <w:t xml:space="preserve">- ожидаемая форма отчета;</w:t>
            </w:r>
          </w:p>
          <w:p>
            <w:pPr>
              <w:jc w:val="left"/>
            </w:pPr>
            <w:r>
              <w:rPr>
                <w:rFonts w:ascii="Arial" w:cs="Arial" w:eastAsia="Arial" w:hAnsi="Arial"/>
                <w:sz w:val="24"/>
                <w:szCs w:val="24"/>
              </w:rPr>
              <w:t xml:space="preserve">- тот факт, что отчет может отличаться в зависимости от обстоятельств)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общая стратегия аудита (сфера охвата, цели отчетности, сроки проведения аудита, коммуникации, влияние процедур принятия/участия, необходимые ресурсы)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Получила ли аудиторская организация понимание деятельности организации и ее окружения, применимой концепции подготовки финансовой отчетности и системы внутреннего контроля организации, достаточные для оценки риска серьезных искажений на уровне предпосылок и разработки дальнейших аудиторских процедур (рассмотреть:</w:t>
            </w:r>
          </w:p>
          <w:p>
            <w:pPr>
              <w:jc w:val="left"/>
            </w:pPr>
            <w:r>
              <w:rPr>
                <w:rFonts w:ascii="Arial" w:cs="Arial" w:eastAsia="Arial" w:hAnsi="Arial"/>
                <w:sz w:val="24"/>
                <w:szCs w:val="24"/>
              </w:rPr>
              <w:t xml:space="preserve">- отраслевые, нормативные и другие внешние факторы;</w:t>
            </w:r>
          </w:p>
          <w:p>
            <w:pPr>
              <w:jc w:val="left"/>
            </w:pPr>
            <w:r>
              <w:rPr>
                <w:rFonts w:ascii="Arial" w:cs="Arial" w:eastAsia="Arial" w:hAnsi="Arial"/>
                <w:sz w:val="24"/>
                <w:szCs w:val="24"/>
              </w:rPr>
              <w:t xml:space="preserve">- характер объекта;</w:t>
            </w:r>
          </w:p>
          <w:p>
            <w:pPr>
              <w:jc w:val="left"/>
            </w:pPr>
            <w:r>
              <w:rPr>
                <w:rFonts w:ascii="Arial" w:cs="Arial" w:eastAsia="Arial" w:hAnsi="Arial"/>
                <w:sz w:val="24"/>
                <w:szCs w:val="24"/>
              </w:rPr>
              <w:t xml:space="preserve">- учетную политику;</w:t>
            </w:r>
          </w:p>
          <w:p>
            <w:pPr>
              <w:jc w:val="left"/>
            </w:pPr>
            <w:r>
              <w:rPr>
                <w:rFonts w:ascii="Arial" w:cs="Arial" w:eastAsia="Arial" w:hAnsi="Arial"/>
                <w:sz w:val="24"/>
                <w:szCs w:val="24"/>
              </w:rPr>
              <w:t xml:space="preserve">- цели и стратегии и связанные с ними бизнес-риски;</w:t>
            </w:r>
          </w:p>
          <w:p>
            <w:pPr>
              <w:jc w:val="left"/>
            </w:pPr>
            <w:r>
              <w:rPr>
                <w:rFonts w:ascii="Arial" w:cs="Arial" w:eastAsia="Arial" w:hAnsi="Arial"/>
                <w:sz w:val="24"/>
                <w:szCs w:val="24"/>
              </w:rPr>
              <w:t xml:space="preserve">- оценка и анализ финансовых показателей предприятия;</w:t>
            </w:r>
          </w:p>
          <w:p>
            <w:pPr>
              <w:jc w:val="left"/>
            </w:pPr>
            <w:r>
              <w:rPr>
                <w:rFonts w:ascii="Arial" w:cs="Arial" w:eastAsia="Arial" w:hAnsi="Arial"/>
                <w:sz w:val="24"/>
                <w:szCs w:val="24"/>
              </w:rPr>
              <w:t xml:space="preserve">- внутренний контроль, относящийся к аудиту (контрольная среда, процесс оценки рисков организации, информационная система, контрольные мероприятия и мониторинг)</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315, MCA 540, MCA 550, MCA 570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соответствующие запросы лицами, наделенными руководящими полномочиями, управлением и другими функциями (запросы в целом, но с особым акцентом на вопросы мошенничества, связанных сторон, оценки рисков и процедуры по оценке, проводимые руководством компании;</w:t>
            </w:r>
          </w:p>
          <w:p>
            <w:pPr>
              <w:jc w:val="left"/>
            </w:pPr>
            <w:r>
              <w:rPr>
                <w:rFonts w:ascii="Arial" w:cs="Arial" w:eastAsia="Arial" w:hAnsi="Arial"/>
                <w:sz w:val="24"/>
                <w:szCs w:val="24"/>
              </w:rPr>
              <w:t xml:space="preserve">также включить оценку руководством непрерывности деятельности предприятия или основные факторы, если оценка не проводилась;</w:t>
            </w:r>
          </w:p>
          <w:p>
            <w:pPr>
              <w:jc w:val="left"/>
            </w:pPr>
            <w:r>
              <w:rPr>
                <w:rFonts w:ascii="Arial" w:cs="Arial" w:eastAsia="Arial" w:hAnsi="Arial"/>
                <w:sz w:val="24"/>
                <w:szCs w:val="24"/>
              </w:rPr>
              <w:t xml:space="preserve">сделать запрос отделу внутреннего аудита о рисках мошенничества и т.д.)</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выполнены соответствующие процедуры оценки и выявления риска существенного искажения (должно быть проведено сочетание запроса, аналитики, наблюдения, проверки, сквозных тестов или, возможно, одновременного тестирования транзакций;</w:t>
            </w:r>
          </w:p>
          <w:p>
            <w:pPr>
              <w:jc w:val="left"/>
            </w:pPr>
            <w:r>
              <w:rPr>
                <w:rFonts w:ascii="Arial" w:cs="Arial" w:eastAsia="Arial" w:hAnsi="Arial"/>
                <w:sz w:val="24"/>
                <w:szCs w:val="24"/>
              </w:rPr>
              <w:t xml:space="preserve">аудитор должен оценить риски, включая вероятность их возникновения и их влияние на финансовую отчетность, и определить являются ли риски существенными; оценка контрольной среды и средств контроля должна включать области существенного риска)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Определил ли аудитор уровни существенности (включая полученного аудитором понимания организации, уточненной в ходе выполнения процедур оценки рисков, а также характер и объем искажений, выявленных в ходе предшествующих аудиторских заданий)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проведен предварительный аналитический обзор на стадии планирования аудита и использовался ли он в процессе проведения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есть основания для принятия решений, полученные по информации за предыдущие годы, в результате прошлого опыта работы аудитора с организацией и выполнения аудиторских процедур в рамках предыдущих аудиторских заданий, предприняла ли аудиторская организация соответствующие шаги для проверки отсутствия изменений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315, MCA 550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обсуждение с ключевыми членами аудиторской группы под руководством партнера по аудиту вопросов использования применимой концепции подготовки финансовой отчетности и подверженности финансовой отчетности организации существенному искажению (учитывать риски мошенничества и ошибок, оставляя в стороне предвзятые мнения, включить риски от связанных сторон и транзакций, применение системы бухгалтерского учета)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Законодательная основа (понять правовую и нормативную базу тех законов и нормативных актов, которые обычно признаются оказывающими непосредственное влияние на определение существенных показателей и раскрытия информации в финансовой отчетности и то, как организация соблюдает их)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Связанные стороны (были ли проведены достаточные надлежащие аудиторские доказательства надлежащего выявления, учета и раскрытия в финансовой отчетности взаимоотношений и операций между связанными сторонами в соответствии с такой концепцией подготовки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оценки (была ли проведена аудитором оценка того, что являются ли оценочные значения и соответствующее раскрытие информации, подготовленные руководством компании, обоснованными, на основании каких выполненных аудиторских процедур и полученных аудиторских доказательств; являются ли методы подходящими и были ли они применены должным образом и оправданы ли какие-либо изменения в них)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Непрерывность деятельности (получены ли аудитором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402</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Обслуживающие организации (характер и значимость услуг, существенность сделок, взаимодействие/контроль со стороны пользователя, включая договорные условия, и оценка системы внутреннего контроля. При необходимости получить информацию от обслуживающей организации или аудитора, запросить у руководства пользователя, сообщала ли обслуживающая организация о каком-либо мошенничестве, нарушении в законодательстве и проблемах с регистрацией)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 MCA 620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Оценил ли аудитор адекватность, надежность работы эксперта аудитора согласно целям задания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работы внутреннего аудитора (учитывайте адекватность работы и влияние на аудит, оцените объективность, компетентность, профессионализм и общение)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оценены риски существенного искажения как на уровне финансовой отчетности, так и на уровне утверждений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выявлены и оценены риски существенного искажения финансовой отчетности вследствие недобросовестных действий в признании выручки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Включала ли оценка риска существенные нарушения со стороны руководства с соответствующими отражениями в плане аудита (обязательные процедуры, связанные с запросом, просмотром записей в журнале, учетными оценками и значительными необычными операциями; также необходимо определить требуются ли дополнительные процедуры для устранения рисков)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200, MCA 300, 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общий план аудита с учетом рисков и четкая связь с процедурами аудита (характер, сроки и степень:</w:t>
            </w:r>
          </w:p>
          <w:p>
            <w:pPr>
              <w:jc w:val="left"/>
            </w:pPr>
            <w:r>
              <w:rPr>
                <w:rFonts w:ascii="Arial" w:cs="Arial" w:eastAsia="Arial" w:hAnsi="Arial"/>
                <w:sz w:val="24"/>
                <w:szCs w:val="24"/>
              </w:rPr>
              <w:t xml:space="preserve">- процедуры оценки риска;</w:t>
            </w:r>
          </w:p>
          <w:p>
            <w:pPr>
              <w:jc w:val="left"/>
            </w:pPr>
            <w:r>
              <w:rPr>
                <w:rFonts w:ascii="Arial" w:cs="Arial" w:eastAsia="Arial" w:hAnsi="Arial"/>
                <w:sz w:val="24"/>
                <w:szCs w:val="24"/>
              </w:rPr>
              <w:t xml:space="preserve">- дальнейшие аудиторские процедуры на уровне утверждений;</w:t>
            </w:r>
          </w:p>
          <w:p>
            <w:pPr>
              <w:jc w:val="left"/>
            </w:pPr>
            <w:r>
              <w:rPr>
                <w:rFonts w:ascii="Arial" w:cs="Arial" w:eastAsia="Arial" w:hAnsi="Arial"/>
                <w:sz w:val="24"/>
                <w:szCs w:val="24"/>
              </w:rPr>
              <w:t xml:space="preserve">- другие запланированные процедуры для соответствия MCA;</w:t>
            </w:r>
          </w:p>
          <w:p>
            <w:pPr>
              <w:jc w:val="left"/>
            </w:pPr>
            <w:r>
              <w:rPr>
                <w:rFonts w:ascii="Arial" w:cs="Arial" w:eastAsia="Arial" w:hAnsi="Arial"/>
                <w:sz w:val="24"/>
                <w:szCs w:val="24"/>
              </w:rPr>
              <w:t xml:space="preserve">- руководство и контроль команды, и обзор их работы.</w:t>
            </w:r>
          </w:p>
          <w:p>
            <w:pPr>
              <w:jc w:val="left"/>
            </w:pPr>
            <w:r>
              <w:rPr>
                <w:rFonts w:ascii="Arial" w:cs="Arial" w:eastAsia="Arial" w:hAnsi="Arial"/>
                <w:sz w:val="24"/>
                <w:szCs w:val="24"/>
              </w:rPr>
              <w:t xml:space="preserve">Необходимо учитывать цели MCA, чтобы оценить, требуется ли какая-либо дополнительная работа)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оценка риска на уровне утверждений предполагала наличие эффективного контроля, было ли запланировано соответствующее тестирование средств контроля (тестирование контролей, которые остались не измененными, могут проводиться циклично каждый год; по контролям, которые остались прежними, нужно задокументировать; контроли, которые были изменены, включая контроли по областям существенного риска, должны быть протестированы)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запланированы какие-либо процедуры, по существу, для всех материальных классов операций, остатков на счетах и раскрытия информации (могут быть аналитические процедуры)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реагирование на значительный риск основывался только на основных процедурах, включали ли они детальные тесты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 ли аудитор необходимость внешних подтверждений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обновлен или пересмотрен план аудита при необходимости, и был ли он задокументирован</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260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содержание плана аудита и другие вопросы сообщены клиенту (взаимодействие:</w:t>
            </w:r>
          </w:p>
          <w:p>
            <w:pPr>
              <w:jc w:val="left"/>
            </w:pPr>
            <w:r>
              <w:rPr>
                <w:rFonts w:ascii="Arial" w:cs="Arial" w:eastAsia="Arial" w:hAnsi="Arial"/>
                <w:sz w:val="24"/>
                <w:szCs w:val="24"/>
              </w:rPr>
              <w:t xml:space="preserve">- вопросы этики/независимости;</w:t>
            </w:r>
          </w:p>
          <w:p>
            <w:pPr>
              <w:jc w:val="left"/>
            </w:pPr>
            <w:r>
              <w:rPr>
                <w:rFonts w:ascii="Arial" w:cs="Arial" w:eastAsia="Arial" w:hAnsi="Arial"/>
                <w:sz w:val="24"/>
                <w:szCs w:val="24"/>
              </w:rPr>
              <w:t xml:space="preserve">- планы общения;</w:t>
            </w:r>
          </w:p>
          <w:p>
            <w:pPr>
              <w:jc w:val="left"/>
            </w:pPr>
            <w:r>
              <w:rPr>
                <w:rFonts w:ascii="Arial" w:cs="Arial" w:eastAsia="Arial" w:hAnsi="Arial"/>
                <w:sz w:val="24"/>
                <w:szCs w:val="24"/>
              </w:rPr>
              <w:t xml:space="preserve">- обзор объема и сроков проведения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партнер по аудиту вовлечен в планирование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Работа в офисе аудиторской организации/сбои данных</w:t>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 MCA 500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запланированы тесты контроля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402</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оценка риска основывалась на методах управления, применяемых в обслуживающей организации, были ли получены доказательства их работы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 MCA 500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самостоятельные тесты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Соответствовало ли качество собранных доказательств уровню риска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аналитические процедуры по существу достаточно строгими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Правильно ли применена аудиторская выборка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 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проведена соответствующая работа в отношении бухгалтерских оценок:</w:t>
            </w:r>
          </w:p>
          <w:p>
            <w:pPr>
              <w:jc w:val="left"/>
            </w:pPr>
            <w:r>
              <w:rPr>
                <w:rFonts w:ascii="Arial" w:cs="Arial" w:eastAsia="Arial" w:hAnsi="Arial"/>
                <w:sz w:val="24"/>
                <w:szCs w:val="24"/>
              </w:rPr>
              <w:t xml:space="preserve">- четыре варианта работы в целом;</w:t>
            </w:r>
          </w:p>
          <w:p>
            <w:pPr>
              <w:jc w:val="left"/>
            </w:pPr>
            <w:r>
              <w:rPr>
                <w:rFonts w:ascii="Arial" w:cs="Arial" w:eastAsia="Arial" w:hAnsi="Arial"/>
                <w:sz w:val="24"/>
                <w:szCs w:val="24"/>
              </w:rPr>
              <w:t xml:space="preserve">- рассмотрение необходимости специальных навыков для проверки оценки;</w:t>
            </w:r>
          </w:p>
          <w:p>
            <w:pPr>
              <w:jc w:val="left"/>
            </w:pPr>
            <w:r>
              <w:rPr>
                <w:rFonts w:ascii="Arial" w:cs="Arial" w:eastAsia="Arial" w:hAnsi="Arial"/>
                <w:sz w:val="24"/>
                <w:szCs w:val="24"/>
              </w:rPr>
              <w:t xml:space="preserve">- для значительных рисков - дополнительные процедуры;</w:t>
            </w:r>
          </w:p>
          <w:p>
            <w:pPr>
              <w:jc w:val="left"/>
            </w:pPr>
            <w:r>
              <w:rPr>
                <w:rFonts w:ascii="Arial" w:cs="Arial" w:eastAsia="Arial" w:hAnsi="Arial"/>
                <w:sz w:val="24"/>
                <w:szCs w:val="24"/>
              </w:rPr>
              <w:t xml:space="preserve">- задокументировали ли рассмотрение суждений руководства на предмет возможного смещения и рассмотрение последствий мошенничества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достаточно доказательств в отношении связанных сторон и их операций (с учетом оцененных рисков)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доказательств от эксперта руководства компании, было ли это должным образом оценено</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доказательств от эксперта аудитора, было ли это правильно организовано и оценено</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материальных запасов были ли получены доказательства их существования и состояния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Проверял ли аудитор доказательства судебных разбирательств и претензий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получены доказательства в представлении и раскрытии информации по сегментам в соответствии с применимой концепцией подготовки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достаточно доказательств в отношении соблюдения положений тех законов и нормативных актов, которые обычно признаются оказывающими непосредственное влияние на определение существенных показателей и раскрытие информации в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внешние подтверждения должным образом получены в соответствии с планом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работа внутреннего аудита должным образом оценена когда опирались на ее результаты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проведена соответствующая работа в отношении бухгалтерских проводок в главной книге и при подготовке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финансовые отчеты согласованы или сверены с бухгалтерскими записями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согласованы начальные остатки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Согласуется ли сравнительная информация с числовыми показателями и раскрытием информации, представленными в финансовой отчетности за предыдущий период</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Соответствуют ли учетные политики, используемые для сравнительных данных, политике текущего периода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сделаны соответствующие раскрытия/отчеты, где сравнительные данные были скорректированы или должны были быть скорректированы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с руководством плана аудита и теми, кто отвечает за управление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сроки и объем выполненных аудиторских процедур, а также полученные результаты и доказательства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Существенные возникающие вопросы, выводы по ним и существенные профессиональные суждения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были устранены несоответствия в доказательствах и как альтернативные процедуры покрывали отклонения от требований MCA</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имелась информация, которая привела бы к отказу фирмы от аудита, и если бы она была доступна ранее, предприняли ли партнер по соглашению и фирма соответствующие действия?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Завершение и отчетность</w:t>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Применялись ли аналитические процедуры для формирования общего заключения о том, соответствует ли финансовая отчетность в целом знанию компании о бизнесе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Считает ли компания, что у клиента имеется способность обеспечить принцип непрерывности деятельности компании и оценку директоров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560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Рассматривались ли последующие события до даты аудиторского заключения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Кодекс этики раздел 200, Кодекс этики раздел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этические меры безопасности при процедуре утверждения фактически использованы и отражены в документации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консультации по этическим и техническим вопросам проведены на соответствующем уровне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все существенные вопросы, поднятые в ходе аудита, адекватно рассмотрены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доказательства того, что детальная работа была рассмотрена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достаточные доказательства проверки партнера по аудиту</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оценена существенность агрегированных нескорректированных искажений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260, MCA 265, MCA 450, MCA 550, MCA 705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значимые результаты аудита доведены до сведения лиц, наделенных руководящими полномочиями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письмо руководства аудируемого лица аудитору о предоставлении информации до подписания отчета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Выполнило ли руководство свои обязанности по счетам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ли операции регистрируются и отражаются на счетах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Вся ли информация и доступ предоставлены аудитору</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вопросы, связанные с мошенничеством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связанных сторонах полностью раскрывается аудитору, надлежащим образом учитывается и отражается в бухгалтерской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несоответствие или предполагаемое несоблюдение соответствующего законодательства было раскрыто аудитору</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предположений, лежащих в основе оценок</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разбирательства и претензии были раскрыты аудитору и учтены надлежащим образом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560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корректировки и раскрытия информации о событиях после баланса должным образом отражаются в счетах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Возникающие проблемы, когда есть сомнения планы управления и их осуществимость</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вопросы, признанные необходимыми (для поддержки другой аудиторской работы)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ли нескорректированные искажения несущественными, индивидуально и в совокупности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Придерживалась ли аудиторской организацией профессионального скептицизма на протяжении всего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Проверила ли аудиторская организация, что финансовая отчетность соответствует законодательству, применимым стандартам бухгалтерского учета и другим требованиям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финансовая отчетность существенным требованиям законодательства и других требований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другая информация в документах, содержащих проверенные финансовые отчеты, рассмотрена на предмет искажений или несоответствий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 MCA 705, MCA 706</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аудиторский отчет требованиям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 ли аудиторский отчет партнером по аудиту</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Ссылка</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Ответил ли ПАО при проведении оценки соблюдения МСКК 1 на данные вопросы да/нет</w:t>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Относится ли аудиторский отчет к соответствующей организации и/или частному лицу как к подписавшему, и правильно ли описывается их статус</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аудиторской организации станет известно об ограничении сферы охвата в ходе аудита, которое может привести к ограничению или отказу от мнений, предприняла ли аудиторская организация соответствующие действия (запросила снятие ограничения, квалификационный отчет или отказалась от выполнения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200, 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Пересматривал ли партнер по аудиту принятие/продолжение на этапе завершения (т.е. повторное назначение)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p>
            <w:pPr>
              <w:jc w:val="left"/>
            </w:pPr>
            <w:r>
              <w:rPr>
                <w:rFonts w:ascii="Arial" w:cs="Arial" w:eastAsia="Arial" w:hAnsi="Arial"/>
                <w:sz w:val="24"/>
                <w:szCs w:val="24"/>
              </w:rPr>
              <w:t xml:space="preserve">МСКК 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назначен соответствующий контрольный обзор качества выполнения соглашения обзорная проверка качества выполнения задания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Оценен ли контрольный обзор качества выполнения соглашения объективные суждения аудиторской команды и выводы, сделанные при формировании мнения (должны включать:</w:t>
            </w:r>
          </w:p>
          <w:p>
            <w:pPr>
              <w:jc w:val="left"/>
            </w:pPr>
            <w:r>
              <w:rPr>
                <w:rFonts w:ascii="Arial" w:cs="Arial" w:eastAsia="Arial" w:hAnsi="Arial"/>
                <w:sz w:val="24"/>
                <w:szCs w:val="24"/>
              </w:rPr>
              <w:t xml:space="preserve">- обсуждение важных вопросов с ответственным лицом;</w:t>
            </w:r>
          </w:p>
          <w:p>
            <w:pPr>
              <w:jc w:val="left"/>
            </w:pPr>
            <w:r>
              <w:rPr>
                <w:rFonts w:ascii="Arial" w:cs="Arial" w:eastAsia="Arial" w:hAnsi="Arial"/>
                <w:sz w:val="24"/>
                <w:szCs w:val="24"/>
              </w:rPr>
              <w:t xml:space="preserve">- просмотр счетов и отчет;</w:t>
            </w:r>
          </w:p>
          <w:p>
            <w:pPr>
              <w:jc w:val="left"/>
            </w:pPr>
            <w:r>
              <w:rPr>
                <w:rFonts w:ascii="Arial" w:cs="Arial" w:eastAsia="Arial" w:hAnsi="Arial"/>
                <w:sz w:val="24"/>
                <w:szCs w:val="24"/>
              </w:rPr>
              <w:t xml:space="preserve">- рассмотрение выбранных документов по поводу суждений и выводов;</w:t>
            </w:r>
          </w:p>
          <w:p>
            <w:pPr>
              <w:jc w:val="left"/>
            </w:pPr>
            <w:r>
              <w:rPr>
                <w:rFonts w:ascii="Arial" w:cs="Arial" w:eastAsia="Arial" w:hAnsi="Arial"/>
                <w:sz w:val="24"/>
                <w:szCs w:val="24"/>
              </w:rPr>
              <w:t xml:space="preserve">- оценку выводов и целесообразность отчета)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 ли контрольный обзор качества выполнения соглашения дополнительные вопросы:</w:t>
            </w:r>
          </w:p>
          <w:p>
            <w:pPr>
              <w:jc w:val="left"/>
            </w:pPr>
            <w:r>
              <w:rPr>
                <w:rFonts w:ascii="Arial" w:cs="Arial" w:eastAsia="Arial" w:hAnsi="Arial"/>
                <w:sz w:val="24"/>
                <w:szCs w:val="24"/>
              </w:rPr>
              <w:t xml:space="preserve">- аудиторская команда оценки независимости;</w:t>
            </w:r>
          </w:p>
          <w:p>
            <w:pPr>
              <w:jc w:val="left"/>
            </w:pPr>
            <w:r>
              <w:rPr>
                <w:rFonts w:ascii="Arial" w:cs="Arial" w:eastAsia="Arial" w:hAnsi="Arial"/>
                <w:sz w:val="24"/>
                <w:szCs w:val="24"/>
              </w:rPr>
              <w:t xml:space="preserve">- проведена ли соответствующая консультация и какие выводы сделаны;</w:t>
            </w:r>
          </w:p>
          <w:p>
            <w:pPr>
              <w:jc w:val="left"/>
            </w:pPr>
            <w:r>
              <w:rPr>
                <w:rFonts w:ascii="Arial" w:cs="Arial" w:eastAsia="Arial" w:hAnsi="Arial"/>
                <w:sz w:val="24"/>
                <w:szCs w:val="24"/>
              </w:rPr>
              <w:t xml:space="preserve">- подтверждают ли выбранные документы суждения и выводы (руководство также включает в себя некоторые дополнительные пункты:</w:t>
            </w:r>
          </w:p>
          <w:p>
            <w:pPr>
              <w:jc w:val="left"/>
            </w:pPr>
            <w:r>
              <w:rPr>
                <w:rFonts w:ascii="Arial" w:cs="Arial" w:eastAsia="Arial" w:hAnsi="Arial"/>
                <w:sz w:val="24"/>
                <w:szCs w:val="24"/>
              </w:rPr>
              <w:t xml:space="preserve">- значительные риски и ответы на них;</w:t>
            </w:r>
          </w:p>
          <w:p>
            <w:pPr>
              <w:jc w:val="left"/>
            </w:pPr>
            <w:r>
              <w:rPr>
                <w:rFonts w:ascii="Arial" w:cs="Arial" w:eastAsia="Arial" w:hAnsi="Arial"/>
                <w:sz w:val="24"/>
                <w:szCs w:val="24"/>
              </w:rPr>
              <w:t xml:space="preserve">- суждения относительно существенности и риска;</w:t>
            </w:r>
          </w:p>
          <w:p>
            <w:pPr>
              <w:jc w:val="left"/>
            </w:pPr>
            <w:r>
              <w:rPr>
                <w:rFonts w:ascii="Arial" w:cs="Arial" w:eastAsia="Arial" w:hAnsi="Arial"/>
                <w:sz w:val="24"/>
                <w:szCs w:val="24"/>
              </w:rPr>
              <w:t xml:space="preserve">- исправленные и не исправленные ошибки;</w:t>
            </w:r>
          </w:p>
          <w:p>
            <w:pPr>
              <w:jc w:val="left"/>
            </w:pPr>
            <w:r>
              <w:rPr>
                <w:rFonts w:ascii="Arial" w:cs="Arial" w:eastAsia="Arial" w:hAnsi="Arial"/>
                <w:sz w:val="24"/>
                <w:szCs w:val="24"/>
              </w:rPr>
              <w:t xml:space="preserve">- вопросы для отчета лица отвечающего за управление)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Задокументировано ли в контрольном обзоре качества выполнения соглашения, что:</w:t>
            </w:r>
          </w:p>
          <w:p>
            <w:pPr>
              <w:jc w:val="left"/>
            </w:pPr>
            <w:r>
              <w:rPr>
                <w:rFonts w:ascii="Arial" w:cs="Arial" w:eastAsia="Arial" w:hAnsi="Arial"/>
                <w:sz w:val="24"/>
                <w:szCs w:val="24"/>
              </w:rPr>
              <w:t xml:space="preserve">- процедуры контрольного обзора качества выполнения соглашения выполнены;</w:t>
            </w:r>
          </w:p>
          <w:p>
            <w:pPr>
              <w:jc w:val="left"/>
            </w:pPr>
            <w:r>
              <w:rPr>
                <w:rFonts w:ascii="Arial" w:cs="Arial" w:eastAsia="Arial" w:hAnsi="Arial"/>
                <w:sz w:val="24"/>
                <w:szCs w:val="24"/>
              </w:rPr>
              <w:t xml:space="preserve">- проверка была завершена не позднее даты отчета;</w:t>
            </w:r>
          </w:p>
          <w:p>
            <w:pPr>
              <w:jc w:val="left"/>
            </w:pPr>
            <w:r>
              <w:rPr>
                <w:rFonts w:ascii="Arial" w:cs="Arial" w:eastAsia="Arial" w:hAnsi="Arial"/>
                <w:sz w:val="24"/>
                <w:szCs w:val="24"/>
              </w:rPr>
              <w:t xml:space="preserve">- не осталось ли нерешенных вопросов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p>
            <w:pPr>
              <w:jc w:val="left"/>
            </w:pPr>
            <w:r>
              <w:rPr>
                <w:rFonts w:ascii="Arial" w:cs="Arial" w:eastAsia="Arial" w:hAnsi="Arial"/>
                <w:sz w:val="24"/>
                <w:szCs w:val="24"/>
              </w:rPr>
              <w:t xml:space="preserve">МСКК 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документация составлена своевременно и защищена в течение срока хранения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6</w:t>
      </w:r>
    </w:p>
    <w:p>
      <w:pPr>
        <w:spacing w:after="400" w:before="400"/>
        <w:jc w:val="center"/>
      </w:pPr>
      <w:r>
        <w:rPr>
          <w:rFonts w:ascii="Arial" w:cs="Arial" w:eastAsia="Arial" w:hAnsi="Arial"/>
          <w:b/>
          <w:bCs/>
          <w:sz w:val="28"/>
          <w:szCs w:val="28"/>
        </w:rPr>
        <w:t xml:space="preserve">Соблюдение законодательства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07"/>
        <w:gridCol w:w="2471"/>
      </w:tblGrid>
      <w:tr>
        <w:tc>
          <w:tcPr>
            <w:tcW w:type="dxa" w:w="77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Рассмотрело ли профессиональное аудиторское объединение нижеследующие вопросы при оценке соблюдения законодательства об аудиторской деятельности</w:t>
            </w:r>
          </w:p>
        </w:tc>
        <w:tc>
          <w:tcPr>
            <w:tcW w:type="dxa" w:w="24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да/нет</w:t>
            </w:r>
          </w:p>
        </w:tc>
      </w:tr>
      <w:tr>
        <w:tc>
          <w:tcPr>
            <w:tcW w:type="dxa" w:w="7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Вопросы (включая риски), выявленные в ходе планирования относительно соблюдения норм законодательства</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соблюдения нормы законодательства (работа на месте/документация)</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Заключения и выводы</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7</w:t>
      </w:r>
    </w:p>
    <w:p>
      <w:pPr>
        <w:spacing w:after="400" w:before="400"/>
        <w:jc w:val="center"/>
      </w:pPr>
      <w:r>
        <w:rPr>
          <w:rFonts w:ascii="Arial" w:cs="Arial" w:eastAsia="Arial" w:hAnsi="Arial"/>
          <w:b/>
          <w:bCs/>
          <w:sz w:val="28"/>
          <w:szCs w:val="28"/>
        </w:rPr>
        <w:t xml:space="preserve">Непрерывное профессиональное развитие (НПР)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11"/>
        <w:gridCol w:w="686"/>
        <w:gridCol w:w="1181"/>
      </w:tblGrid>
      <w:tr>
        <w:tc>
          <w:tcPr>
            <w:tcW w:type="dxa" w:w="8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Рассмотрел ли ПАО нижеследующие вопросы при проведении оценки отношение члена ПАО к НПР</w:t>
            </w:r>
          </w:p>
        </w:tc>
        <w:tc>
          <w:tcPr>
            <w:tcW w:type="dxa" w:w="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да/нет</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8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Предварительное планирование НПР</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с оценкой персонала</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и временные ограничения для НПР</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Эффективность общих процедур НПР</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8</w:t>
      </w:r>
    </w:p>
    <w:p>
      <w:pPr>
        <w:spacing w:after="400" w:before="400"/>
        <w:jc w:val="center"/>
      </w:pPr>
      <w:r>
        <w:rPr>
          <w:rFonts w:ascii="Arial" w:cs="Arial" w:eastAsia="Arial" w:hAnsi="Arial"/>
          <w:b/>
          <w:bCs/>
          <w:sz w:val="28"/>
          <w:szCs w:val="28"/>
        </w:rPr>
        <w:t xml:space="preserve">Отчет о внешнем контроле качества/мониторинге профессионального аудиторского объединения (ПАО)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5"/>
        <w:gridCol w:w="637"/>
        <w:gridCol w:w="2321"/>
        <w:gridCol w:w="670"/>
        <w:gridCol w:w="2827"/>
        <w:gridCol w:w="588"/>
      </w:tblGrid>
      <w:tr>
        <w:tc>
          <w:tcPr>
            <w:tcW w:type="dxa" w:w="31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Название/идентификационный регистрационный номер ПАО</w:t>
            </w:r>
          </w:p>
        </w:tc>
        <w:tc>
          <w:tcPr>
            <w:tcW w:type="dxa" w:w="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Даты внешнего контроля качества/мониторинга</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Плановый/внеплановый контроль качества/мониторинг</w:t>
            </w:r>
          </w:p>
        </w:tc>
        <w:tc>
          <w:tcPr>
            <w:tcW w:type="dxa" w:w="5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Рейтинг (если применимо)</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заключительной встречи</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Ответы по заключительной встрече получены (дата)</w:t>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Ключевые моменты/вопросы по проверке/мониторингу</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Рекомендации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ИРН</w:t>
      </w:r>
      <w:r>
        <w:rPr>
          <w:rFonts w:ascii="Arial" w:cs="Arial" w:eastAsia="Arial" w:hAnsi="Arial"/>
          <w:sz w:val="24"/>
          <w:szCs w:val="24"/>
        </w:rPr>
        <w:t xml:space="preserve">	</w:t>
      </w:r>
      <w:r>
        <w:rPr>
          <w:rFonts w:ascii="Arial" w:cs="Arial" w:eastAsia="Arial" w:hAnsi="Arial"/>
          <w:sz w:val="24"/>
          <w:szCs w:val="24"/>
        </w:rPr>
        <w:t xml:space="preserve">индивидуальный регистрационный номер</w:t>
      </w:r>
    </w:p>
    <w:p>
      <w:pPr>
        <w:tabs>
          <w:tab w:val="right" w:pos="10178"/>
        </w:tabs>
        <w:spacing w:after="120"/>
      </w:pPr>
      <w:r>
        <w:rPr>
          <w:rFonts w:ascii="Arial" w:cs="Arial" w:eastAsia="Arial" w:hAnsi="Arial"/>
          <w:b/>
          <w:bCs/>
          <w:sz w:val="24"/>
          <w:szCs w:val="24"/>
        </w:rPr>
        <w:t xml:space="preserve">СПИ</w:t>
      </w:r>
      <w:r>
        <w:rPr>
          <w:rFonts w:ascii="Arial" w:cs="Arial" w:eastAsia="Arial" w:hAnsi="Arial"/>
          <w:sz w:val="24"/>
          <w:szCs w:val="24"/>
        </w:rPr>
        <w:t xml:space="preserve">	</w:t>
      </w:r>
      <w:r>
        <w:rPr>
          <w:rFonts w:ascii="Arial" w:cs="Arial" w:eastAsia="Arial" w:hAnsi="Arial"/>
          <w:sz w:val="24"/>
          <w:szCs w:val="24"/>
        </w:rPr>
        <w:t xml:space="preserve">субъекты публичного интереса</w:t>
      </w:r>
    </w:p>
    <w:p>
      <w:pPr>
        <w:tabs>
          <w:tab w:val="right" w:pos="10178"/>
        </w:tabs>
        <w:spacing w:after="120"/>
      </w:pPr>
      <w:r>
        <w:rPr>
          <w:rFonts w:ascii="Arial" w:cs="Arial" w:eastAsia="Arial" w:hAnsi="Arial"/>
          <w:b/>
          <w:bCs/>
          <w:sz w:val="24"/>
          <w:szCs w:val="24"/>
        </w:rPr>
        <w:t xml:space="preserve">СКП</w:t>
      </w:r>
      <w:r>
        <w:rPr>
          <w:rFonts w:ascii="Arial" w:cs="Arial" w:eastAsia="Arial" w:hAnsi="Arial"/>
          <w:sz w:val="24"/>
          <w:szCs w:val="24"/>
        </w:rPr>
        <w:t xml:space="preserve">	</w:t>
      </w:r>
      <w:r>
        <w:rPr>
          <w:rFonts w:ascii="Arial" w:cs="Arial" w:eastAsia="Arial" w:hAnsi="Arial"/>
          <w:sz w:val="24"/>
          <w:szCs w:val="24"/>
        </w:rPr>
        <w:t xml:space="preserve">субъекты крупного предпринимательства</w:t>
      </w:r>
    </w:p>
    <w:p>
      <w:pPr>
        <w:tabs>
          <w:tab w:val="right" w:pos="10178"/>
        </w:tabs>
        <w:spacing w:after="120"/>
      </w:pPr>
      <w:r>
        <w:rPr>
          <w:rFonts w:ascii="Arial" w:cs="Arial" w:eastAsia="Arial" w:hAnsi="Arial"/>
          <w:b/>
          <w:bCs/>
          <w:sz w:val="24"/>
          <w:szCs w:val="24"/>
        </w:rPr>
        <w:t xml:space="preserve">МСКК 1</w:t>
      </w:r>
      <w:r>
        <w:rPr>
          <w:rFonts w:ascii="Arial" w:cs="Arial" w:eastAsia="Arial" w:hAnsi="Arial"/>
          <w:sz w:val="24"/>
          <w:szCs w:val="24"/>
        </w:rPr>
        <w:t xml:space="preserve">	</w:t>
      </w:r>
      <w:r>
        <w:rPr>
          <w:rFonts w:ascii="Arial" w:cs="Arial" w:eastAsia="Arial" w:hAnsi="Arial"/>
          <w:sz w:val="24"/>
          <w:szCs w:val="24"/>
        </w:rPr>
        <w:t xml:space="preserve">международный стандарт контроля качества 1</w:t>
      </w:r>
    </w:p>
    <w:p>
      <w:pPr>
        <w:tabs>
          <w:tab w:val="right" w:pos="10178"/>
        </w:tabs>
        <w:spacing w:after="120"/>
      </w:pPr>
      <w:r>
        <w:rPr>
          <w:rFonts w:ascii="Arial" w:cs="Arial" w:eastAsia="Arial" w:hAnsi="Arial"/>
          <w:b/>
          <w:bCs/>
          <w:sz w:val="24"/>
          <w:szCs w:val="24"/>
        </w:rPr>
        <w:t xml:space="preserve">НПР</w:t>
      </w:r>
      <w:r>
        <w:rPr>
          <w:rFonts w:ascii="Arial" w:cs="Arial" w:eastAsia="Arial" w:hAnsi="Arial"/>
          <w:sz w:val="24"/>
          <w:szCs w:val="24"/>
        </w:rPr>
        <w:t xml:space="preserve">	</w:t>
      </w:r>
      <w:r>
        <w:rPr>
          <w:rFonts w:ascii="Arial" w:cs="Arial" w:eastAsia="Arial" w:hAnsi="Arial"/>
          <w:sz w:val="24"/>
          <w:szCs w:val="24"/>
        </w:rPr>
        <w:t xml:space="preserve">непрерывное профессиональное развитие</w:t>
      </w:r>
    </w:p>
    <w:p>
      <w:pPr>
        <w:tabs>
          <w:tab w:val="right" w:pos="10178"/>
        </w:tabs>
        <w:spacing w:after="120"/>
      </w:pPr>
      <w:r>
        <w:rPr>
          <w:rFonts w:ascii="Arial" w:cs="Arial" w:eastAsia="Arial" w:hAnsi="Arial"/>
          <w:b/>
          <w:bCs/>
          <w:sz w:val="24"/>
          <w:szCs w:val="24"/>
        </w:rPr>
        <w:t xml:space="preserve">MCA</w:t>
      </w:r>
      <w:r>
        <w:rPr>
          <w:rFonts w:ascii="Arial" w:cs="Arial" w:eastAsia="Arial" w:hAnsi="Arial"/>
          <w:sz w:val="24"/>
          <w:szCs w:val="24"/>
        </w:rPr>
        <w:t xml:space="preserve">	</w:t>
      </w:r>
      <w:r>
        <w:rPr>
          <w:rFonts w:ascii="Arial" w:cs="Arial" w:eastAsia="Arial" w:hAnsi="Arial"/>
          <w:sz w:val="24"/>
          <w:szCs w:val="24"/>
        </w:rPr>
        <w:t xml:space="preserve">международный стандарт аудита</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ПАО</w:t>
      </w:r>
      <w:r>
        <w:rPr>
          <w:rFonts w:ascii="Arial" w:cs="Arial" w:eastAsia="Arial" w:hAnsi="Arial"/>
          <w:sz w:val="24"/>
          <w:szCs w:val="24"/>
        </w:rPr>
        <w:t xml:space="preserve">	</w:t>
      </w:r>
      <w:r>
        <w:rPr>
          <w:rFonts w:ascii="Arial" w:cs="Arial" w:eastAsia="Arial" w:hAnsi="Arial"/>
          <w:sz w:val="24"/>
          <w:szCs w:val="24"/>
        </w:rPr>
        <w:t xml:space="preserve">профессиональное аудиторское объединение</w:t>
      </w:r>
    </w:p>
    <w:p>
      <w:pPr>
        <w:tabs>
          <w:tab w:val="right" w:pos="10178"/>
        </w:tabs>
        <w:spacing w:after="120"/>
      </w:pPr>
      <w:r>
        <w:rPr>
          <w:rFonts w:ascii="Arial" w:cs="Arial" w:eastAsia="Arial" w:hAnsi="Arial"/>
          <w:b/>
          <w:bCs/>
          <w:sz w:val="24"/>
          <w:szCs w:val="24"/>
        </w:rPr>
        <w:t xml:space="preserve">ОСС</w:t>
      </w:r>
      <w:r>
        <w:rPr>
          <w:rFonts w:ascii="Arial" w:cs="Arial" w:eastAsia="Arial" w:hAnsi="Arial"/>
          <w:sz w:val="24"/>
          <w:szCs w:val="24"/>
        </w:rPr>
        <w:t xml:space="preserve">	</w:t>
      </w:r>
      <w:r>
        <w:rPr>
          <w:rFonts w:ascii="Arial" w:cs="Arial" w:eastAsia="Arial" w:hAnsi="Arial"/>
          <w:sz w:val="24"/>
          <w:szCs w:val="24"/>
        </w:rPr>
        <w:t xml:space="preserve">операции со связанными сторонами</w:t>
      </w:r>
    </w:p>
    <w:p>
      <w:pPr>
        <w:tabs>
          <w:tab w:val="right" w:pos="10178"/>
        </w:tabs>
        <w:spacing w:after="120"/>
      </w:pPr>
      <w:r>
        <w:rPr>
          <w:rFonts w:ascii="Arial" w:cs="Arial" w:eastAsia="Arial" w:hAnsi="Arial"/>
          <w:b/>
          <w:bCs/>
          <w:sz w:val="24"/>
          <w:szCs w:val="24"/>
        </w:rPr>
        <w:t xml:space="preserve">МФБ</w:t>
      </w:r>
      <w:r>
        <w:rPr>
          <w:rFonts w:ascii="Arial" w:cs="Arial" w:eastAsia="Arial" w:hAnsi="Arial"/>
          <w:sz w:val="24"/>
          <w:szCs w:val="24"/>
        </w:rPr>
        <w:t xml:space="preserve">	</w:t>
      </w:r>
      <w:r>
        <w:rPr>
          <w:rFonts w:ascii="Arial" w:cs="Arial" w:eastAsia="Arial" w:hAnsi="Arial"/>
          <w:sz w:val="24"/>
          <w:szCs w:val="24"/>
        </w:rPr>
        <w:t xml:space="preserve">Международная федерация бухгалтеров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6yiv0_vahxeghe-9pw-">
      <w:r>
        <w:rPr>
          <w:rFonts w:ascii="Arial" w:cs="Arial" w:eastAsia="Arial" w:hAnsi="Arial"/>
          <w:color w:val="132D3F"/>
          <w:sz w:val="16"/>
          <w:szCs w:val="16"/>
          <w:u w:val="single"/>
        </w:rPr>
        <w:t xml:space="preserve">dalil.kg/document/160531</w:t>
      </w:r>
    </w:hyperlink>
  </w:p>
  <w:p>
    <w:pPr>
      <w:spacing w:after="0" w:before="40"/>
      <w:jc w:val="center"/>
    </w:pPr>
    <w:hyperlink w:history="1" r:id="rId7adzwhzhqkblvaofiuv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ryc36ra7rksvl9uwgw6" Type="http://schemas.openxmlformats.org/officeDocument/2006/relationships/hyperlink" Target="https://dalil.kg/document/160530" TargetMode="External"/><Relationship Id="rIdyvtjbp_8izrlcaipvhbzy" Type="http://schemas.openxmlformats.org/officeDocument/2006/relationships/hyperlink" Target="https://dalil.kg/document/112361" TargetMode="External"/><Relationship Id="rIdd70rs7bdaggywrsvuvbhe" Type="http://schemas.openxmlformats.org/officeDocument/2006/relationships/hyperlink" Target="https://dalil.kg/document/160531#pr2" TargetMode="External"/><Relationship Id="rId5u0swksqgn_e4kfkvftzz" Type="http://schemas.openxmlformats.org/officeDocument/2006/relationships/hyperlink" Target="https://dalil.kg/document/160531#pr2" TargetMode="External"/><Relationship Id="rIdnnrm6tniyk5x35_m3ntuq" Type="http://schemas.openxmlformats.org/officeDocument/2006/relationships/hyperlink" Target="https://dalil.kg/document/160531#pr2" TargetMode="External"/><Relationship Id="rId0u9es8cma5orr6vdzcc0d" Type="http://schemas.openxmlformats.org/officeDocument/2006/relationships/hyperlink" Target="https://dalil.kg/document/160531#pr2" TargetMode="External"/><Relationship Id="rIdc7vl7n2tgaszbnhbr0gxn" Type="http://schemas.openxmlformats.org/officeDocument/2006/relationships/hyperlink" Target="https://dalil.kg/document/160531#pr2" TargetMode="External"/><Relationship Id="rIdygpthffqbgym5heko43pk" Type="http://schemas.openxmlformats.org/officeDocument/2006/relationships/hyperlink" Target="https://dalil.kg/document/160531#pr2" TargetMode="External"/><Relationship Id="rIdh-1hgwdn_tm4ryhvi3p00" Type="http://schemas.openxmlformats.org/officeDocument/2006/relationships/hyperlink" Target="https://dalil.kg/document/160531#pr2" TargetMode="External"/><Relationship Id="rIdnosxn3yyncrxknkfp1btx" Type="http://schemas.openxmlformats.org/officeDocument/2006/relationships/hyperlink" Target="https://dalil.kg/document/160531#pr2" TargetMode="External"/><Relationship Id="rIdsvlwgnkbmog1zr-skttid" Type="http://schemas.openxmlformats.org/officeDocument/2006/relationships/hyperlink" Target="https://dalil.kg/document/160531#pr2" TargetMode="External"/><Relationship Id="rId900k_t7j5nyszu2vmmvvv" Type="http://schemas.openxmlformats.org/officeDocument/2006/relationships/hyperlink" Target="https://dalil.kg/document/160531#pr2" TargetMode="External"/><Relationship Id="rIdu1egmqq-wt0myvvq5w-gh" Type="http://schemas.openxmlformats.org/officeDocument/2006/relationships/hyperlink" Target="https://dalil.kg/document/160531#pr2" TargetMode="External"/><Relationship Id="rIdzgr2k6polyq45wbl0xkr6" Type="http://schemas.openxmlformats.org/officeDocument/2006/relationships/hyperlink" Target="https://dalil.kg/document/160531#pr2" TargetMode="External"/><Relationship Id="rIdn5j1iprtl86-qkujzjdmb" Type="http://schemas.openxmlformats.org/officeDocument/2006/relationships/hyperlink" Target="https://dalil.kg/document/160531#pr2" TargetMode="External"/><Relationship Id="rId1mqk28lws9wedwabhilhu" Type="http://schemas.openxmlformats.org/officeDocument/2006/relationships/hyperlink" Target="https://dalil.kg/document/160531#pr3" TargetMode="External"/><Relationship Id="rIdiufhmza196mera7dxkvvo" Type="http://schemas.openxmlformats.org/officeDocument/2006/relationships/hyperlink" Target="https://dalil.kg/document/160531#pr4" TargetMode="External"/><Relationship Id="rId316n72-cjh7niseaowdb6" Type="http://schemas.openxmlformats.org/officeDocument/2006/relationships/hyperlink" Target="https://dalil.kg/document/160531#pr4" TargetMode="External"/><Relationship Id="rIdeusk7kcyfrvijliasxqm5" Type="http://schemas.openxmlformats.org/officeDocument/2006/relationships/hyperlink" Target="https://dalil.kg/document/160531#pr4" TargetMode="External"/><Relationship Id="rIdejs5vifzg6lehlrn3b2fs" Type="http://schemas.openxmlformats.org/officeDocument/2006/relationships/hyperlink" Target="https://dalil.kg/document/160531#pr4" TargetMode="External"/><Relationship Id="rIdou52hosmdqtbq94jgrrvb" Type="http://schemas.openxmlformats.org/officeDocument/2006/relationships/hyperlink" Target="https://dalil.kg/document/160531#pr4" TargetMode="External"/><Relationship Id="rIdhk3pqbims8l1fbtjb2mxg" Type="http://schemas.openxmlformats.org/officeDocument/2006/relationships/hyperlink" Target="https://dalil.kg/document/160531#pr4" TargetMode="External"/><Relationship Id="rIdxfrtig7hijuro97lnhwvr" Type="http://schemas.openxmlformats.org/officeDocument/2006/relationships/hyperlink" Target="https://dalil.kg/document/160531#pr4" TargetMode="External"/><Relationship Id="rIderttpg0xugdb7d0tld5ue" Type="http://schemas.openxmlformats.org/officeDocument/2006/relationships/hyperlink" Target="https://dalil.kg/document/160531#pr4" TargetMode="External"/><Relationship Id="rIdsrgv-tqysxdqqrsmykuai" Type="http://schemas.openxmlformats.org/officeDocument/2006/relationships/hyperlink" Target="https://dalil.kg/document/11236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6yiv0_vahxeghe-9pw-" Type="http://schemas.openxmlformats.org/officeDocument/2006/relationships/hyperlink" Target="https://dalil.kg/document/160531" TargetMode="External"/><Relationship Id="rId7adzwhzhqkblvaofiuv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2026-09-28T10:17:39.831Z</dcterms:created>
  <dcterms:modified xsi:type="dcterms:W3CDTF">2026-09-28T10:17:39.831Z</dcterms:modified>
</cp:coreProperties>
</file>

<file path=docProps/custom.xml><?xml version="1.0" encoding="utf-8"?>
<Properties xmlns="http://schemas.openxmlformats.org/officeDocument/2006/custom-properties" xmlns:vt="http://schemas.openxmlformats.org/officeDocument/2006/docPropsVTypes"/>
</file>