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4debqxhxvjsdna1pbfrj">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12 октября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548</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Временного положения о лицензировании отдельных видов деятельности в области небанковского финансового рынка» от 12 декабря 2016 года № 661</w:t>
      </w:r>
    </w:p>
    <w:p>
      <w:pPr>
        <w:spacing w:after="120"/>
        <w:jc w:val="both"/>
      </w:pPr>
      <w:r>
        <w:rPr>
          <w:rFonts w:ascii="Arial" w:cs="Arial" w:eastAsia="Arial" w:hAnsi="Arial"/>
          <w:sz w:val="24"/>
          <w:szCs w:val="24"/>
        </w:rPr>
        <w:t xml:space="preserve">В целях проведения лицензионного контроля на небанковском финансовом рынке Кыргызской Республики для соблюдения лицензиатом лицензионных требований, в соответствии со </w:t>
      </w:r>
      <w:hyperlink w:history="1" r:id="rIdcrlkqe7o_msjb3oq3grv2">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статьями </w:t>
      </w:r>
      <w:hyperlink w:history="1" r:id="rIdipgity6fmvoidjfh4yuk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8ak9mgr5eihlmbppiligo">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k2wjnytgkygh1rfjwfku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p3codirrb5tztgbqatzlw">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о лицензировании отдельных видов деятельности в области небанковского финансового рынка» от 12 декабря 2016 года № 661 следующие изменения:</w:t>
      </w:r>
    </w:p>
    <w:p>
      <w:pPr>
        <w:spacing w:after="120"/>
        <w:jc w:val="both"/>
      </w:pPr>
      <w:r>
        <w:rPr>
          <w:rFonts w:ascii="Arial" w:cs="Arial" w:eastAsia="Arial" w:hAnsi="Arial"/>
          <w:sz w:val="24"/>
          <w:szCs w:val="24"/>
        </w:rPr>
        <w:t xml:space="preserve">во </w:t>
      </w:r>
      <w:hyperlink w:history="1" r:id="rIdopyo9nbcotmzja6nzcwkj">
        <w:r>
          <w:rPr>
            <w:rFonts w:ascii="Arial" w:cs="Arial" w:eastAsia="Arial" w:hAnsi="Arial"/>
            <w:color w:val="1D4ED8"/>
            <w:sz w:val="24"/>
            <w:szCs w:val="24"/>
            <w:u w:val="single"/>
          </w:rPr>
          <w:t xml:space="preserve">Временном положении</w:t>
        </w:r>
      </w:hyperlink>
      <w:r>
        <w:rPr>
          <w:rFonts w:ascii="Arial" w:cs="Arial" w:eastAsia="Arial" w:hAnsi="Arial"/>
          <w:sz w:val="24"/>
          <w:szCs w:val="24"/>
        </w:rPr>
        <w:t xml:space="preserve"> о лицензировании отдельных видов деятельности в области небанковского финансового сектора, утвержденном вышеуказанным </w:t>
      </w:r>
      <w:hyperlink w:history="1" r:id="rIddlcnujtfxwxags4oqvx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 пунктах </w:t>
      </w:r>
      <w:hyperlink w:history="1" r:id="rId4ueycaidgoyb3dwazj6p6">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o85temq3exal7i73dudi6">
        <w:r>
          <w:rPr>
            <w:rFonts w:ascii="Arial" w:cs="Arial" w:eastAsia="Arial" w:hAnsi="Arial"/>
            <w:color w:val="1D4ED8"/>
            <w:sz w:val="24"/>
            <w:szCs w:val="24"/>
            <w:u w:val="single"/>
          </w:rPr>
          <w:t xml:space="preserve">71</w:t>
        </w:r>
      </w:hyperlink>
      <w:r>
        <w:rPr>
          <w:rFonts w:ascii="Arial" w:cs="Arial" w:eastAsia="Arial" w:hAnsi="Arial"/>
          <w:sz w:val="24"/>
          <w:szCs w:val="24"/>
        </w:rPr>
        <w:t xml:space="preserve">, </w:t>
      </w:r>
      <w:hyperlink w:history="1" r:id="rIdz6uzjpuemcvnqsq41azjf">
        <w:r>
          <w:rPr>
            <w:rFonts w:ascii="Arial" w:cs="Arial" w:eastAsia="Arial" w:hAnsi="Arial"/>
            <w:color w:val="1D4ED8"/>
            <w:sz w:val="24"/>
            <w:szCs w:val="24"/>
            <w:u w:val="single"/>
          </w:rPr>
          <w:t xml:space="preserve">72</w:t>
        </w:r>
      </w:hyperlink>
      <w:r>
        <w:rPr>
          <w:rFonts w:ascii="Arial" w:cs="Arial" w:eastAsia="Arial" w:hAnsi="Arial"/>
          <w:sz w:val="24"/>
          <w:szCs w:val="24"/>
        </w:rPr>
        <w:t xml:space="preserve">, </w:t>
      </w:r>
      <w:hyperlink w:history="1" r:id="rIdgomgaegfpux0mq6sn2dro">
        <w:r>
          <w:rPr>
            <w:rFonts w:ascii="Arial" w:cs="Arial" w:eastAsia="Arial" w:hAnsi="Arial"/>
            <w:color w:val="1D4ED8"/>
            <w:sz w:val="24"/>
            <w:szCs w:val="24"/>
            <w:u w:val="single"/>
          </w:rPr>
          <w:t xml:space="preserve">73</w:t>
        </w:r>
      </w:hyperlink>
      <w:r>
        <w:rPr>
          <w:rFonts w:ascii="Arial" w:cs="Arial" w:eastAsia="Arial" w:hAnsi="Arial"/>
          <w:sz w:val="24"/>
          <w:szCs w:val="24"/>
        </w:rPr>
        <w:t xml:space="preserve">, </w:t>
      </w:r>
      <w:hyperlink w:history="1" r:id="rId_avrrnomvv06hzdfs8bm6">
        <w:r>
          <w:rPr>
            <w:rFonts w:ascii="Arial" w:cs="Arial" w:eastAsia="Arial" w:hAnsi="Arial"/>
            <w:color w:val="1D4ED8"/>
            <w:sz w:val="24"/>
            <w:szCs w:val="24"/>
            <w:u w:val="single"/>
          </w:rPr>
          <w:t xml:space="preserve">74</w:t>
        </w:r>
      </w:hyperlink>
      <w:r>
        <w:rPr>
          <w:rFonts w:ascii="Arial" w:cs="Arial" w:eastAsia="Arial" w:hAnsi="Arial"/>
          <w:sz w:val="24"/>
          <w:szCs w:val="24"/>
        </w:rPr>
        <w:t xml:space="preserve">, </w:t>
      </w:r>
      <w:hyperlink w:history="1" r:id="rIdso4fhc3kjqm2l38gtg2zz">
        <w:r>
          <w:rPr>
            <w:rFonts w:ascii="Arial" w:cs="Arial" w:eastAsia="Arial" w:hAnsi="Arial"/>
            <w:color w:val="1D4ED8"/>
            <w:sz w:val="24"/>
            <w:szCs w:val="24"/>
            <w:u w:val="single"/>
          </w:rPr>
          <w:t xml:space="preserve">76</w:t>
        </w:r>
      </w:hyperlink>
      <w:r>
        <w:rPr>
          <w:rFonts w:ascii="Arial" w:cs="Arial" w:eastAsia="Arial" w:hAnsi="Arial"/>
          <w:sz w:val="24"/>
          <w:szCs w:val="24"/>
        </w:rPr>
        <w:t xml:space="preserve">, </w:t>
      </w:r>
      <w:hyperlink w:history="1" r:id="rIdv1a-lroegp7x6-qruvaxr">
        <w:r>
          <w:rPr>
            <w:rFonts w:ascii="Arial" w:cs="Arial" w:eastAsia="Arial" w:hAnsi="Arial"/>
            <w:color w:val="1D4ED8"/>
            <w:sz w:val="24"/>
            <w:szCs w:val="24"/>
            <w:u w:val="single"/>
          </w:rPr>
          <w:t xml:space="preserve">78</w:t>
        </w:r>
      </w:hyperlink>
      <w:r>
        <w:rPr>
          <w:rFonts w:ascii="Arial" w:cs="Arial" w:eastAsia="Arial" w:hAnsi="Arial"/>
          <w:sz w:val="24"/>
          <w:szCs w:val="24"/>
        </w:rPr>
        <w:t xml:space="preserve">, </w:t>
      </w:r>
      <w:hyperlink w:history="1" r:id="rIdb1-aea--08ev5cgzklx5w">
        <w:r>
          <w:rPr>
            <w:rFonts w:ascii="Arial" w:cs="Arial" w:eastAsia="Arial" w:hAnsi="Arial"/>
            <w:color w:val="1D4ED8"/>
            <w:sz w:val="24"/>
            <w:szCs w:val="24"/>
            <w:u w:val="single"/>
          </w:rPr>
          <w:t xml:space="preserve">82</w:t>
        </w:r>
      </w:hyperlink>
      <w:r>
        <w:rPr>
          <w:rFonts w:ascii="Arial" w:cs="Arial" w:eastAsia="Arial" w:hAnsi="Arial"/>
          <w:sz w:val="24"/>
          <w:szCs w:val="24"/>
        </w:rPr>
        <w:t xml:space="preserve">, </w:t>
      </w:r>
      <w:hyperlink w:history="1" r:id="rId0om-huiqcfjrvmj7rsvpt">
        <w:r>
          <w:rPr>
            <w:rFonts w:ascii="Arial" w:cs="Arial" w:eastAsia="Arial" w:hAnsi="Arial"/>
            <w:color w:val="1D4ED8"/>
            <w:sz w:val="24"/>
            <w:szCs w:val="24"/>
            <w:u w:val="single"/>
          </w:rPr>
          <w:t xml:space="preserve">83</w:t>
        </w:r>
      </w:hyperlink>
      <w:r>
        <w:rPr>
          <w:rFonts w:ascii="Arial" w:cs="Arial" w:eastAsia="Arial" w:hAnsi="Arial"/>
          <w:sz w:val="24"/>
          <w:szCs w:val="24"/>
        </w:rPr>
        <w:t xml:space="preserve"> слова «Государственная», «Государственной» и «Государственную» исключить;</w:t>
      </w:r>
    </w:p>
    <w:p>
      <w:pPr>
        <w:spacing w:after="120"/>
        <w:jc w:val="both"/>
      </w:pPr>
      <w:r>
        <w:rPr>
          <w:rFonts w:ascii="Arial" w:cs="Arial" w:eastAsia="Arial" w:hAnsi="Arial"/>
          <w:sz w:val="24"/>
          <w:szCs w:val="24"/>
        </w:rPr>
        <w:t xml:space="preserve">2) в пунктах </w:t>
      </w:r>
      <w:hyperlink w:history="1" r:id="rIdiupqwayquczcu6jf1bq8j">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pdvnvzgjbq7gtfmxovvm-">
        <w:r>
          <w:rPr>
            <w:rFonts w:ascii="Arial" w:cs="Arial" w:eastAsia="Arial" w:hAnsi="Arial"/>
            <w:color w:val="1D4ED8"/>
            <w:sz w:val="24"/>
            <w:szCs w:val="24"/>
            <w:u w:val="single"/>
          </w:rPr>
          <w:t xml:space="preserve">71</w:t>
        </w:r>
      </w:hyperlink>
      <w:r>
        <w:rPr>
          <w:rFonts w:ascii="Arial" w:cs="Arial" w:eastAsia="Arial" w:hAnsi="Arial"/>
          <w:sz w:val="24"/>
          <w:szCs w:val="24"/>
        </w:rPr>
        <w:t xml:space="preserve">, </w:t>
      </w:r>
      <w:hyperlink w:history="1" r:id="rIddlubkcgkn_k1wpjmw1uon">
        <w:r>
          <w:rPr>
            <w:rFonts w:ascii="Arial" w:cs="Arial" w:eastAsia="Arial" w:hAnsi="Arial"/>
            <w:color w:val="1D4ED8"/>
            <w:sz w:val="24"/>
            <w:szCs w:val="24"/>
            <w:u w:val="single"/>
          </w:rPr>
          <w:t xml:space="preserve">72</w:t>
        </w:r>
      </w:hyperlink>
      <w:r>
        <w:rPr>
          <w:rFonts w:ascii="Arial" w:cs="Arial" w:eastAsia="Arial" w:hAnsi="Arial"/>
          <w:sz w:val="24"/>
          <w:szCs w:val="24"/>
        </w:rPr>
        <w:t xml:space="preserve">, </w:t>
      </w:r>
      <w:hyperlink w:history="1" r:id="rIdaofrxrtvil7h7tlcpmdbe">
        <w:r>
          <w:rPr>
            <w:rFonts w:ascii="Arial" w:cs="Arial" w:eastAsia="Arial" w:hAnsi="Arial"/>
            <w:color w:val="1D4ED8"/>
            <w:sz w:val="24"/>
            <w:szCs w:val="24"/>
            <w:u w:val="single"/>
          </w:rPr>
          <w:t xml:space="preserve">73</w:t>
        </w:r>
      </w:hyperlink>
      <w:r>
        <w:rPr>
          <w:rFonts w:ascii="Arial" w:cs="Arial" w:eastAsia="Arial" w:hAnsi="Arial"/>
          <w:sz w:val="24"/>
          <w:szCs w:val="24"/>
        </w:rPr>
        <w:t xml:space="preserve">, </w:t>
      </w:r>
      <w:hyperlink w:history="1" r:id="rIdf3rztmnxwojdanre7iwkz">
        <w:r>
          <w:rPr>
            <w:rFonts w:ascii="Arial" w:cs="Arial" w:eastAsia="Arial" w:hAnsi="Arial"/>
            <w:color w:val="1D4ED8"/>
            <w:sz w:val="24"/>
            <w:szCs w:val="24"/>
            <w:u w:val="single"/>
          </w:rPr>
          <w:t xml:space="preserve">74</w:t>
        </w:r>
      </w:hyperlink>
      <w:r>
        <w:rPr>
          <w:rFonts w:ascii="Arial" w:cs="Arial" w:eastAsia="Arial" w:hAnsi="Arial"/>
          <w:sz w:val="24"/>
          <w:szCs w:val="24"/>
        </w:rPr>
        <w:t xml:space="preserve">, </w:t>
      </w:r>
      <w:hyperlink w:history="1" r:id="rIdifwv3uatsqt5devvaxivy">
        <w:r>
          <w:rPr>
            <w:rFonts w:ascii="Arial" w:cs="Arial" w:eastAsia="Arial" w:hAnsi="Arial"/>
            <w:color w:val="1D4ED8"/>
            <w:sz w:val="24"/>
            <w:szCs w:val="24"/>
            <w:u w:val="single"/>
          </w:rPr>
          <w:t xml:space="preserve">76</w:t>
        </w:r>
      </w:hyperlink>
      <w:r>
        <w:rPr>
          <w:rFonts w:ascii="Arial" w:cs="Arial" w:eastAsia="Arial" w:hAnsi="Arial"/>
          <w:sz w:val="24"/>
          <w:szCs w:val="24"/>
        </w:rPr>
        <w:t xml:space="preserve">, </w:t>
      </w:r>
      <w:hyperlink w:history="1" r:id="rId-ugblasrvvxj7fz4w-f0y">
        <w:r>
          <w:rPr>
            <w:rFonts w:ascii="Arial" w:cs="Arial" w:eastAsia="Arial" w:hAnsi="Arial"/>
            <w:color w:val="1D4ED8"/>
            <w:sz w:val="24"/>
            <w:szCs w:val="24"/>
            <w:u w:val="single"/>
          </w:rPr>
          <w:t xml:space="preserve">78</w:t>
        </w:r>
      </w:hyperlink>
      <w:r>
        <w:rPr>
          <w:rFonts w:ascii="Arial" w:cs="Arial" w:eastAsia="Arial" w:hAnsi="Arial"/>
          <w:sz w:val="24"/>
          <w:szCs w:val="24"/>
        </w:rPr>
        <w:t xml:space="preserve">, </w:t>
      </w:r>
      <w:hyperlink w:history="1" r:id="rIdsvl2-t_6aaelyviwbvswi">
        <w:r>
          <w:rPr>
            <w:rFonts w:ascii="Arial" w:cs="Arial" w:eastAsia="Arial" w:hAnsi="Arial"/>
            <w:color w:val="1D4ED8"/>
            <w:sz w:val="24"/>
            <w:szCs w:val="24"/>
            <w:u w:val="single"/>
          </w:rPr>
          <w:t xml:space="preserve">82</w:t>
        </w:r>
      </w:hyperlink>
      <w:r>
        <w:rPr>
          <w:rFonts w:ascii="Arial" w:cs="Arial" w:eastAsia="Arial" w:hAnsi="Arial"/>
          <w:sz w:val="24"/>
          <w:szCs w:val="24"/>
        </w:rPr>
        <w:t xml:space="preserve">, </w:t>
      </w:r>
      <w:hyperlink w:history="1" r:id="rIdaa1uevnqkvo3a9hluxrrd">
        <w:r>
          <w:rPr>
            <w:rFonts w:ascii="Arial" w:cs="Arial" w:eastAsia="Arial" w:hAnsi="Arial"/>
            <w:color w:val="1D4ED8"/>
            <w:sz w:val="24"/>
            <w:szCs w:val="24"/>
            <w:u w:val="single"/>
          </w:rPr>
          <w:t xml:space="preserve">83</w:t>
        </w:r>
      </w:hyperlink>
      <w:r>
        <w:rPr>
          <w:rFonts w:ascii="Arial" w:cs="Arial" w:eastAsia="Arial" w:hAnsi="Arial"/>
          <w:sz w:val="24"/>
          <w:szCs w:val="24"/>
        </w:rPr>
        <w:t xml:space="preserve"> слово «Правительстве» заменить словами «Министерстве экономики и коммерции»;</w:t>
      </w:r>
    </w:p>
    <w:p>
      <w:pPr>
        <w:spacing w:after="120"/>
        <w:jc w:val="both"/>
      </w:pPr>
      <w:r>
        <w:rPr>
          <w:rFonts w:ascii="Arial" w:cs="Arial" w:eastAsia="Arial" w:hAnsi="Arial"/>
          <w:sz w:val="24"/>
          <w:szCs w:val="24"/>
        </w:rPr>
        <w:t xml:space="preserve">3) в </w:t>
      </w:r>
      <w:hyperlink w:history="1" r:id="rIduc5igtyqj8f1rdxkd98dn">
        <w:r>
          <w:rPr>
            <w:rFonts w:ascii="Arial" w:cs="Arial" w:eastAsia="Arial" w:hAnsi="Arial"/>
            <w:color w:val="1D4ED8"/>
            <w:sz w:val="24"/>
            <w:szCs w:val="24"/>
            <w:u w:val="single"/>
          </w:rPr>
          <w:t xml:space="preserve">пункте 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подпункте 8 слово «Правительством» заменить словами «Кабинетом Министров»;</w:t>
      </w:r>
    </w:p>
    <w:p>
      <w:pPr>
        <w:spacing w:after="120"/>
        <w:jc w:val="both"/>
      </w:pPr>
      <w:r>
        <w:rPr>
          <w:rFonts w:ascii="Arial" w:cs="Arial" w:eastAsia="Arial" w:hAnsi="Arial"/>
          <w:sz w:val="24"/>
          <w:szCs w:val="24"/>
        </w:rPr>
        <w:t xml:space="preserve">- дополнить подпунктами 11, 12, 13 следующего содержания:</w:t>
      </w:r>
    </w:p>
    <w:p>
      <w:pPr>
        <w:spacing w:after="120"/>
        <w:jc w:val="both"/>
      </w:pPr>
      <w:r>
        <w:rPr>
          <w:rFonts w:ascii="Arial" w:cs="Arial" w:eastAsia="Arial" w:hAnsi="Arial"/>
          <w:sz w:val="24"/>
          <w:szCs w:val="24"/>
        </w:rPr>
        <w:t xml:space="preserve">«11) ломбард обязан представлять отчетность и раскрывать информацию в порядке, определенном законодательством Кыргызской Республики о деятельности ломбардов;</w:t>
      </w:r>
    </w:p>
    <w:p>
      <w:pPr>
        <w:spacing w:after="120"/>
        <w:jc w:val="both"/>
      </w:pPr>
      <w:r>
        <w:rPr>
          <w:rFonts w:ascii="Arial" w:cs="Arial" w:eastAsia="Arial" w:hAnsi="Arial"/>
          <w:sz w:val="24"/>
          <w:szCs w:val="24"/>
        </w:rPr>
        <w:t xml:space="preserve">12) ломбард обязан соблюдать порядок предоставления займов, оформления документов по выдаче займа, оформления залога, установленный законодательством Кыргызской Республики о деятельности ломбардов;</w:t>
      </w:r>
    </w:p>
    <w:p>
      <w:pPr>
        <w:spacing w:after="120"/>
        <w:jc w:val="both"/>
      </w:pPr>
      <w:r>
        <w:rPr>
          <w:rFonts w:ascii="Arial" w:cs="Arial" w:eastAsia="Arial" w:hAnsi="Arial"/>
          <w:sz w:val="24"/>
          <w:szCs w:val="24"/>
        </w:rPr>
        <w:t xml:space="preserve">13) ломбард обязан соблюдать установленный законодательством Кыргызской Республики о деятельности ломбардов и об информации персонального характера порядок использования сведений и данных о своих заемщиках, в том числе сведений и данных, указанных в договорах займа и в залоговых билетах.»;</w:t>
      </w:r>
    </w:p>
    <w:p>
      <w:pPr>
        <w:spacing w:after="120"/>
        <w:jc w:val="both"/>
      </w:pPr>
      <w:r>
        <w:rPr>
          <w:rFonts w:ascii="Arial" w:cs="Arial" w:eastAsia="Arial" w:hAnsi="Arial"/>
          <w:sz w:val="24"/>
          <w:szCs w:val="24"/>
        </w:rPr>
        <w:t xml:space="preserve">4) в </w:t>
      </w:r>
      <w:hyperlink w:history="1" r:id="rIdbce3ini0j-5deneva3txh">
        <w:r>
          <w:rPr>
            <w:rFonts w:ascii="Arial" w:cs="Arial" w:eastAsia="Arial" w:hAnsi="Arial"/>
            <w:color w:val="1D4ED8"/>
            <w:sz w:val="24"/>
            <w:szCs w:val="24"/>
            <w:u w:val="single"/>
          </w:rPr>
          <w:t xml:space="preserve">пункте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подпункты 47-54 на государственном языке изложить в следующей редакции:</w:t>
      </w:r>
    </w:p>
    <w:p>
      <w:pPr>
        <w:spacing w:after="120"/>
        <w:jc w:val="both"/>
      </w:pPr>
      <w:r>
        <w:rPr>
          <w:rFonts w:ascii="Arial" w:cs="Arial" w:eastAsia="Arial" w:hAnsi="Arial"/>
          <w:sz w:val="24"/>
          <w:szCs w:val="24"/>
        </w:rPr>
        <w:t xml:space="preserve">«47) юридикалык чыгымдар тобокелдигинен камсыздандыруу;</w:t>
      </w:r>
    </w:p>
    <w:p>
      <w:pPr>
        <w:spacing w:after="120"/>
        <w:jc w:val="both"/>
      </w:pPr>
      <w:r>
        <w:rPr>
          <w:rFonts w:ascii="Arial" w:cs="Arial" w:eastAsia="Arial" w:hAnsi="Arial"/>
          <w:sz w:val="24"/>
          <w:szCs w:val="24"/>
        </w:rPr>
        <w:t xml:space="preserve">48) коммерциялык жана финансылык тобокелдиктерден камсыздандыруу;</w:t>
      </w:r>
    </w:p>
    <w:p>
      <w:pPr>
        <w:spacing w:after="120"/>
        <w:jc w:val="both"/>
      </w:pPr>
      <w:r>
        <w:rPr>
          <w:rFonts w:ascii="Arial" w:cs="Arial" w:eastAsia="Arial" w:hAnsi="Arial"/>
          <w:sz w:val="24"/>
          <w:szCs w:val="24"/>
        </w:rPr>
        <w:t xml:space="preserve">49) кредиттерди жаба албай калуу тобокелдигинен камсыздандыруу;</w:t>
      </w:r>
    </w:p>
    <w:p>
      <w:pPr>
        <w:spacing w:after="120"/>
        <w:jc w:val="both"/>
      </w:pPr>
      <w:r>
        <w:rPr>
          <w:rFonts w:ascii="Arial" w:cs="Arial" w:eastAsia="Arial" w:hAnsi="Arial"/>
          <w:sz w:val="24"/>
          <w:szCs w:val="24"/>
        </w:rPr>
        <w:t xml:space="preserve">50) күтүүсүз чыгымдар менен байланышкан финансылык тобокелдиктерден камсыздандыруу;</w:t>
      </w:r>
    </w:p>
    <w:p>
      <w:pPr>
        <w:spacing w:after="120"/>
        <w:jc w:val="both"/>
      </w:pPr>
      <w:r>
        <w:rPr>
          <w:rFonts w:ascii="Arial" w:cs="Arial" w:eastAsia="Arial" w:hAnsi="Arial"/>
          <w:sz w:val="24"/>
          <w:szCs w:val="24"/>
        </w:rPr>
        <w:t xml:space="preserve">51) ишкердик тобокелдиктерден камсыз кылуу;</w:t>
      </w:r>
    </w:p>
    <w:p>
      <w:pPr>
        <w:spacing w:after="120"/>
        <w:jc w:val="both"/>
      </w:pPr>
      <w:r>
        <w:rPr>
          <w:rFonts w:ascii="Arial" w:cs="Arial" w:eastAsia="Arial" w:hAnsi="Arial"/>
          <w:sz w:val="24"/>
          <w:szCs w:val="24"/>
        </w:rPr>
        <w:t xml:space="preserve">52) башка финансылык чыгымдардан камсыздандыруу;</w:t>
      </w:r>
    </w:p>
    <w:p>
      <w:pPr>
        <w:spacing w:after="120"/>
        <w:jc w:val="both"/>
      </w:pPr>
      <w:r>
        <w:rPr>
          <w:rFonts w:ascii="Arial" w:cs="Arial" w:eastAsia="Arial" w:hAnsi="Arial"/>
          <w:sz w:val="24"/>
          <w:szCs w:val="24"/>
        </w:rPr>
        <w:t xml:space="preserve">53) ишке берилгенден кийинки кепилдик милдеттенмелерин камсыздандыруу;</w:t>
      </w:r>
    </w:p>
    <w:p>
      <w:pPr>
        <w:spacing w:after="120"/>
        <w:jc w:val="both"/>
      </w:pPr>
      <w:r>
        <w:rPr>
          <w:rFonts w:ascii="Arial" w:cs="Arial" w:eastAsia="Arial" w:hAnsi="Arial"/>
          <w:sz w:val="24"/>
          <w:szCs w:val="24"/>
        </w:rPr>
        <w:t xml:space="preserve">54) ушул пункттун 1-53-пунктчаларында аталбаган мүлктү ыктыярдуу камсыздандыруунун башка түрлөрү.»;</w:t>
      </w:r>
    </w:p>
    <w:p>
      <w:pPr>
        <w:spacing w:after="120"/>
        <w:jc w:val="both"/>
      </w:pPr>
      <w:r>
        <w:rPr>
          <w:rFonts w:ascii="Arial" w:cs="Arial" w:eastAsia="Arial" w:hAnsi="Arial"/>
          <w:sz w:val="24"/>
          <w:szCs w:val="24"/>
        </w:rPr>
        <w:t xml:space="preserve">5) в абзаце четвертом </w:t>
      </w:r>
      <w:hyperlink w:history="1" r:id="rIdvz_hie---fppofuxrp54-">
        <w:r>
          <w:rPr>
            <w:rFonts w:ascii="Arial" w:cs="Arial" w:eastAsia="Arial" w:hAnsi="Arial"/>
            <w:color w:val="1D4ED8"/>
            <w:sz w:val="24"/>
            <w:szCs w:val="24"/>
            <w:u w:val="single"/>
          </w:rPr>
          <w:t xml:space="preserve">пункта 27</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6) </w:t>
      </w:r>
      <w:hyperlink w:history="1" r:id="rIddeq-gelz9tdqiqlbi3i92">
        <w:r>
          <w:rPr>
            <w:rFonts w:ascii="Arial" w:cs="Arial" w:eastAsia="Arial" w:hAnsi="Arial"/>
            <w:color w:val="1D4ED8"/>
            <w:sz w:val="24"/>
            <w:szCs w:val="24"/>
            <w:u w:val="single"/>
          </w:rPr>
          <w:t xml:space="preserve">пункт 38</w:t>
        </w:r>
      </w:hyperlink>
      <w:r>
        <w:rPr>
          <w:rFonts w:ascii="Arial" w:cs="Arial" w:eastAsia="Arial" w:hAnsi="Arial"/>
          <w:sz w:val="24"/>
          <w:szCs w:val="24"/>
        </w:rPr>
        <w:t xml:space="preserve"> в редакции на официальном языке изложить в следующей редакции:</w:t>
      </w:r>
    </w:p>
    <w:p>
      <w:pPr>
        <w:spacing w:after="120"/>
        <w:jc w:val="both"/>
      </w:pPr>
      <w:r>
        <w:rPr>
          <w:rFonts w:ascii="Arial" w:cs="Arial" w:eastAsia="Arial" w:hAnsi="Arial"/>
          <w:sz w:val="24"/>
          <w:szCs w:val="24"/>
        </w:rPr>
        <w:t xml:space="preserve">«38. Лицензионные требования к деятельности негосударственных пенсионных фондов:</w:t>
      </w:r>
    </w:p>
    <w:p>
      <w:pPr>
        <w:spacing w:after="120"/>
        <w:jc w:val="both"/>
      </w:pPr>
      <w:r>
        <w:rPr>
          <w:rFonts w:ascii="Arial" w:cs="Arial" w:eastAsia="Arial" w:hAnsi="Arial"/>
          <w:sz w:val="24"/>
          <w:szCs w:val="24"/>
        </w:rPr>
        <w:t xml:space="preserve">- наличие в собственности или полном хозяйственном ведении основных фондов (средств), помещения, офисной техники и программно-технических средств, обеспечивающих деятельность фонда и его взаимодействие с лицензиаром по доверительному управлению инвестиционными активами;</w:t>
      </w:r>
    </w:p>
    <w:p>
      <w:pPr>
        <w:spacing w:after="120"/>
        <w:jc w:val="both"/>
      </w:pPr>
      <w:r>
        <w:rPr>
          <w:rFonts w:ascii="Arial" w:cs="Arial" w:eastAsia="Arial" w:hAnsi="Arial"/>
          <w:sz w:val="24"/>
          <w:szCs w:val="24"/>
        </w:rPr>
        <w:t xml:space="preserve">- соблюдение норм и иных критериев финансовой устойчивости, установленных нормативными правовыми актами Кыргызской Республики для осуществления деятельности негосударственных пенсионных фондов;</w:t>
      </w:r>
    </w:p>
    <w:p>
      <w:pPr>
        <w:spacing w:after="120"/>
        <w:jc w:val="both"/>
      </w:pPr>
      <w:r>
        <w:rPr>
          <w:rFonts w:ascii="Arial" w:cs="Arial" w:eastAsia="Arial" w:hAnsi="Arial"/>
          <w:sz w:val="24"/>
          <w:szCs w:val="24"/>
        </w:rPr>
        <w:t xml:space="preserve">- соответствие квалификационным требованиям, предъявляемым к должностным лицам негосударственных пенсионных фондов, установленным нормативными правовыми актами Кыргызской Республики.»;</w:t>
      </w:r>
    </w:p>
    <w:p>
      <w:pPr>
        <w:spacing w:after="120"/>
        <w:jc w:val="both"/>
      </w:pPr>
      <w:r>
        <w:rPr>
          <w:rFonts w:ascii="Arial" w:cs="Arial" w:eastAsia="Arial" w:hAnsi="Arial"/>
          <w:sz w:val="24"/>
          <w:szCs w:val="24"/>
        </w:rPr>
        <w:t xml:space="preserve">7) </w:t>
      </w:r>
      <w:hyperlink w:history="1" r:id="rIdwz34yldqq9kcb_6fusmzk">
        <w:r>
          <w:rPr>
            <w:rFonts w:ascii="Arial" w:cs="Arial" w:eastAsia="Arial" w:hAnsi="Arial"/>
            <w:color w:val="1D4ED8"/>
            <w:sz w:val="24"/>
            <w:szCs w:val="24"/>
            <w:u w:val="single"/>
          </w:rPr>
          <w:t xml:space="preserve">пункт 50</w:t>
        </w:r>
      </w:hyperlink>
      <w:r>
        <w:rPr>
          <w:rFonts w:ascii="Arial" w:cs="Arial" w:eastAsia="Arial" w:hAnsi="Arial"/>
          <w:sz w:val="24"/>
          <w:szCs w:val="24"/>
        </w:rPr>
        <w:t xml:space="preserve"> в редакции на государственном языке изложить в следующей редакции:</w:t>
      </w:r>
    </w:p>
    <w:p>
      <w:pPr>
        <w:spacing w:after="120"/>
        <w:jc w:val="both"/>
      </w:pPr>
      <w:r>
        <w:rPr>
          <w:rFonts w:ascii="Arial" w:cs="Arial" w:eastAsia="Arial" w:hAnsi="Arial"/>
          <w:sz w:val="24"/>
          <w:szCs w:val="24"/>
        </w:rPr>
        <w:t xml:space="preserve">«50. Баалуу кагаздарды кармоочулардын реестрин жүргүзүүгө коюлуучу лицензиялык талаптар:</w:t>
      </w:r>
    </w:p>
    <w:p>
      <w:pPr>
        <w:spacing w:after="120"/>
        <w:jc w:val="both"/>
      </w:pPr>
      <w:r>
        <w:rPr>
          <w:rFonts w:ascii="Arial" w:cs="Arial" w:eastAsia="Arial" w:hAnsi="Arial"/>
          <w:sz w:val="24"/>
          <w:szCs w:val="24"/>
        </w:rPr>
        <w:t xml:space="preserve">- өз капиталынын жетиштүүлүгүнө карата коюлуучу Кыргыз Республикасынын ченемдик укуктук актыларынын талаптарына финансылык көрсөткүчтөрдүн ылайыктуулугу;</w:t>
      </w:r>
    </w:p>
    <w:p>
      <w:pPr>
        <w:spacing w:after="120"/>
        <w:jc w:val="both"/>
      </w:pPr>
      <w:r>
        <w:rPr>
          <w:rFonts w:ascii="Arial" w:cs="Arial" w:eastAsia="Arial" w:hAnsi="Arial"/>
          <w:sz w:val="24"/>
          <w:szCs w:val="24"/>
        </w:rPr>
        <w:t xml:space="preserve">- Кыргыз Республикасынын ченемдик укуктук актыларында белгиленген квалификацияларга ээ адистердин болушу;</w:t>
      </w:r>
    </w:p>
    <w:p>
      <w:pPr>
        <w:spacing w:after="120"/>
        <w:jc w:val="both"/>
      </w:pPr>
      <w:r>
        <w:rPr>
          <w:rFonts w:ascii="Arial" w:cs="Arial" w:eastAsia="Arial" w:hAnsi="Arial"/>
          <w:sz w:val="24"/>
          <w:szCs w:val="24"/>
        </w:rPr>
        <w:t xml:space="preserve">- баалуу кагаздар рыногунда ишти жүзөгө ашыруу үчүн зарыл болгон, Кыргыз Республикасынын ченемдик укуктук актыларынын талаптарына ылайык белгиленген техникалык каражаттардын болушу;</w:t>
      </w:r>
    </w:p>
    <w:p>
      <w:pPr>
        <w:spacing w:after="120"/>
        <w:jc w:val="both"/>
      </w:pPr>
      <w:r>
        <w:rPr>
          <w:rFonts w:ascii="Arial" w:cs="Arial" w:eastAsia="Arial" w:hAnsi="Arial"/>
          <w:sz w:val="24"/>
          <w:szCs w:val="24"/>
        </w:rPr>
        <w:t xml:space="preserve">- баалуу кагаздар рыногунда ишти жүзөгө ашыруунун шарттарын жана тартибин белгилеген баалуу кагаздар рыногунун кесипкөй катышуучусунун ички документтери Кыргыз Республикасынын ченемдик укуктук актыларынын талаптарына ылайык келүүгө тийиш;</w:t>
      </w:r>
    </w:p>
    <w:p>
      <w:pPr>
        <w:spacing w:after="120"/>
        <w:jc w:val="both"/>
      </w:pPr>
      <w:r>
        <w:rPr>
          <w:rFonts w:ascii="Arial" w:cs="Arial" w:eastAsia="Arial" w:hAnsi="Arial"/>
          <w:sz w:val="24"/>
          <w:szCs w:val="24"/>
        </w:rPr>
        <w:t xml:space="preserve">- «Баалуу кагаздар рыногу жөнүндө" Кыргыз Республикасынын </w:t>
      </w:r>
      <w:hyperlink w:history="1" r:id="rId9sy0qdt-rrjfiwdmqn4gq">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Баалуу кагаздар рыногунда маалыматтарды ачуу жөнүндө жобонун, Кыргыз Республикасында баалуу кагаздардын рыногунун кесипкөй катышуучуларынын отчет берүүсүнүн тартиби жөнүндө жобонун, Баалуу кагаздар рыногунун кесипкөй катышуучулары үчүн белгиленген өздүк каражаттардын жетиштүүлүгүнүн нормативдик көрсөткүчтөрү жөнүндө жобонун, Кыргыз Республикасындагы баалуу кагаздарды кармоочулардын реестрин жүргүзүү жөнүндө жобонун, Кыргыз Республикасында баалуу кагаздар менен бүтүмдөрдү жасоонун эрежесинин талаптарын сактоо боюнча милдеттенмелер;</w:t>
      </w:r>
    </w:p>
    <w:p>
      <w:pPr>
        <w:spacing w:after="120"/>
        <w:jc w:val="both"/>
      </w:pPr>
      <w:r>
        <w:rPr>
          <w:rFonts w:ascii="Arial" w:cs="Arial" w:eastAsia="Arial" w:hAnsi="Arial"/>
          <w:sz w:val="24"/>
          <w:szCs w:val="24"/>
        </w:rPr>
        <w:t xml:space="preserve">- кызмат адамдарынын экономикалык, финансылык же юридикалык маселелер боюнча финансы чөйрөсүндө 3 жылдан кем эмес иш тажрыйбасынын болушу;</w:t>
      </w:r>
    </w:p>
    <w:p>
      <w:pPr>
        <w:spacing w:after="120"/>
        <w:jc w:val="both"/>
      </w:pPr>
      <w:r>
        <w:rPr>
          <w:rFonts w:ascii="Arial" w:cs="Arial" w:eastAsia="Arial" w:hAnsi="Arial"/>
          <w:sz w:val="24"/>
          <w:szCs w:val="24"/>
        </w:rPr>
        <w:t xml:space="preserve">- көз карандысыз реестр кармоочунун филиалынын жана өкүлчүлүгүнүн штатында квалификациялык талаптарга ылайык келген бирден кем эмес адистин болушу;</w:t>
      </w:r>
    </w:p>
    <w:p>
      <w:pPr>
        <w:spacing w:after="120"/>
        <w:jc w:val="both"/>
      </w:pPr>
      <w:r>
        <w:rPr>
          <w:rFonts w:ascii="Arial" w:cs="Arial" w:eastAsia="Arial" w:hAnsi="Arial"/>
          <w:sz w:val="24"/>
          <w:szCs w:val="24"/>
        </w:rPr>
        <w:t xml:space="preserve">- баалуу кагаздарды кармоочулардын реестрин жүргүзүү системасын түзгөн электрондук документтердин резервдик көчүрмөлөрүн, реестр кармоочунун жайгашкан жерин имараттан тышкары, коммерциялык банктын сейфинде сактоо, ошондой эле бул көчүрмөлөрдү мезгил-мезгили менен (айына бир жолудан кем эмес) жаңылоо;</w:t>
      </w:r>
    </w:p>
    <w:p>
      <w:pPr>
        <w:spacing w:after="120"/>
        <w:jc w:val="both"/>
      </w:pPr>
      <w:r>
        <w:rPr>
          <w:rFonts w:ascii="Arial" w:cs="Arial" w:eastAsia="Arial" w:hAnsi="Arial"/>
          <w:sz w:val="24"/>
          <w:szCs w:val="24"/>
        </w:rPr>
        <w:t xml:space="preserve">- реестр кармоочунун жайына жана маалыматтар базасына бөтөн адамдардын кирүүсүн чектөө.</w:t>
      </w:r>
    </w:p>
    <w:p>
      <w:pPr>
        <w:spacing w:after="120"/>
        <w:jc w:val="both"/>
      </w:pPr>
      <w:r>
        <w:rPr>
          <w:rFonts w:ascii="Arial" w:cs="Arial" w:eastAsia="Arial" w:hAnsi="Arial"/>
          <w:sz w:val="24"/>
          <w:szCs w:val="24"/>
        </w:rPr>
        <w:t xml:space="preserve">Жетекчилик кызмат орундарын ээлеген адамдарга коюлуучу талаптар:</w:t>
      </w:r>
    </w:p>
    <w:p>
      <w:pPr>
        <w:spacing w:after="120"/>
        <w:jc w:val="both"/>
      </w:pPr>
      <w:r>
        <w:rPr>
          <w:rFonts w:ascii="Arial" w:cs="Arial" w:eastAsia="Arial" w:hAnsi="Arial"/>
          <w:sz w:val="24"/>
          <w:szCs w:val="24"/>
        </w:rPr>
        <w:t xml:space="preserve">- Кыргыз Республикасынын ченемдик укуктук актыларында белгиленген квалификациялык талаптарга ылайык келүүсү;</w:t>
      </w:r>
    </w:p>
    <w:p>
      <w:pPr>
        <w:spacing w:after="120"/>
        <w:jc w:val="both"/>
      </w:pPr>
      <w:r>
        <w:rPr>
          <w:rFonts w:ascii="Arial" w:cs="Arial" w:eastAsia="Arial" w:hAnsi="Arial"/>
          <w:sz w:val="24"/>
          <w:szCs w:val="24"/>
        </w:rPr>
        <w:t xml:space="preserve">- экономика чөйрөсүндө кылмыш жасагандыгы үчүн мыйзамда белгиленген тартипте жоюлбаган же алып салынбаган соттуулугунун жоктугу;</w:t>
      </w:r>
    </w:p>
    <w:p>
      <w:pPr>
        <w:spacing w:after="120"/>
        <w:jc w:val="both"/>
      </w:pPr>
      <w:r>
        <w:rPr>
          <w:rFonts w:ascii="Arial" w:cs="Arial" w:eastAsia="Arial" w:hAnsi="Arial"/>
          <w:sz w:val="24"/>
          <w:szCs w:val="24"/>
        </w:rPr>
        <w:t xml:space="preserve">- баалуу кагаздар рыногунун кесипкөй катышуучусунун кызмат ордуна дайындоодо документтерди берүүнүн алдында бир жылдын ичинде финансы рыногундагы ишке байланыштуу укук бузуу жасагандыгы үчүн административдик жоопкерчиликке тартуу фактысынын жоктугу.»;</w:t>
      </w:r>
    </w:p>
    <w:p>
      <w:pPr>
        <w:spacing w:after="120"/>
        <w:jc w:val="both"/>
      </w:pPr>
      <w:r>
        <w:rPr>
          <w:rFonts w:ascii="Arial" w:cs="Arial" w:eastAsia="Arial" w:hAnsi="Arial"/>
          <w:sz w:val="24"/>
          <w:szCs w:val="24"/>
        </w:rPr>
        <w:t xml:space="preserve">8) в абзаце тринадцатом </w:t>
      </w:r>
      <w:hyperlink w:history="1" r:id="rIdhjy3cein4wuasddxrilek">
        <w:r>
          <w:rPr>
            <w:rFonts w:ascii="Arial" w:cs="Arial" w:eastAsia="Arial" w:hAnsi="Arial"/>
            <w:color w:val="1D4ED8"/>
            <w:sz w:val="24"/>
            <w:szCs w:val="24"/>
            <w:u w:val="single"/>
          </w:rPr>
          <w:t xml:space="preserve">пункта 66</w:t>
        </w:r>
      </w:hyperlink>
      <w:r>
        <w:rPr>
          <w:rFonts w:ascii="Arial" w:cs="Arial" w:eastAsia="Arial" w:hAnsi="Arial"/>
          <w:sz w:val="24"/>
          <w:szCs w:val="24"/>
        </w:rPr>
        <w:t xml:space="preserve"> слово «Правительства» заменить словами «Кабинета Министров»;</w:t>
      </w:r>
    </w:p>
    <w:p>
      <w:pPr>
        <w:spacing w:after="120"/>
        <w:jc w:val="both"/>
      </w:pPr>
      <w:r>
        <w:rPr>
          <w:rFonts w:ascii="Arial" w:cs="Arial" w:eastAsia="Arial" w:hAnsi="Arial"/>
          <w:sz w:val="24"/>
          <w:szCs w:val="24"/>
        </w:rPr>
        <w:t xml:space="preserve">9) дополнить главами </w:t>
      </w:r>
      <w:hyperlink w:history="1" r:id="rIde96m9pd01lgojpnspampb">
        <w:r>
          <w:rPr>
            <w:rFonts w:ascii="Arial" w:cs="Arial" w:eastAsia="Arial" w:hAnsi="Arial"/>
            <w:color w:val="1D4ED8"/>
            <w:sz w:val="24"/>
            <w:szCs w:val="24"/>
            <w:u w:val="single"/>
          </w:rPr>
          <w:t xml:space="preserve">24</w:t>
        </w:r>
      </w:hyperlink>
      <w:r>
        <w:rPr>
          <w:rFonts w:ascii="Arial" w:cs="Arial" w:eastAsia="Arial" w:hAnsi="Arial"/>
          <w:sz w:val="24"/>
          <w:szCs w:val="24"/>
        </w:rPr>
        <w:t xml:space="preserve">-</w:t>
      </w:r>
      <w:hyperlink w:history="1" r:id="rIdrdhp2i8f5e6f0nirepljo">
        <w:r>
          <w:rPr>
            <w:rFonts w:ascii="Arial" w:cs="Arial" w:eastAsia="Arial" w:hAnsi="Arial"/>
            <w:color w:val="1D4ED8"/>
            <w:sz w:val="24"/>
            <w:szCs w:val="24"/>
            <w:u w:val="single"/>
          </w:rPr>
          <w:t xml:space="preserve">32</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w:t>
      </w:r>
      <w:hyperlink w:history="1" r:id="rIdobomaz5megb7v-umnchq5">
        <w:r>
          <w:rPr>
            <w:rFonts w:ascii="Arial" w:cs="Arial" w:eastAsia="Arial" w:hAnsi="Arial"/>
            <w:b/>
            <w:bCs/>
            <w:color w:val="1D4ED8"/>
            <w:sz w:val="24"/>
            <w:szCs w:val="24"/>
            <w:u w:val="single"/>
          </w:rPr>
          <w:t xml:space="preserve">Глава 24</w:t>
        </w:r>
      </w:hyperlink>
      <w:r>
        <w:rPr>
          <w:rFonts w:ascii="Arial" w:cs="Arial" w:eastAsia="Arial" w:hAnsi="Arial"/>
          <w:b/>
          <w:bCs/>
          <w:sz w:val="24"/>
          <w:szCs w:val="24"/>
        </w:rPr>
        <w:t xml:space="preserve">. Лицензионный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Лицензионный контроль проводится Службой регулирования и надзора за финансовым рынком при Министерстве экономики и коммерции Кыргызской Республики в целях проверки соблюдения лицензиатом лицензионных требований, установленных </w:t>
      </w:r>
      <w:hyperlink w:history="1" r:id="rId9y35g9fkhedcvpvsnjnd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специальными законами, регулирующими деятельность лицензиатов небанковского финансового рынка, и настоящим Временным положением.</w:t>
      </w:r>
    </w:p>
    <w:p>
      <w:pPr>
        <w:spacing w:after="120"/>
        <w:jc w:val="both"/>
      </w:pPr>
      <w:r>
        <w:rPr>
          <w:rFonts w:ascii="Arial" w:cs="Arial" w:eastAsia="Arial" w:hAnsi="Arial"/>
          <w:sz w:val="24"/>
          <w:szCs w:val="24"/>
        </w:rPr>
        <w:t xml:space="preserve">86. Лицензионный контроль проводится в форме лицензионной проверки. Лицензионные проверки проводятся в форме предлицензионной, постлицензионной (плановой) и внеплановой лицензионной проверки.</w:t>
      </w:r>
    </w:p>
    <w:p>
      <w:pPr>
        <w:spacing w:after="120"/>
        <w:jc w:val="both"/>
      </w:pPr>
      <w:r>
        <w:rPr>
          <w:rFonts w:ascii="Arial" w:cs="Arial" w:eastAsia="Arial" w:hAnsi="Arial"/>
          <w:sz w:val="24"/>
          <w:szCs w:val="24"/>
        </w:rPr>
        <w:t xml:space="preserve">87. Предлицензионные проверки - обследования, осуществляемые лицензиаром до получения заявителем лицензии, на предмет наличия специалистов, помещений, транспорта, оборудования и документов, необходимых для ведения заявляемого вида лицензируемой деятельности.</w:t>
      </w:r>
    </w:p>
    <w:p>
      <w:pPr>
        <w:spacing w:after="120"/>
        <w:jc w:val="both"/>
      </w:pPr>
      <w:r>
        <w:rPr>
          <w:rFonts w:ascii="Arial" w:cs="Arial" w:eastAsia="Arial" w:hAnsi="Arial"/>
          <w:sz w:val="24"/>
          <w:szCs w:val="24"/>
        </w:rPr>
        <w:t xml:space="preserve">88. Постлицензионные проверки - плановые проверки, проверки, осуществляемые лицензиаром в период действия лицензий, проводимые на предмет соблюдения лицензиатом лицензионных требований.</w:t>
      </w:r>
    </w:p>
    <w:p>
      <w:pPr>
        <w:spacing w:after="120"/>
        <w:jc w:val="both"/>
      </w:pPr>
      <w:r>
        <w:rPr>
          <w:rFonts w:ascii="Arial" w:cs="Arial" w:eastAsia="Arial" w:hAnsi="Arial"/>
          <w:sz w:val="24"/>
          <w:szCs w:val="24"/>
        </w:rPr>
        <w:t xml:space="preserve">89. Внеплановые проверки - обследования и проверки, проводимые лицензиарами при поступлении заявлений от физических и юридических лиц о нарушении лицензиатом лицензионных требований и (или) поступлении сведений об осуществлении физическим и (или) юридическим лицом деятельности без получения лицензии по видам деятельности, подлежащим лицензированию. Осуществление внепланового лицензионного контроля на предмет выявления и устранения нарушений лицензионных требований по результатам предыдущего лицензионного контроля.</w:t>
      </w:r>
    </w:p>
    <w:p>
      <w:pPr>
        <w:spacing w:after="120"/>
        <w:jc w:val="both"/>
      </w:pPr>
      <w:r>
        <w:rPr>
          <w:rFonts w:ascii="Arial" w:cs="Arial" w:eastAsia="Arial" w:hAnsi="Arial"/>
          <w:sz w:val="24"/>
          <w:szCs w:val="24"/>
        </w:rPr>
        <w:t xml:space="preserve">90. Плановая лицензионная проверка лицензиата проводится у лицензиата в соответствии с ежегодным планом проведения плановых проверок, разработанным и утверждаемым приказом Службы регулирования и надзора за финансовым рынком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Лицензионный контроль проводится с обязательным применением лицензиаром проверочного листа лицензионной проверки по форме, утвержденной Кабинетом Министров Кыргызской Республики.</w:t>
      </w:r>
    </w:p>
    <w:p>
      <w:pPr>
        <w:spacing w:after="120"/>
        <w:jc w:val="both"/>
      </w:pPr>
      <w:r>
        <w:rPr>
          <w:rFonts w:ascii="Arial" w:cs="Arial" w:eastAsia="Arial" w:hAnsi="Arial"/>
          <w:sz w:val="24"/>
          <w:szCs w:val="24"/>
        </w:rPr>
        <w:t xml:space="preserve">91. Предметом проведения лицензионной проверки является проверка выполнения лицензиатом лицензионных требований, проверка устранения лицензиатом выявленных нарушений в ходе предыдущих проверок, проверка по заявлению лицензиата о проведении в отношении него проверки, а также по заявлению физического или юридического лица о нарушении лицензиатом лицензионных требований с приложением документов и материалов, подтверждающих сведения о нарушении лицензиатом лицензионных требований.</w:t>
      </w:r>
    </w:p>
    <w:p>
      <w:pPr>
        <w:spacing w:after="120"/>
        <w:jc w:val="both"/>
      </w:pPr>
      <w:r>
        <w:rPr>
          <w:rFonts w:ascii="Arial" w:cs="Arial" w:eastAsia="Arial" w:hAnsi="Arial"/>
          <w:sz w:val="24"/>
          <w:szCs w:val="24"/>
        </w:rPr>
        <w:t xml:space="preserve">92. Внеплановая проверка лицензиата проводится по следующим основаниям:</w:t>
      </w:r>
    </w:p>
    <w:p>
      <w:pPr>
        <w:spacing w:after="120"/>
        <w:jc w:val="both"/>
      </w:pPr>
      <w:r>
        <w:rPr>
          <w:rFonts w:ascii="Arial" w:cs="Arial" w:eastAsia="Arial" w:hAnsi="Arial"/>
          <w:sz w:val="24"/>
          <w:szCs w:val="24"/>
        </w:rPr>
        <w:t xml:space="preserve">1) истечение срока исполнения лицензиатом ранее выданного лицензирующим органом предупреждения об устранении выявленного нарушения лицензионных требований;</w:t>
      </w:r>
    </w:p>
    <w:p>
      <w:pPr>
        <w:spacing w:after="120"/>
        <w:jc w:val="both"/>
      </w:pPr>
      <w:r>
        <w:rPr>
          <w:rFonts w:ascii="Arial" w:cs="Arial" w:eastAsia="Arial" w:hAnsi="Arial"/>
          <w:sz w:val="24"/>
          <w:szCs w:val="24"/>
        </w:rPr>
        <w:t xml:space="preserve">2) поступление в лицензирующий орган обращений, заявлений от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нарушении лицензиатом лицензионных требований с приложением документов и материалов, подтверждающих сведения о нарушении лицензиатом лицензионных требований;</w:t>
      </w:r>
    </w:p>
    <w:p>
      <w:pPr>
        <w:spacing w:after="120"/>
        <w:jc w:val="both"/>
      </w:pPr>
      <w:r>
        <w:rPr>
          <w:rFonts w:ascii="Arial" w:cs="Arial" w:eastAsia="Arial" w:hAnsi="Arial"/>
          <w:sz w:val="24"/>
          <w:szCs w:val="24"/>
        </w:rPr>
        <w:t xml:space="preserve">3) истечение срока, на который было приостановлено действие лицензии;</w:t>
      </w:r>
    </w:p>
    <w:p>
      <w:pPr>
        <w:spacing w:after="120"/>
        <w:jc w:val="both"/>
      </w:pPr>
      <w:r>
        <w:rPr>
          <w:rFonts w:ascii="Arial" w:cs="Arial" w:eastAsia="Arial" w:hAnsi="Arial"/>
          <w:sz w:val="24"/>
          <w:szCs w:val="24"/>
        </w:rPr>
        <w:t xml:space="preserve">4)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w:t>
      </w:r>
    </w:p>
    <w:p>
      <w:pPr>
        <w:spacing w:after="120"/>
        <w:jc w:val="both"/>
      </w:pPr>
      <w:r>
        <w:rPr>
          <w:rFonts w:ascii="Arial" w:cs="Arial" w:eastAsia="Arial" w:hAnsi="Arial"/>
          <w:sz w:val="24"/>
          <w:szCs w:val="24"/>
        </w:rPr>
        <w:t xml:space="preserve">93. Служба регулирования и надзора за финансовым рынком при Министерстве экономики и коммерции Кыргызской Республики вправе проводить внеплановую проверку по основаниям, указанным в пункте 92 настоящего Временного положения, без направления предварительного уведомления лицензиату.</w:t>
      </w:r>
    </w:p>
    <w:p>
      <w:pPr>
        <w:spacing w:after="120"/>
        <w:jc w:val="both"/>
      </w:pPr>
      <w:r>
        <w:rPr>
          <w:rFonts w:ascii="Arial" w:cs="Arial" w:eastAsia="Arial" w:hAnsi="Arial"/>
          <w:sz w:val="24"/>
          <w:szCs w:val="24"/>
        </w:rPr>
        <w:t xml:space="preserve">94. Обращения, заявления, не позволяющие установить фамилию, имя, отчество и место нахождения лица, обратившегося в Службу регулирования и надзора за финансовым рынком при Министерстве экономики и коммерции Кыргызской Республики, не могут служить основанием для проведения проверки.</w:t>
      </w:r>
    </w:p>
    <w:p>
      <w:pPr>
        <w:spacing w:after="120"/>
        <w:jc w:val="both"/>
      </w:pPr>
      <w:r>
        <w:rPr>
          <w:rFonts w:ascii="Arial" w:cs="Arial" w:eastAsia="Arial" w:hAnsi="Arial"/>
          <w:sz w:val="24"/>
          <w:szCs w:val="24"/>
        </w:rPr>
        <w:t xml:space="preserve">95. Внеплановая проверка не может выходить за рамки вопросов, послуживших основанием для ее проведения.</w:t>
      </w:r>
    </w:p>
    <w:p>
      <w:pPr>
        <w:spacing w:after="120"/>
        <w:jc w:val="both"/>
      </w:pPr>
      <w:r>
        <w:rPr>
          <w:rFonts w:ascii="Arial" w:cs="Arial" w:eastAsia="Arial" w:hAnsi="Arial"/>
          <w:sz w:val="24"/>
          <w:szCs w:val="24"/>
        </w:rPr>
        <w:t xml:space="preserve"/>
      </w:r>
    </w:p>
    <w:p>
      <w:pPr>
        <w:spacing w:after="120"/>
        <w:jc w:val="center"/>
      </w:pPr>
      <w:hyperlink w:history="1" r:id="rId4vo6qfqhkajv0fagjs_3w">
        <w:r>
          <w:rPr>
            <w:rFonts w:ascii="Arial" w:cs="Arial" w:eastAsia="Arial" w:hAnsi="Arial"/>
            <w:b/>
            <w:bCs/>
            <w:color w:val="1D4ED8"/>
            <w:sz w:val="24"/>
            <w:szCs w:val="24"/>
            <w:u w:val="single"/>
          </w:rPr>
          <w:t xml:space="preserve">Глава 25</w:t>
        </w:r>
      </w:hyperlink>
      <w:r>
        <w:rPr>
          <w:rFonts w:ascii="Arial" w:cs="Arial" w:eastAsia="Arial" w:hAnsi="Arial"/>
          <w:b/>
          <w:bCs/>
          <w:sz w:val="24"/>
          <w:szCs w:val="24"/>
        </w:rPr>
        <w:t xml:space="preserve">. Проведение постлицензионной плановой и</w:t>
      </w:r>
    </w:p>
    <w:p>
      <w:pPr>
        <w:spacing w:after="120"/>
        <w:jc w:val="center"/>
      </w:pPr>
      <w:r>
        <w:rPr>
          <w:rFonts w:ascii="Arial" w:cs="Arial" w:eastAsia="Arial" w:hAnsi="Arial"/>
          <w:b/>
          <w:bCs/>
          <w:sz w:val="24"/>
          <w:szCs w:val="24"/>
        </w:rPr>
        <w:t xml:space="preserve">лицензионной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Предметом плановой лицензионной проверки являются:</w:t>
      </w:r>
    </w:p>
    <w:p>
      <w:pPr>
        <w:spacing w:after="120"/>
        <w:jc w:val="both"/>
      </w:pPr>
      <w:r>
        <w:rPr>
          <w:rFonts w:ascii="Arial" w:cs="Arial" w:eastAsia="Arial" w:hAnsi="Arial"/>
          <w:sz w:val="24"/>
          <w:szCs w:val="24"/>
        </w:rPr>
        <w:t xml:space="preserve">1) содержащиеся в документах лицензиата сведения о его деятельности;</w:t>
      </w:r>
    </w:p>
    <w:p>
      <w:pPr>
        <w:spacing w:after="120"/>
        <w:jc w:val="both"/>
      </w:pPr>
      <w:r>
        <w:rPr>
          <w:rFonts w:ascii="Arial" w:cs="Arial" w:eastAsia="Arial" w:hAnsi="Arial"/>
          <w:sz w:val="24"/>
          <w:szCs w:val="24"/>
        </w:rPr>
        <w:t xml:space="preserve">2) соответствие лицензионным требованиям субъектов небанковского финансового рынка;</w:t>
      </w:r>
    </w:p>
    <w:p>
      <w:pPr>
        <w:spacing w:after="120"/>
        <w:jc w:val="both"/>
      </w:pPr>
      <w:r>
        <w:rPr>
          <w:rFonts w:ascii="Arial" w:cs="Arial" w:eastAsia="Arial" w:hAnsi="Arial"/>
          <w:sz w:val="24"/>
          <w:szCs w:val="24"/>
        </w:rPr>
        <w:t xml:space="preserve">3) принимаемые лицензиатом меры по соблюдению лицензионных требований для субъектов небанковского финансового рынка;</w:t>
      </w:r>
    </w:p>
    <w:p>
      <w:pPr>
        <w:spacing w:after="120"/>
        <w:jc w:val="both"/>
      </w:pPr>
      <w:r>
        <w:rPr>
          <w:rFonts w:ascii="Arial" w:cs="Arial" w:eastAsia="Arial" w:hAnsi="Arial"/>
          <w:sz w:val="24"/>
          <w:szCs w:val="24"/>
        </w:rPr>
        <w:t xml:space="preserve">4) исполнение предупреждения об устранении нарушений, выявленных в ходе предыдущей лицензионной проверки.</w:t>
      </w:r>
    </w:p>
    <w:p>
      <w:pPr>
        <w:spacing w:after="120"/>
        <w:jc w:val="both"/>
      </w:pPr>
      <w:r>
        <w:rPr>
          <w:rFonts w:ascii="Arial" w:cs="Arial" w:eastAsia="Arial" w:hAnsi="Arial"/>
          <w:sz w:val="24"/>
          <w:szCs w:val="24"/>
        </w:rPr>
        <w:t xml:space="preserve">97. Лицензионная плановая проверка проводится на основании приказа лицензиара о проведении лицензионной проверки.</w:t>
      </w:r>
    </w:p>
    <w:p>
      <w:pPr>
        <w:spacing w:after="120"/>
        <w:jc w:val="both"/>
      </w:pPr>
      <w:r>
        <w:rPr>
          <w:rFonts w:ascii="Arial" w:cs="Arial" w:eastAsia="Arial" w:hAnsi="Arial"/>
          <w:sz w:val="24"/>
          <w:szCs w:val="24"/>
        </w:rPr>
        <w:t xml:space="preserve">98. Лицензионная плановая проверка проводится только должностными лицами лицензиара, указанными в приказе о проведении лицензионной проверки.</w:t>
      </w:r>
    </w:p>
    <w:p>
      <w:pPr>
        <w:spacing w:after="120"/>
        <w:jc w:val="both"/>
      </w:pPr>
      <w:r>
        <w:rPr>
          <w:rFonts w:ascii="Arial" w:cs="Arial" w:eastAsia="Arial" w:hAnsi="Arial"/>
          <w:sz w:val="24"/>
          <w:szCs w:val="24"/>
        </w:rPr>
        <w:t xml:space="preserve">99. В приказе о проведении лицензионной плановой проверки указывается:</w:t>
      </w:r>
    </w:p>
    <w:p>
      <w:pPr>
        <w:spacing w:after="120"/>
        <w:jc w:val="both"/>
      </w:pPr>
      <w:r>
        <w:rPr>
          <w:rFonts w:ascii="Arial" w:cs="Arial" w:eastAsia="Arial" w:hAnsi="Arial"/>
          <w:sz w:val="24"/>
          <w:szCs w:val="24"/>
        </w:rPr>
        <w:t xml:space="preserve">1) наименование лицензиара;</w:t>
      </w:r>
    </w:p>
    <w:p>
      <w:pPr>
        <w:spacing w:after="120"/>
        <w:jc w:val="both"/>
      </w:pPr>
      <w:r>
        <w:rPr>
          <w:rFonts w:ascii="Arial" w:cs="Arial" w:eastAsia="Arial" w:hAnsi="Arial"/>
          <w:sz w:val="24"/>
          <w:szCs w:val="24"/>
        </w:rPr>
        <w:t xml:space="preserve">2) фамилии, имена, отчества, должности должностных лиц лицензиара, уполномоченных на проведение лицензионной проверки;</w:t>
      </w:r>
    </w:p>
    <w:p>
      <w:pPr>
        <w:spacing w:after="120"/>
        <w:jc w:val="both"/>
      </w:pPr>
      <w:r>
        <w:rPr>
          <w:rFonts w:ascii="Arial" w:cs="Arial" w:eastAsia="Arial" w:hAnsi="Arial"/>
          <w:sz w:val="24"/>
          <w:szCs w:val="24"/>
        </w:rPr>
        <w:t xml:space="preserve">3) наименование лицензиатов, в отношении которых проводится проверка;</w:t>
      </w:r>
    </w:p>
    <w:p>
      <w:pPr>
        <w:spacing w:after="120"/>
        <w:jc w:val="both"/>
      </w:pPr>
      <w:r>
        <w:rPr>
          <w:rFonts w:ascii="Arial" w:cs="Arial" w:eastAsia="Arial" w:hAnsi="Arial"/>
          <w:sz w:val="24"/>
          <w:szCs w:val="24"/>
        </w:rPr>
        <w:t xml:space="preserve">4) юридический адрес и (или) место фактического осуществления лицензируемой деятельности;</w:t>
      </w:r>
    </w:p>
    <w:p>
      <w:pPr>
        <w:spacing w:after="120"/>
        <w:jc w:val="both"/>
      </w:pPr>
      <w:r>
        <w:rPr>
          <w:rFonts w:ascii="Arial" w:cs="Arial" w:eastAsia="Arial" w:hAnsi="Arial"/>
          <w:sz w:val="24"/>
          <w:szCs w:val="24"/>
        </w:rPr>
        <w:t xml:space="preserve">5) цели, задачи и предмет лицензионной плановой проверки;</w:t>
      </w:r>
    </w:p>
    <w:p>
      <w:pPr>
        <w:spacing w:after="120"/>
        <w:jc w:val="both"/>
      </w:pPr>
      <w:r>
        <w:rPr>
          <w:rFonts w:ascii="Arial" w:cs="Arial" w:eastAsia="Arial" w:hAnsi="Arial"/>
          <w:sz w:val="24"/>
          <w:szCs w:val="24"/>
        </w:rPr>
        <w:t xml:space="preserve">6) дата начала и окончания проведения лицензионной плановой проверки.</w:t>
      </w:r>
    </w:p>
    <w:p>
      <w:pPr>
        <w:spacing w:after="120"/>
        <w:jc w:val="both"/>
      </w:pPr>
      <w:r>
        <w:rPr>
          <w:rFonts w:ascii="Arial" w:cs="Arial" w:eastAsia="Arial" w:hAnsi="Arial"/>
          <w:sz w:val="24"/>
          <w:szCs w:val="24"/>
        </w:rPr>
        <w:t xml:space="preserve">100. Уведомление о проведении лицензионной плановой проверки направляется лицензиатам не позднее чем за 10 календарных дней до дня осуществления этой проверки посредством направления письменного уведомления лицензиатам.</w:t>
      </w:r>
    </w:p>
    <w:p>
      <w:pPr>
        <w:spacing w:after="120"/>
        <w:jc w:val="both"/>
      </w:pPr>
      <w:r>
        <w:rPr>
          <w:rFonts w:ascii="Arial" w:cs="Arial" w:eastAsia="Arial" w:hAnsi="Arial"/>
          <w:sz w:val="24"/>
          <w:szCs w:val="24"/>
        </w:rPr>
        <w:t xml:space="preserve">101. Перед началом плановой лицензионной проверки должностные лица лицензиара обязаны:</w:t>
      </w:r>
    </w:p>
    <w:p>
      <w:pPr>
        <w:spacing w:after="120"/>
        <w:jc w:val="both"/>
      </w:pPr>
      <w:r>
        <w:rPr>
          <w:rFonts w:ascii="Arial" w:cs="Arial" w:eastAsia="Arial" w:hAnsi="Arial"/>
          <w:sz w:val="24"/>
          <w:szCs w:val="24"/>
        </w:rPr>
        <w:t xml:space="preserve">- предъявить служебные удостоверения;</w:t>
      </w:r>
    </w:p>
    <w:p>
      <w:pPr>
        <w:spacing w:after="120"/>
        <w:jc w:val="both"/>
      </w:pPr>
      <w:r>
        <w:rPr>
          <w:rFonts w:ascii="Arial" w:cs="Arial" w:eastAsia="Arial" w:hAnsi="Arial"/>
          <w:sz w:val="24"/>
          <w:szCs w:val="24"/>
        </w:rPr>
        <w:t xml:space="preserve">- ознакомить лицензиата или их уполномоченного представителя с приказом о назначении лицензионной проверки;</w:t>
      </w:r>
    </w:p>
    <w:p>
      <w:pPr>
        <w:spacing w:after="120"/>
        <w:jc w:val="both"/>
      </w:pPr>
      <w:r>
        <w:rPr>
          <w:rFonts w:ascii="Arial" w:cs="Arial" w:eastAsia="Arial" w:hAnsi="Arial"/>
          <w:sz w:val="24"/>
          <w:szCs w:val="24"/>
        </w:rPr>
        <w:t xml:space="preserve">- ознакомить лицензиата или их уполномоченного представителя с полномочиями должностных лиц, проводящих лицензионную проверку.</w:t>
      </w:r>
    </w:p>
    <w:p>
      <w:pPr>
        <w:spacing w:after="120"/>
        <w:jc w:val="both"/>
      </w:pPr>
      <w:r>
        <w:rPr>
          <w:rFonts w:ascii="Arial" w:cs="Arial" w:eastAsia="Arial" w:hAnsi="Arial"/>
          <w:sz w:val="24"/>
          <w:szCs w:val="24"/>
        </w:rPr>
        <w:t xml:space="preserve">102. В ходе проведения лицензионной проверки должностными лицами лицензиара проверяется соблюдение лицензионных требований, также проверяются:</w:t>
      </w:r>
    </w:p>
    <w:p>
      <w:pPr>
        <w:spacing w:after="120"/>
        <w:jc w:val="both"/>
      </w:pPr>
      <w:r>
        <w:rPr>
          <w:rFonts w:ascii="Arial" w:cs="Arial" w:eastAsia="Arial" w:hAnsi="Arial"/>
          <w:sz w:val="24"/>
          <w:szCs w:val="24"/>
        </w:rPr>
        <w:t xml:space="preserve">- акты предыдущих лицензионных проверок;</w:t>
      </w:r>
    </w:p>
    <w:p>
      <w:pPr>
        <w:spacing w:after="120"/>
        <w:jc w:val="both"/>
      </w:pPr>
      <w:r>
        <w:rPr>
          <w:rFonts w:ascii="Arial" w:cs="Arial" w:eastAsia="Arial" w:hAnsi="Arial"/>
          <w:sz w:val="24"/>
          <w:szCs w:val="24"/>
        </w:rPr>
        <w:t xml:space="preserve">- материалы дел об административных правонарушениях.</w:t>
      </w:r>
    </w:p>
    <w:p>
      <w:pPr>
        <w:spacing w:after="120"/>
        <w:jc w:val="both"/>
      </w:pPr>
      <w:r>
        <w:rPr>
          <w:rFonts w:ascii="Arial" w:cs="Arial" w:eastAsia="Arial" w:hAnsi="Arial"/>
          <w:sz w:val="24"/>
          <w:szCs w:val="24"/>
        </w:rPr>
        <w:t xml:space="preserve">103. По результатам лицензионной проверки проверяющим должностным лицом уполномоченного органа составляется акт установленной формы в двух экземплярах.</w:t>
      </w:r>
    </w:p>
    <w:p>
      <w:pPr>
        <w:spacing w:after="120"/>
        <w:jc w:val="both"/>
      </w:pPr>
      <w:r>
        <w:rPr>
          <w:rFonts w:ascii="Arial" w:cs="Arial" w:eastAsia="Arial" w:hAnsi="Arial"/>
          <w:sz w:val="24"/>
          <w:szCs w:val="24"/>
        </w:rPr>
        <w:t xml:space="preserve">В акте указываются:</w:t>
      </w:r>
    </w:p>
    <w:p>
      <w:pPr>
        <w:spacing w:after="120"/>
        <w:jc w:val="both"/>
      </w:pPr>
      <w:r>
        <w:rPr>
          <w:rFonts w:ascii="Arial" w:cs="Arial" w:eastAsia="Arial" w:hAnsi="Arial"/>
          <w:sz w:val="24"/>
          <w:szCs w:val="24"/>
        </w:rPr>
        <w:t xml:space="preserve">- дата, время и место составления акта;</w:t>
      </w:r>
    </w:p>
    <w:p>
      <w:pPr>
        <w:spacing w:after="120"/>
        <w:jc w:val="both"/>
      </w:pPr>
      <w:r>
        <w:rPr>
          <w:rFonts w:ascii="Arial" w:cs="Arial" w:eastAsia="Arial" w:hAnsi="Arial"/>
          <w:sz w:val="24"/>
          <w:szCs w:val="24"/>
        </w:rPr>
        <w:t xml:space="preserve">- наименование лицензиара;</w:t>
      </w:r>
    </w:p>
    <w:p>
      <w:pPr>
        <w:spacing w:after="120"/>
        <w:jc w:val="both"/>
      </w:pPr>
      <w:r>
        <w:rPr>
          <w:rFonts w:ascii="Arial" w:cs="Arial" w:eastAsia="Arial" w:hAnsi="Arial"/>
          <w:sz w:val="24"/>
          <w:szCs w:val="24"/>
        </w:rPr>
        <w:t xml:space="preserve">- дата и номер приказа, на основании которого проводилась проверка;</w:t>
      </w:r>
    </w:p>
    <w:p>
      <w:pPr>
        <w:spacing w:after="120"/>
        <w:jc w:val="both"/>
      </w:pPr>
      <w:r>
        <w:rPr>
          <w:rFonts w:ascii="Arial" w:cs="Arial" w:eastAsia="Arial" w:hAnsi="Arial"/>
          <w:sz w:val="24"/>
          <w:szCs w:val="24"/>
        </w:rPr>
        <w:t xml:space="preserve">- фамилия, имя, отчество, номер служебного удостоверения и должность лица (лиц), проводившего проверку;</w:t>
      </w:r>
    </w:p>
    <w:p>
      <w:pPr>
        <w:spacing w:after="120"/>
        <w:jc w:val="both"/>
      </w:pPr>
      <w:r>
        <w:rPr>
          <w:rFonts w:ascii="Arial" w:cs="Arial" w:eastAsia="Arial" w:hAnsi="Arial"/>
          <w:sz w:val="24"/>
          <w:szCs w:val="24"/>
        </w:rPr>
        <w:t xml:space="preserve">- наименование и адрес проверяемого лицензиата;</w:t>
      </w:r>
    </w:p>
    <w:p>
      <w:pPr>
        <w:spacing w:after="120"/>
        <w:jc w:val="both"/>
      </w:pPr>
      <w:r>
        <w:rPr>
          <w:rFonts w:ascii="Arial" w:cs="Arial" w:eastAsia="Arial" w:hAnsi="Arial"/>
          <w:sz w:val="24"/>
          <w:szCs w:val="24"/>
        </w:rPr>
        <w:t xml:space="preserve">- дата, время и место проведения проверки;</w:t>
      </w:r>
    </w:p>
    <w:p>
      <w:pPr>
        <w:spacing w:after="120"/>
        <w:jc w:val="both"/>
      </w:pPr>
      <w:r>
        <w:rPr>
          <w:rFonts w:ascii="Arial" w:cs="Arial" w:eastAsia="Arial" w:hAnsi="Arial"/>
          <w:sz w:val="24"/>
          <w:szCs w:val="24"/>
        </w:rPr>
        <w:t xml:space="preserve">- сведения о результатах проверки, в том числе о выявленных нарушениях лицензионных требований;</w:t>
      </w:r>
    </w:p>
    <w:p>
      <w:pPr>
        <w:spacing w:after="120"/>
        <w:jc w:val="both"/>
      </w:pPr>
      <w:r>
        <w:rPr>
          <w:rFonts w:ascii="Arial" w:cs="Arial" w:eastAsia="Arial" w:hAnsi="Arial"/>
          <w:sz w:val="24"/>
          <w:szCs w:val="24"/>
        </w:rPr>
        <w:t xml:space="preserve">- сведения об ознакомлении или отказе в ознакомлении с результатами проверки представителя субъекта проверки, их подписи;</w:t>
      </w:r>
    </w:p>
    <w:p>
      <w:pPr>
        <w:spacing w:after="120"/>
        <w:jc w:val="both"/>
      </w:pPr>
      <w:r>
        <w:rPr>
          <w:rFonts w:ascii="Arial" w:cs="Arial" w:eastAsia="Arial" w:hAnsi="Arial"/>
          <w:sz w:val="24"/>
          <w:szCs w:val="24"/>
        </w:rPr>
        <w:t xml:space="preserve">- подпись проверяющего должностного лица, проводившего проверку;</w:t>
      </w:r>
    </w:p>
    <w:p>
      <w:pPr>
        <w:spacing w:after="120"/>
        <w:jc w:val="both"/>
      </w:pPr>
      <w:r>
        <w:rPr>
          <w:rFonts w:ascii="Arial" w:cs="Arial" w:eastAsia="Arial" w:hAnsi="Arial"/>
          <w:sz w:val="24"/>
          <w:szCs w:val="24"/>
        </w:rPr>
        <w:t xml:space="preserve">- подпись руководителя или иного уполномоченного представителя лицензиата.</w:t>
      </w:r>
    </w:p>
    <w:p>
      <w:pPr>
        <w:spacing w:after="120"/>
        <w:jc w:val="both"/>
      </w:pPr>
      <w:r>
        <w:rPr>
          <w:rFonts w:ascii="Arial" w:cs="Arial" w:eastAsia="Arial" w:hAnsi="Arial"/>
          <w:sz w:val="24"/>
          <w:szCs w:val="24"/>
        </w:rPr>
        <w:t xml:space="preserve">104. Один экземпляр акта с копиями приложений под расписку вручается руководителю или иному уполномоченному представителю лицензиата либо направляется заказным письмом с уведомлением о вручении. Второй экземпляр акта хранится у лицензиара.</w:t>
      </w:r>
    </w:p>
    <w:p>
      <w:pPr>
        <w:spacing w:after="120"/>
        <w:jc w:val="both"/>
      </w:pPr>
      <w:r>
        <w:rPr>
          <w:rFonts w:ascii="Arial" w:cs="Arial" w:eastAsia="Arial" w:hAnsi="Arial"/>
          <w:sz w:val="24"/>
          <w:szCs w:val="24"/>
        </w:rPr>
        <w:t xml:space="preserve">Независимо от результатов лицензионной проверки акт подписывается проверяющим, руководителем или иным уполномоченным представителем лицензиата. В случае несогласия с фактами, изложенными в акте, руководитель лицензиата или его уполномоченный представитель обязаны подписать акт и произвести запись о возражениях. Письменные объяснения и документы, поясняющие мотивы этих возражений, направляются лицензиатами лицензиару в срок до 10 рабочих дней с момента получения акта.</w:t>
      </w:r>
    </w:p>
    <w:p>
      <w:pPr>
        <w:spacing w:after="120"/>
        <w:jc w:val="both"/>
      </w:pPr>
      <w:r>
        <w:rPr>
          <w:rFonts w:ascii="Arial" w:cs="Arial" w:eastAsia="Arial" w:hAnsi="Arial"/>
          <w:sz w:val="24"/>
          <w:szCs w:val="24"/>
        </w:rPr>
        <w:t xml:space="preserve">105. По результатам лицензионной проверки должностное лицо лицензиара, уполномоченное на осуществление лицензионной проверки, в журнале учета лицензионных проверок лицензиата осуществляет запись о проведенной лицензионной проверке.</w:t>
      </w:r>
    </w:p>
    <w:p>
      <w:pPr>
        <w:spacing w:after="120"/>
        <w:jc w:val="both"/>
      </w:pPr>
      <w:r>
        <w:rPr>
          <w:rFonts w:ascii="Arial" w:cs="Arial" w:eastAsia="Arial" w:hAnsi="Arial"/>
          <w:sz w:val="24"/>
          <w:szCs w:val="24"/>
        </w:rPr>
        <w:t xml:space="preserve">106. В случае отсутствия на момент лицензионной проверки у лицензиата журнала учета проверок в акте лицензионной проверки делается соответствующая запись.</w:t>
      </w:r>
    </w:p>
    <w:p>
      <w:pPr>
        <w:spacing w:after="120"/>
        <w:jc w:val="both"/>
      </w:pPr>
      <w:r>
        <w:rPr>
          <w:rFonts w:ascii="Arial" w:cs="Arial" w:eastAsia="Arial" w:hAnsi="Arial"/>
          <w:sz w:val="24"/>
          <w:szCs w:val="24"/>
        </w:rPr>
        <w:t xml:space="preserve"/>
      </w:r>
    </w:p>
    <w:p>
      <w:pPr>
        <w:spacing w:after="120"/>
        <w:jc w:val="center"/>
      </w:pPr>
      <w:hyperlink w:history="1" r:id="rId0dssqrzmbkaev8e6ymr-b">
        <w:r>
          <w:rPr>
            <w:rFonts w:ascii="Arial" w:cs="Arial" w:eastAsia="Arial" w:hAnsi="Arial"/>
            <w:b/>
            <w:bCs/>
            <w:color w:val="1D4ED8"/>
            <w:sz w:val="24"/>
            <w:szCs w:val="24"/>
            <w:u w:val="single"/>
          </w:rPr>
          <w:t xml:space="preserve">Глава 26</w:t>
        </w:r>
      </w:hyperlink>
      <w:r>
        <w:rPr>
          <w:rFonts w:ascii="Arial" w:cs="Arial" w:eastAsia="Arial" w:hAnsi="Arial"/>
          <w:b/>
          <w:bCs/>
          <w:sz w:val="24"/>
          <w:szCs w:val="24"/>
        </w:rPr>
        <w:t xml:space="preserve">. Ответственность лицензиата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В случае невыполнения лицензионных требований лицензиар применяет к лицензиату следующие меры воздействия:</w:t>
      </w:r>
    </w:p>
    <w:p>
      <w:pPr>
        <w:spacing w:after="120"/>
        <w:jc w:val="both"/>
      </w:pPr>
      <w:r>
        <w:rPr>
          <w:rFonts w:ascii="Arial" w:cs="Arial" w:eastAsia="Arial" w:hAnsi="Arial"/>
          <w:sz w:val="24"/>
          <w:szCs w:val="24"/>
        </w:rPr>
        <w:t xml:space="preserve">1) предупреждение;</w:t>
      </w:r>
    </w:p>
    <w:p>
      <w:pPr>
        <w:spacing w:after="120"/>
        <w:jc w:val="both"/>
      </w:pPr>
      <w:r>
        <w:rPr>
          <w:rFonts w:ascii="Arial" w:cs="Arial" w:eastAsia="Arial" w:hAnsi="Arial"/>
          <w:sz w:val="24"/>
          <w:szCs w:val="24"/>
        </w:rPr>
        <w:t xml:space="preserve">2) штраф;</w:t>
      </w:r>
    </w:p>
    <w:p>
      <w:pPr>
        <w:spacing w:after="120"/>
        <w:jc w:val="both"/>
      </w:pPr>
      <w:r>
        <w:rPr>
          <w:rFonts w:ascii="Arial" w:cs="Arial" w:eastAsia="Arial" w:hAnsi="Arial"/>
          <w:sz w:val="24"/>
          <w:szCs w:val="24"/>
        </w:rPr>
        <w:t xml:space="preserve">3) приостановление действия лицензии и (или) разрешения;</w:t>
      </w:r>
    </w:p>
    <w:p>
      <w:pPr>
        <w:spacing w:after="120"/>
        <w:jc w:val="both"/>
      </w:pPr>
      <w:r>
        <w:rPr>
          <w:rFonts w:ascii="Arial" w:cs="Arial" w:eastAsia="Arial" w:hAnsi="Arial"/>
          <w:sz w:val="24"/>
          <w:szCs w:val="24"/>
        </w:rPr>
        <w:t xml:space="preserve">4) подача искового заявления в судебные органы для рассмотрения вопроса об аннулировании лицензии и (или) разрешения.</w:t>
      </w:r>
    </w:p>
    <w:p>
      <w:pPr>
        <w:spacing w:after="120"/>
        <w:jc w:val="both"/>
      </w:pPr>
      <w:r>
        <w:rPr>
          <w:rFonts w:ascii="Arial" w:cs="Arial" w:eastAsia="Arial" w:hAnsi="Arial"/>
          <w:sz w:val="24"/>
          <w:szCs w:val="24"/>
        </w:rPr>
        <w:t xml:space="preserve">108. Мера воздействия в виде наложения штрафа осуществляется в соответствии с </w:t>
      </w:r>
      <w:hyperlink w:history="1" r:id="rIdjp98jdl1uwuqii8qz714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center"/>
      </w:pPr>
      <w:hyperlink w:history="1" r:id="rIdaetankwp-xx6pouh0xqfj">
        <w:r>
          <w:rPr>
            <w:rFonts w:ascii="Arial" w:cs="Arial" w:eastAsia="Arial" w:hAnsi="Arial"/>
            <w:b/>
            <w:bCs/>
            <w:color w:val="1D4ED8"/>
            <w:sz w:val="24"/>
            <w:szCs w:val="24"/>
            <w:u w:val="single"/>
          </w:rPr>
          <w:t xml:space="preserve">Глава 27</w:t>
        </w:r>
      </w:hyperlink>
      <w:r>
        <w:rPr>
          <w:rFonts w:ascii="Arial" w:cs="Arial" w:eastAsia="Arial" w:hAnsi="Arial"/>
          <w:b/>
          <w:bCs/>
          <w:sz w:val="24"/>
          <w:szCs w:val="24"/>
        </w:rPr>
        <w:t xml:space="preserve">. Права и обязанности должностных лиц</w:t>
      </w:r>
    </w:p>
    <w:p>
      <w:pPr>
        <w:spacing w:after="120"/>
        <w:jc w:val="center"/>
      </w:pPr>
      <w:r>
        <w:rPr>
          <w:rFonts w:ascii="Arial" w:cs="Arial" w:eastAsia="Arial" w:hAnsi="Arial"/>
          <w:b/>
          <w:bCs/>
          <w:sz w:val="24"/>
          <w:szCs w:val="24"/>
        </w:rPr>
        <w:t xml:space="preserve">лицензиара при осуществлении лицензионной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Должностные лица лицензиара при проведении проверки обязаны:</w:t>
      </w:r>
    </w:p>
    <w:p>
      <w:pPr>
        <w:spacing w:after="120"/>
        <w:jc w:val="both"/>
      </w:pPr>
      <w:r>
        <w:rPr>
          <w:rFonts w:ascii="Arial" w:cs="Arial" w:eastAsia="Arial" w:hAnsi="Arial"/>
          <w:sz w:val="24"/>
          <w:szCs w:val="24"/>
        </w:rPr>
        <w:t xml:space="preserve">1) проводить лицензионную проверку на основании приказа о ее проведении;</w:t>
      </w:r>
    </w:p>
    <w:p>
      <w:pPr>
        <w:spacing w:after="120"/>
        <w:jc w:val="both"/>
      </w:pPr>
      <w:r>
        <w:rPr>
          <w:rFonts w:ascii="Arial" w:cs="Arial" w:eastAsia="Arial" w:hAnsi="Arial"/>
          <w:sz w:val="24"/>
          <w:szCs w:val="24"/>
        </w:rPr>
        <w:t xml:space="preserve">2) проводить лицензионную проверку в рабочее время лицензиата;</w:t>
      </w:r>
    </w:p>
    <w:p>
      <w:pPr>
        <w:spacing w:after="120"/>
        <w:jc w:val="both"/>
      </w:pPr>
      <w:r>
        <w:rPr>
          <w:rFonts w:ascii="Arial" w:cs="Arial" w:eastAsia="Arial" w:hAnsi="Arial"/>
          <w:sz w:val="24"/>
          <w:szCs w:val="24"/>
        </w:rPr>
        <w:t xml:space="preserve">3) требовать документацию и иные материалы, относящиеся к предмету проверки;</w:t>
      </w:r>
    </w:p>
    <w:p>
      <w:pPr>
        <w:spacing w:after="120"/>
        <w:jc w:val="both"/>
      </w:pPr>
      <w:r>
        <w:rPr>
          <w:rFonts w:ascii="Arial" w:cs="Arial" w:eastAsia="Arial" w:hAnsi="Arial"/>
          <w:sz w:val="24"/>
          <w:szCs w:val="24"/>
        </w:rPr>
        <w:t xml:space="preserve">4) предоставлять должностным лицам лицензиатов, присутствующих при проведении проверки, информацию и документы, относящиеся к предмету проверки;</w:t>
      </w:r>
    </w:p>
    <w:p>
      <w:pPr>
        <w:spacing w:after="120"/>
        <w:jc w:val="both"/>
      </w:pPr>
      <w:r>
        <w:rPr>
          <w:rFonts w:ascii="Arial" w:cs="Arial" w:eastAsia="Arial" w:hAnsi="Arial"/>
          <w:sz w:val="24"/>
          <w:szCs w:val="24"/>
        </w:rPr>
        <w:t xml:space="preserve">5) ознакамливать должностных лиц лицензиатов с результатами проверки;</w:t>
      </w:r>
    </w:p>
    <w:p>
      <w:pPr>
        <w:spacing w:after="120"/>
        <w:jc w:val="both"/>
      </w:pPr>
      <w:r>
        <w:rPr>
          <w:rFonts w:ascii="Arial" w:cs="Arial" w:eastAsia="Arial" w:hAnsi="Arial"/>
          <w:sz w:val="24"/>
          <w:szCs w:val="24"/>
        </w:rPr>
        <w:t xml:space="preserve">6) соблюдать сроки проведения проверки, установленные настоящим Временным положением;</w:t>
      </w:r>
    </w:p>
    <w:p>
      <w:pPr>
        <w:spacing w:after="120"/>
        <w:jc w:val="both"/>
      </w:pPr>
      <w:r>
        <w:rPr>
          <w:rFonts w:ascii="Arial" w:cs="Arial" w:eastAsia="Arial" w:hAnsi="Arial"/>
          <w:sz w:val="24"/>
          <w:szCs w:val="24"/>
        </w:rPr>
        <w:t xml:space="preserve">7) осуществлять запись о проведенной проверке в журнале учета проверок;</w:t>
      </w:r>
    </w:p>
    <w:p>
      <w:pPr>
        <w:spacing w:after="120"/>
        <w:jc w:val="both"/>
      </w:pPr>
      <w:r>
        <w:rPr>
          <w:rFonts w:ascii="Arial" w:cs="Arial" w:eastAsia="Arial" w:hAnsi="Arial"/>
          <w:sz w:val="24"/>
          <w:szCs w:val="24"/>
        </w:rPr>
        <w:t xml:space="preserve">8) принимать меры по привлечению к ответственности должностных лиц лицензиатов в соответствии с </w:t>
      </w:r>
      <w:hyperlink w:history="1" r:id="rIdxh5xsfedlasw8l2ud5j8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в случае отказа лицензиатами выполнять требования проверяющего должностного лица лицензиара.</w:t>
      </w:r>
    </w:p>
    <w:p>
      <w:pPr>
        <w:spacing w:after="120"/>
        <w:jc w:val="both"/>
      </w:pPr>
      <w:r>
        <w:rPr>
          <w:rFonts w:ascii="Arial" w:cs="Arial" w:eastAsia="Arial" w:hAnsi="Arial"/>
          <w:sz w:val="24"/>
          <w:szCs w:val="24"/>
        </w:rPr>
        <w:t xml:space="preserve">110. Должностные лица лицензиара при проведении лицензионной проверки имеют право:</w:t>
      </w:r>
    </w:p>
    <w:p>
      <w:pPr>
        <w:spacing w:after="120"/>
        <w:jc w:val="both"/>
      </w:pPr>
      <w:r>
        <w:rPr>
          <w:rFonts w:ascii="Arial" w:cs="Arial" w:eastAsia="Arial" w:hAnsi="Arial"/>
          <w:sz w:val="24"/>
          <w:szCs w:val="24"/>
        </w:rPr>
        <w:t xml:space="preserve">- требовать и получать от субъектов проверки документацию и получать информацию и разъяснения по вопросам, непосредственно связанным с проведением проверки;</w:t>
      </w:r>
    </w:p>
    <w:p>
      <w:pPr>
        <w:spacing w:after="120"/>
        <w:jc w:val="both"/>
      </w:pPr>
      <w:r>
        <w:rPr>
          <w:rFonts w:ascii="Arial" w:cs="Arial" w:eastAsia="Arial" w:hAnsi="Arial"/>
          <w:sz w:val="24"/>
          <w:szCs w:val="24"/>
        </w:rPr>
        <w:t xml:space="preserve">- в случае необходимости делать выписки и снимать копии документов лицензиата;</w:t>
      </w:r>
    </w:p>
    <w:p>
      <w:pPr>
        <w:spacing w:after="120"/>
        <w:jc w:val="both"/>
      </w:pPr>
      <w:r>
        <w:rPr>
          <w:rFonts w:ascii="Arial" w:cs="Arial" w:eastAsia="Arial" w:hAnsi="Arial"/>
          <w:sz w:val="24"/>
          <w:szCs w:val="24"/>
        </w:rPr>
        <w:t xml:space="preserve">- проводить осмотр помещений, оборудования, иного имущества, если такой осмотр связан с проведением лицензионной проверки;</w:t>
      </w:r>
    </w:p>
    <w:p>
      <w:pPr>
        <w:spacing w:after="120"/>
        <w:jc w:val="both"/>
      </w:pPr>
      <w:r>
        <w:rPr>
          <w:rFonts w:ascii="Arial" w:cs="Arial" w:eastAsia="Arial" w:hAnsi="Arial"/>
          <w:sz w:val="24"/>
          <w:szCs w:val="24"/>
        </w:rPr>
        <w:t xml:space="preserve">- наблюдать за технологическими процессами, если проверка связана с соблюдением технологических требований.</w:t>
      </w:r>
    </w:p>
    <w:p>
      <w:pPr>
        <w:spacing w:after="120"/>
        <w:jc w:val="both"/>
      </w:pPr>
      <w:r>
        <w:rPr>
          <w:rFonts w:ascii="Arial" w:cs="Arial" w:eastAsia="Arial" w:hAnsi="Arial"/>
          <w:sz w:val="24"/>
          <w:szCs w:val="24"/>
        </w:rPr>
        <w:t xml:space="preserve">111. Должностные лица лицензиара при проведении лицензионной проверки не вправе:</w:t>
      </w:r>
    </w:p>
    <w:p>
      <w:pPr>
        <w:spacing w:after="120"/>
        <w:jc w:val="both"/>
      </w:pPr>
      <w:r>
        <w:rPr>
          <w:rFonts w:ascii="Arial" w:cs="Arial" w:eastAsia="Arial" w:hAnsi="Arial"/>
          <w:sz w:val="24"/>
          <w:szCs w:val="24"/>
        </w:rPr>
        <w:t xml:space="preserve">1) проверять выполнение требований, установленных законодательством Кыргызской Республики, не относящихся к лицензионным требованиям;</w:t>
      </w:r>
    </w:p>
    <w:p>
      <w:pPr>
        <w:spacing w:after="120"/>
        <w:jc w:val="both"/>
      </w:pPr>
      <w:r>
        <w:rPr>
          <w:rFonts w:ascii="Arial" w:cs="Arial" w:eastAsia="Arial" w:hAnsi="Arial"/>
          <w:sz w:val="24"/>
          <w:szCs w:val="24"/>
        </w:rPr>
        <w:t xml:space="preserve">2) осуществлять лицензионный контроль за счет средств и имущества заявителей или лицензиатов.</w:t>
      </w:r>
    </w:p>
    <w:p>
      <w:pPr>
        <w:spacing w:after="120"/>
        <w:jc w:val="both"/>
      </w:pPr>
      <w:r>
        <w:rPr>
          <w:rFonts w:ascii="Arial" w:cs="Arial" w:eastAsia="Arial" w:hAnsi="Arial"/>
          <w:sz w:val="24"/>
          <w:szCs w:val="24"/>
        </w:rPr>
        <w:t xml:space="preserve"/>
      </w:r>
    </w:p>
    <w:p>
      <w:pPr>
        <w:spacing w:after="120"/>
        <w:jc w:val="center"/>
      </w:pPr>
      <w:hyperlink w:history="1" r:id="rId2fvsppalc9zf_0zb-jvue">
        <w:r>
          <w:rPr>
            <w:rFonts w:ascii="Arial" w:cs="Arial" w:eastAsia="Arial" w:hAnsi="Arial"/>
            <w:b/>
            <w:bCs/>
            <w:color w:val="1D4ED8"/>
            <w:sz w:val="24"/>
            <w:szCs w:val="24"/>
            <w:u w:val="single"/>
          </w:rPr>
          <w:t xml:space="preserve">Глава 28</w:t>
        </w:r>
      </w:hyperlink>
      <w:r>
        <w:rPr>
          <w:rFonts w:ascii="Arial" w:cs="Arial" w:eastAsia="Arial" w:hAnsi="Arial"/>
          <w:b/>
          <w:bCs/>
          <w:sz w:val="24"/>
          <w:szCs w:val="24"/>
        </w:rPr>
        <w:t xml:space="preserve">. Права и обязанности лицензиатов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При проведении лицензионной проверки лицензиат обязан:</w:t>
      </w:r>
    </w:p>
    <w:p>
      <w:pPr>
        <w:spacing w:after="120"/>
        <w:jc w:val="both"/>
      </w:pPr>
      <w:r>
        <w:rPr>
          <w:rFonts w:ascii="Arial" w:cs="Arial" w:eastAsia="Arial" w:hAnsi="Arial"/>
          <w:sz w:val="24"/>
          <w:szCs w:val="24"/>
        </w:rPr>
        <w:t xml:space="preserve">1) обеспечить присутствие ответственных сотрудников;</w:t>
      </w:r>
    </w:p>
    <w:p>
      <w:pPr>
        <w:spacing w:after="120"/>
        <w:jc w:val="both"/>
      </w:pPr>
      <w:r>
        <w:rPr>
          <w:rFonts w:ascii="Arial" w:cs="Arial" w:eastAsia="Arial" w:hAnsi="Arial"/>
          <w:sz w:val="24"/>
          <w:szCs w:val="24"/>
        </w:rPr>
        <w:t xml:space="preserve">2) представлять должностным лицам лицензиаров, осуществляющим проверку, документы, информацию и разъяснения по вопросам осуществления лицензируемого вида деятельности.</w:t>
      </w:r>
    </w:p>
    <w:p>
      <w:pPr>
        <w:spacing w:after="120"/>
        <w:jc w:val="both"/>
      </w:pPr>
      <w:r>
        <w:rPr>
          <w:rFonts w:ascii="Arial" w:cs="Arial" w:eastAsia="Arial" w:hAnsi="Arial"/>
          <w:sz w:val="24"/>
          <w:szCs w:val="24"/>
        </w:rPr>
        <w:t xml:space="preserve">113. При проведении лицензионной проверки лицензиаты имеют право:</w:t>
      </w:r>
    </w:p>
    <w:p>
      <w:pPr>
        <w:spacing w:after="120"/>
        <w:jc w:val="both"/>
      </w:pPr>
      <w:r>
        <w:rPr>
          <w:rFonts w:ascii="Arial" w:cs="Arial" w:eastAsia="Arial" w:hAnsi="Arial"/>
          <w:sz w:val="24"/>
          <w:szCs w:val="24"/>
        </w:rPr>
        <w:t xml:space="preserve">1) непосредственно присутствовать при проведении проверки, давать разъяснения по вопросам, относящимся к предмету лицензионной проверки;</w:t>
      </w:r>
    </w:p>
    <w:p>
      <w:pPr>
        <w:spacing w:after="120"/>
        <w:jc w:val="both"/>
      </w:pPr>
      <w:r>
        <w:rPr>
          <w:rFonts w:ascii="Arial" w:cs="Arial" w:eastAsia="Arial" w:hAnsi="Arial"/>
          <w:sz w:val="24"/>
          <w:szCs w:val="24"/>
        </w:rPr>
        <w:t xml:space="preserve">2) получать от должностного лица лицензиара информацию, которая относится к предмету проверки;</w:t>
      </w:r>
    </w:p>
    <w:p>
      <w:pPr>
        <w:spacing w:after="120"/>
        <w:jc w:val="both"/>
      </w:pPr>
      <w:r>
        <w:rPr>
          <w:rFonts w:ascii="Arial" w:cs="Arial" w:eastAsia="Arial" w:hAnsi="Arial"/>
          <w:sz w:val="24"/>
          <w:szCs w:val="24"/>
        </w:rPr>
        <w:t xml:space="preserve">3) знакомиться с результатами лицензионной проверки и указывать в акте лицензионной проверки о своем ознакомлении с результатами лицензионной проверки, согласии или несогласии с ними.</w:t>
      </w:r>
    </w:p>
    <w:p>
      <w:pPr>
        <w:spacing w:after="120"/>
        <w:jc w:val="both"/>
      </w:pPr>
      <w:r>
        <w:rPr>
          <w:rFonts w:ascii="Arial" w:cs="Arial" w:eastAsia="Arial" w:hAnsi="Arial"/>
          <w:sz w:val="24"/>
          <w:szCs w:val="24"/>
        </w:rPr>
        <w:t xml:space="preserve"/>
      </w:r>
    </w:p>
    <w:p>
      <w:pPr>
        <w:spacing w:after="120"/>
        <w:jc w:val="center"/>
      </w:pPr>
      <w:hyperlink w:history="1" r:id="rIdwy0gznep3w6jlccunrdpk">
        <w:r>
          <w:rPr>
            <w:rFonts w:ascii="Arial" w:cs="Arial" w:eastAsia="Arial" w:hAnsi="Arial"/>
            <w:b/>
            <w:bCs/>
            <w:color w:val="1D4ED8"/>
            <w:sz w:val="24"/>
            <w:szCs w:val="24"/>
            <w:u w:val="single"/>
          </w:rPr>
          <w:t xml:space="preserve">Глава 29</w:t>
        </w:r>
      </w:hyperlink>
      <w:r>
        <w:rPr>
          <w:rFonts w:ascii="Arial" w:cs="Arial" w:eastAsia="Arial" w:hAnsi="Arial"/>
          <w:b/>
          <w:bCs/>
          <w:sz w:val="24"/>
          <w:szCs w:val="24"/>
        </w:rPr>
        <w:t xml:space="preserve">. Результаты лицензионного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Результатами осуществления лицензиаром лицензионного контроля являются один или несколько из нижеследующих:</w:t>
      </w:r>
    </w:p>
    <w:p>
      <w:pPr>
        <w:spacing w:after="120"/>
        <w:jc w:val="both"/>
      </w:pPr>
      <w:r>
        <w:rPr>
          <w:rFonts w:ascii="Arial" w:cs="Arial" w:eastAsia="Arial" w:hAnsi="Arial"/>
          <w:sz w:val="24"/>
          <w:szCs w:val="24"/>
        </w:rPr>
        <w:t xml:space="preserve">1) акт проверки;</w:t>
      </w:r>
    </w:p>
    <w:p>
      <w:pPr>
        <w:spacing w:after="120"/>
        <w:jc w:val="both"/>
      </w:pPr>
      <w:r>
        <w:rPr>
          <w:rFonts w:ascii="Arial" w:cs="Arial" w:eastAsia="Arial" w:hAnsi="Arial"/>
          <w:sz w:val="24"/>
          <w:szCs w:val="24"/>
        </w:rPr>
        <w:t xml:space="preserve">2) письменное предупреждение об устранении нарушений лицензионных требований;</w:t>
      </w:r>
    </w:p>
    <w:p>
      <w:pPr>
        <w:spacing w:after="120"/>
        <w:jc w:val="both"/>
      </w:pPr>
      <w:r>
        <w:rPr>
          <w:rFonts w:ascii="Arial" w:cs="Arial" w:eastAsia="Arial" w:hAnsi="Arial"/>
          <w:sz w:val="24"/>
          <w:szCs w:val="24"/>
        </w:rPr>
        <w:t xml:space="preserve">3) протокол о правонарушении (штраф);</w:t>
      </w:r>
    </w:p>
    <w:p>
      <w:pPr>
        <w:spacing w:after="120"/>
        <w:jc w:val="both"/>
      </w:pPr>
      <w:r>
        <w:rPr>
          <w:rFonts w:ascii="Arial" w:cs="Arial" w:eastAsia="Arial" w:hAnsi="Arial"/>
          <w:sz w:val="24"/>
          <w:szCs w:val="24"/>
        </w:rPr>
        <w:t xml:space="preserve">4) решение о приостановлении действия лицензии;</w:t>
      </w:r>
    </w:p>
    <w:p>
      <w:pPr>
        <w:spacing w:after="120"/>
        <w:jc w:val="both"/>
      </w:pPr>
      <w:r>
        <w:rPr>
          <w:rFonts w:ascii="Arial" w:cs="Arial" w:eastAsia="Arial" w:hAnsi="Arial"/>
          <w:sz w:val="24"/>
          <w:szCs w:val="24"/>
        </w:rPr>
        <w:t xml:space="preserve">5) решение о возобновлении действия лицензии;</w:t>
      </w:r>
    </w:p>
    <w:p>
      <w:pPr>
        <w:spacing w:after="120"/>
        <w:jc w:val="both"/>
      </w:pPr>
      <w:r>
        <w:rPr>
          <w:rFonts w:ascii="Arial" w:cs="Arial" w:eastAsia="Arial" w:hAnsi="Arial"/>
          <w:sz w:val="24"/>
          <w:szCs w:val="24"/>
        </w:rPr>
        <w:t xml:space="preserve">6) решение о направлении в суд искового заявления об аннулировании лицензии;</w:t>
      </w:r>
    </w:p>
    <w:p>
      <w:pPr>
        <w:spacing w:after="120"/>
        <w:jc w:val="both"/>
      </w:pPr>
      <w:r>
        <w:rPr>
          <w:rFonts w:ascii="Arial" w:cs="Arial" w:eastAsia="Arial" w:hAnsi="Arial"/>
          <w:sz w:val="24"/>
          <w:szCs w:val="24"/>
        </w:rPr>
        <w:t xml:space="preserve">7) решение об отзыве, прекращении лицензии.</w:t>
      </w:r>
    </w:p>
    <w:p>
      <w:pPr>
        <w:spacing w:after="120"/>
        <w:jc w:val="both"/>
      </w:pPr>
      <w:r>
        <w:rPr>
          <w:rFonts w:ascii="Arial" w:cs="Arial" w:eastAsia="Arial" w:hAnsi="Arial"/>
          <w:sz w:val="24"/>
          <w:szCs w:val="24"/>
        </w:rPr>
        <w:t xml:space="preserve"/>
      </w:r>
    </w:p>
    <w:p>
      <w:pPr>
        <w:spacing w:after="120"/>
        <w:jc w:val="center"/>
      </w:pPr>
      <w:hyperlink w:history="1" r:id="rIdjzigp0gedep9dgoob2yxe">
        <w:r>
          <w:rPr>
            <w:rFonts w:ascii="Arial" w:cs="Arial" w:eastAsia="Arial" w:hAnsi="Arial"/>
            <w:b/>
            <w:bCs/>
            <w:color w:val="1D4ED8"/>
            <w:sz w:val="24"/>
            <w:szCs w:val="24"/>
            <w:u w:val="single"/>
          </w:rPr>
          <w:t xml:space="preserve">Глава 30</w:t>
        </w:r>
      </w:hyperlink>
      <w:r>
        <w:rPr>
          <w:rFonts w:ascii="Arial" w:cs="Arial" w:eastAsia="Arial" w:hAnsi="Arial"/>
          <w:b/>
          <w:bCs/>
          <w:sz w:val="24"/>
          <w:szCs w:val="24"/>
        </w:rPr>
        <w:t xml:space="preserve">. Осуществление лицензионного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Срок проведения каждой из проверок не должен превышать тридцати календарных дней.</w:t>
      </w:r>
    </w:p>
    <w:p>
      <w:pPr>
        <w:spacing w:after="120"/>
        <w:jc w:val="both"/>
      </w:pPr>
      <w:r>
        <w:rPr>
          <w:rFonts w:ascii="Arial" w:cs="Arial" w:eastAsia="Arial" w:hAnsi="Arial"/>
          <w:sz w:val="24"/>
          <w:szCs w:val="24"/>
        </w:rPr>
        <w:t xml:space="preserve">116. Меры воздействия со стороны лицензиара в случае выявления нарушений в ходе проверки оформляются непосредственно после ее завершения.</w:t>
      </w:r>
    </w:p>
    <w:p>
      <w:pPr>
        <w:spacing w:after="120"/>
        <w:jc w:val="both"/>
      </w:pPr>
      <w:r>
        <w:rPr>
          <w:rFonts w:ascii="Arial" w:cs="Arial" w:eastAsia="Arial" w:hAnsi="Arial"/>
          <w:sz w:val="24"/>
          <w:szCs w:val="24"/>
        </w:rPr>
        <w:t xml:space="preserve">117. Срок приостановления действия лицензии устанавливается лицензиаром и не может превышать 90 календарных дней.</w:t>
      </w:r>
    </w:p>
    <w:p>
      <w:pPr>
        <w:spacing w:after="120"/>
        <w:jc w:val="both"/>
      </w:pPr>
      <w:r>
        <w:rPr>
          <w:rFonts w:ascii="Arial" w:cs="Arial" w:eastAsia="Arial" w:hAnsi="Arial"/>
          <w:sz w:val="24"/>
          <w:szCs w:val="24"/>
        </w:rPr>
        <w:t xml:space="preserve"/>
      </w:r>
    </w:p>
    <w:p>
      <w:pPr>
        <w:spacing w:after="120"/>
        <w:jc w:val="center"/>
      </w:pPr>
      <w:hyperlink w:history="1" r:id="rId9oqvmo6epceidv71-fwgn">
        <w:r>
          <w:rPr>
            <w:rFonts w:ascii="Arial" w:cs="Arial" w:eastAsia="Arial" w:hAnsi="Arial"/>
            <w:b/>
            <w:bCs/>
            <w:color w:val="1D4ED8"/>
            <w:sz w:val="24"/>
            <w:szCs w:val="24"/>
            <w:u w:val="single"/>
          </w:rPr>
          <w:t xml:space="preserve">Глава 31</w:t>
        </w:r>
      </w:hyperlink>
      <w:r>
        <w:rPr>
          <w:rFonts w:ascii="Arial" w:cs="Arial" w:eastAsia="Arial" w:hAnsi="Arial"/>
          <w:b/>
          <w:bCs/>
          <w:sz w:val="24"/>
          <w:szCs w:val="24"/>
        </w:rPr>
        <w:t xml:space="preserve">. Процедуры лицензионного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При осуществлении лицензионного контроля могут выполняться следующие процедуры:</w:t>
      </w:r>
    </w:p>
    <w:p>
      <w:pPr>
        <w:spacing w:after="120"/>
        <w:jc w:val="both"/>
      </w:pPr>
      <w:r>
        <w:rPr>
          <w:rFonts w:ascii="Arial" w:cs="Arial" w:eastAsia="Arial" w:hAnsi="Arial"/>
          <w:sz w:val="24"/>
          <w:szCs w:val="24"/>
        </w:rPr>
        <w:t xml:space="preserve">1) разработка и утверждение ежеквартального плана проведения лицензионных проверок;</w:t>
      </w:r>
    </w:p>
    <w:p>
      <w:pPr>
        <w:spacing w:after="120"/>
        <w:jc w:val="both"/>
      </w:pPr>
      <w:r>
        <w:rPr>
          <w:rFonts w:ascii="Arial" w:cs="Arial" w:eastAsia="Arial" w:hAnsi="Arial"/>
          <w:sz w:val="24"/>
          <w:szCs w:val="24"/>
        </w:rPr>
        <w:t xml:space="preserve">2) проведение лицензионной проверки;</w:t>
      </w:r>
    </w:p>
    <w:p>
      <w:pPr>
        <w:spacing w:after="120"/>
        <w:jc w:val="both"/>
      </w:pPr>
      <w:r>
        <w:rPr>
          <w:rFonts w:ascii="Arial" w:cs="Arial" w:eastAsia="Arial" w:hAnsi="Arial"/>
          <w:sz w:val="24"/>
          <w:szCs w:val="24"/>
        </w:rPr>
        <w:t xml:space="preserve">3) вынесение и контроль исполнения предупреждения об устранении выявленных нарушений в ходе лицензионной проверки;</w:t>
      </w:r>
    </w:p>
    <w:p>
      <w:pPr>
        <w:spacing w:after="120"/>
        <w:jc w:val="both"/>
      </w:pPr>
      <w:r>
        <w:rPr>
          <w:rFonts w:ascii="Arial" w:cs="Arial" w:eastAsia="Arial" w:hAnsi="Arial"/>
          <w:sz w:val="24"/>
          <w:szCs w:val="24"/>
        </w:rPr>
        <w:t xml:space="preserve">4) составление протокола о правонарушении по выявленному в ходе лицензионной проверки нарушению;</w:t>
      </w:r>
    </w:p>
    <w:p>
      <w:pPr>
        <w:spacing w:after="120"/>
        <w:jc w:val="both"/>
      </w:pPr>
      <w:r>
        <w:rPr>
          <w:rFonts w:ascii="Arial" w:cs="Arial" w:eastAsia="Arial" w:hAnsi="Arial"/>
          <w:sz w:val="24"/>
          <w:szCs w:val="24"/>
        </w:rPr>
        <w:t xml:space="preserve">5) приостановление и возобновление действия лицензии;</w:t>
      </w:r>
    </w:p>
    <w:p>
      <w:pPr>
        <w:spacing w:after="120"/>
        <w:jc w:val="both"/>
      </w:pPr>
      <w:r>
        <w:rPr>
          <w:rFonts w:ascii="Arial" w:cs="Arial" w:eastAsia="Arial" w:hAnsi="Arial"/>
          <w:sz w:val="24"/>
          <w:szCs w:val="24"/>
        </w:rPr>
        <w:t xml:space="preserve">6) подача искового заявления в судебные органы для рассмотрения вопроса об аннулировании лицензии;</w:t>
      </w:r>
    </w:p>
    <w:p>
      <w:pPr>
        <w:spacing w:after="120"/>
        <w:jc w:val="both"/>
      </w:pPr>
      <w:r>
        <w:rPr>
          <w:rFonts w:ascii="Arial" w:cs="Arial" w:eastAsia="Arial" w:hAnsi="Arial"/>
          <w:sz w:val="24"/>
          <w:szCs w:val="24"/>
        </w:rPr>
        <w:t xml:space="preserve">7) отзыв лицензии.</w:t>
      </w:r>
    </w:p>
    <w:p>
      <w:pPr>
        <w:spacing w:after="120"/>
        <w:jc w:val="both"/>
      </w:pPr>
      <w:r>
        <w:rPr>
          <w:rFonts w:ascii="Arial" w:cs="Arial" w:eastAsia="Arial" w:hAnsi="Arial"/>
          <w:sz w:val="24"/>
          <w:szCs w:val="24"/>
        </w:rPr>
        <w:t xml:space="preserve"/>
      </w:r>
    </w:p>
    <w:p>
      <w:pPr>
        <w:spacing w:after="120"/>
        <w:jc w:val="center"/>
      </w:pPr>
      <w:hyperlink w:history="1" r:id="rIdiv-pgkqyb-hgu3fot5fc8">
        <w:r>
          <w:rPr>
            <w:rFonts w:ascii="Arial" w:cs="Arial" w:eastAsia="Arial" w:hAnsi="Arial"/>
            <w:b/>
            <w:bCs/>
            <w:color w:val="1D4ED8"/>
            <w:sz w:val="24"/>
            <w:szCs w:val="24"/>
            <w:u w:val="single"/>
          </w:rPr>
          <w:t xml:space="preserve">Глава 32</w:t>
        </w:r>
      </w:hyperlink>
      <w:r>
        <w:rPr>
          <w:rFonts w:ascii="Arial" w:cs="Arial" w:eastAsia="Arial" w:hAnsi="Arial"/>
          <w:b/>
          <w:bCs/>
          <w:sz w:val="24"/>
          <w:szCs w:val="24"/>
        </w:rPr>
        <w:t xml:space="preserve">. Разработка и утверждение ежегодного плана</w:t>
      </w:r>
    </w:p>
    <w:p>
      <w:pPr>
        <w:spacing w:after="120"/>
        <w:jc w:val="center"/>
      </w:pPr>
      <w:r>
        <w:rPr>
          <w:rFonts w:ascii="Arial" w:cs="Arial" w:eastAsia="Arial" w:hAnsi="Arial"/>
          <w:b/>
          <w:bCs/>
          <w:sz w:val="24"/>
          <w:szCs w:val="24"/>
        </w:rPr>
        <w:t xml:space="preserve">лицензионных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Лицензиаром разрабатывается и утверждается ежегодный план проведения плановых лицензионных проверок (далее - План).</w:t>
      </w:r>
    </w:p>
    <w:p>
      <w:pPr>
        <w:spacing w:after="120"/>
        <w:jc w:val="both"/>
      </w:pPr>
      <w:r>
        <w:rPr>
          <w:rFonts w:ascii="Arial" w:cs="Arial" w:eastAsia="Arial" w:hAnsi="Arial"/>
          <w:sz w:val="24"/>
          <w:szCs w:val="24"/>
        </w:rPr>
        <w:t xml:space="preserve">120. План утверждается приказом лицензиара за 30 календарных дней до начала года.</w:t>
      </w:r>
    </w:p>
    <w:p>
      <w:pPr>
        <w:spacing w:after="120"/>
        <w:jc w:val="both"/>
      </w:pPr>
      <w:r>
        <w:rPr>
          <w:rFonts w:ascii="Arial" w:cs="Arial" w:eastAsia="Arial" w:hAnsi="Arial"/>
          <w:sz w:val="24"/>
          <w:szCs w:val="24"/>
        </w:rPr>
        <w:t xml:space="preserve">121. План доводится до сведения заинтересованных лиц посредством его размещения на официальном сайте лицензиара сразу после его утверждения.</w:t>
      </w:r>
    </w:p>
    <w:p>
      <w:pPr>
        <w:spacing w:after="120"/>
        <w:jc w:val="both"/>
      </w:pPr>
      <w:r>
        <w:rPr>
          <w:rFonts w:ascii="Arial" w:cs="Arial" w:eastAsia="Arial" w:hAnsi="Arial"/>
          <w:sz w:val="24"/>
          <w:szCs w:val="24"/>
        </w:rPr>
        <w:t xml:space="preserve">122. Лицензиар при необходимости вносит изменения в План.</w:t>
      </w:r>
    </w:p>
    <w:p>
      <w:pPr>
        <w:spacing w:after="120"/>
        <w:jc w:val="both"/>
      </w:pPr>
      <w:r>
        <w:rPr>
          <w:rFonts w:ascii="Arial" w:cs="Arial" w:eastAsia="Arial" w:hAnsi="Arial"/>
          <w:sz w:val="24"/>
          <w:szCs w:val="24"/>
        </w:rPr>
        <w:t xml:space="preserve">123. Информация о внесенных в План изменениях в течение десяти календарных дней доводится до лицензиатов, а также размещается на официальном сайте лицензиара в день внесения этих изменений.».</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20 октября 2023 года № 84 (3533)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lvdacgs4w0ximmkczkgm">
      <w:r>
        <w:rPr>
          <w:rFonts w:ascii="Arial" w:cs="Arial" w:eastAsia="Arial" w:hAnsi="Arial"/>
          <w:color w:val="132D3F"/>
          <w:sz w:val="16"/>
          <w:szCs w:val="16"/>
          <w:u w:val="single"/>
        </w:rPr>
        <w:t xml:space="preserve">dalil.kg/document/160536</w:t>
      </w:r>
    </w:hyperlink>
  </w:p>
  <w:p>
    <w:pPr>
      <w:spacing w:after="0" w:before="40"/>
      <w:jc w:val="center"/>
    </w:pPr>
    <w:hyperlink w:history="1" r:id="rIdqndczx1lfgep2riy_3tl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debqxhxvjsdna1pbfrj" Type="http://schemas.openxmlformats.org/officeDocument/2006/relationships/hyperlink" Target="https://dalil.kg/document/160716" TargetMode="External"/><Relationship Id="rIdcrlkqe7o_msjb3oq3grv2" Type="http://schemas.openxmlformats.org/officeDocument/2006/relationships/hyperlink" Target="https://dalil.kg/document/205058#st_28" TargetMode="External"/><Relationship Id="rIdipgity6fmvoidjfh4yukl" Type="http://schemas.openxmlformats.org/officeDocument/2006/relationships/hyperlink" Target="https://dalil.kg/document/112301#st_13" TargetMode="External"/><Relationship Id="rId8ak9mgr5eihlmbppiligo" Type="http://schemas.openxmlformats.org/officeDocument/2006/relationships/hyperlink" Target="https://dalil.kg/document/112301#st_17" TargetMode="External"/><Relationship Id="rIdk2wjnytgkygh1rfjwfku4" Type="http://schemas.openxmlformats.org/officeDocument/2006/relationships/hyperlink" Target="https://dalil.kg/document/98713" TargetMode="External"/><Relationship Id="rIdp3codirrb5tztgbqatzlw" Type="http://schemas.openxmlformats.org/officeDocument/2006/relationships/hyperlink" Target="https://dalil.kg/document/160537" TargetMode="External"/><Relationship Id="rIdopyo9nbcotmzja6nzcwkj" Type="http://schemas.openxmlformats.org/officeDocument/2006/relationships/hyperlink" Target="https://dalil.kg/document/160537" TargetMode="External"/><Relationship Id="rIddlcnujtfxwxags4oqvxnn" Type="http://schemas.openxmlformats.org/officeDocument/2006/relationships/hyperlink" Target="https://dalil.kg/document/98713" TargetMode="External"/><Relationship Id="rId4ueycaidgoyb3dwazj6p6" Type="http://schemas.openxmlformats.org/officeDocument/2006/relationships/hyperlink" Target="https://dalil.kg/document/160537#p2" TargetMode="External"/><Relationship Id="rIdo85temq3exal7i73dudi6" Type="http://schemas.openxmlformats.org/officeDocument/2006/relationships/hyperlink" Target="https://dalil.kg/document/160537#p71" TargetMode="External"/><Relationship Id="rIdz6uzjpuemcvnqsq41azjf" Type="http://schemas.openxmlformats.org/officeDocument/2006/relationships/hyperlink" Target="https://dalil.kg/document/160537#p72" TargetMode="External"/><Relationship Id="rIdgomgaegfpux0mq6sn2dro" Type="http://schemas.openxmlformats.org/officeDocument/2006/relationships/hyperlink" Target="https://dalil.kg/document/160537#p73" TargetMode="External"/><Relationship Id="rId_avrrnomvv06hzdfs8bm6" Type="http://schemas.openxmlformats.org/officeDocument/2006/relationships/hyperlink" Target="https://dalil.kg/document/160537#p74" TargetMode="External"/><Relationship Id="rIdso4fhc3kjqm2l38gtg2zz" Type="http://schemas.openxmlformats.org/officeDocument/2006/relationships/hyperlink" Target="https://dalil.kg/document/160537#p76" TargetMode="External"/><Relationship Id="rIdv1a-lroegp7x6-qruvaxr" Type="http://schemas.openxmlformats.org/officeDocument/2006/relationships/hyperlink" Target="https://dalil.kg/document/160537#p78" TargetMode="External"/><Relationship Id="rIdb1-aea--08ev5cgzklx5w" Type="http://schemas.openxmlformats.org/officeDocument/2006/relationships/hyperlink" Target="https://dalil.kg/document/160537#p82" TargetMode="External"/><Relationship Id="rId0om-huiqcfjrvmj7rsvpt" Type="http://schemas.openxmlformats.org/officeDocument/2006/relationships/hyperlink" Target="https://dalil.kg/document/160537#p83" TargetMode="External"/><Relationship Id="rIdiupqwayquczcu6jf1bq8j" Type="http://schemas.openxmlformats.org/officeDocument/2006/relationships/hyperlink" Target="https://dalil.kg/document/160537#p2" TargetMode="External"/><Relationship Id="rIdpdvnvzgjbq7gtfmxovvm-" Type="http://schemas.openxmlformats.org/officeDocument/2006/relationships/hyperlink" Target="https://dalil.kg/document/160537#p71" TargetMode="External"/><Relationship Id="rIddlubkcgkn_k1wpjmw1uon" Type="http://schemas.openxmlformats.org/officeDocument/2006/relationships/hyperlink" Target="https://dalil.kg/document/160537#p72" TargetMode="External"/><Relationship Id="rIdaofrxrtvil7h7tlcpmdbe" Type="http://schemas.openxmlformats.org/officeDocument/2006/relationships/hyperlink" Target="https://dalil.kg/document/160537#p73" TargetMode="External"/><Relationship Id="rIdf3rztmnxwojdanre7iwkz" Type="http://schemas.openxmlformats.org/officeDocument/2006/relationships/hyperlink" Target="https://dalil.kg/document/160537#p74" TargetMode="External"/><Relationship Id="rIdifwv3uatsqt5devvaxivy" Type="http://schemas.openxmlformats.org/officeDocument/2006/relationships/hyperlink" Target="https://dalil.kg/document/160537#p76" TargetMode="External"/><Relationship Id="rId-ugblasrvvxj7fz4w-f0y" Type="http://schemas.openxmlformats.org/officeDocument/2006/relationships/hyperlink" Target="https://dalil.kg/document/160537#p78" TargetMode="External"/><Relationship Id="rIdsvl2-t_6aaelyviwbvswi" Type="http://schemas.openxmlformats.org/officeDocument/2006/relationships/hyperlink" Target="https://dalil.kg/document/160537#p82" TargetMode="External"/><Relationship Id="rIdaa1uevnqkvo3a9hluxrrd" Type="http://schemas.openxmlformats.org/officeDocument/2006/relationships/hyperlink" Target="https://dalil.kg/document/160537#p83" TargetMode="External"/><Relationship Id="rIduc5igtyqj8f1rdxkd98dn" Type="http://schemas.openxmlformats.org/officeDocument/2006/relationships/hyperlink" Target="https://dalil.kg/document/160537#p7_3" TargetMode="External"/><Relationship Id="rIdbce3ini0j-5deneva3txh" Type="http://schemas.openxmlformats.org/officeDocument/2006/relationships/hyperlink" Target="https://dalil.kg/document/160537#p17" TargetMode="External"/><Relationship Id="rIdvz_hie---fppofuxrp54-" Type="http://schemas.openxmlformats.org/officeDocument/2006/relationships/hyperlink" Target="https://dalil.kg/document/160537#p27" TargetMode="External"/><Relationship Id="rIddeq-gelz9tdqiqlbi3i92" Type="http://schemas.openxmlformats.org/officeDocument/2006/relationships/hyperlink" Target="https://dalil.kg/document/160537#p38" TargetMode="External"/><Relationship Id="rIdwz34yldqq9kcb_6fusmzk" Type="http://schemas.openxmlformats.org/officeDocument/2006/relationships/hyperlink" Target="https://dalil.kg/document/160537#p50" TargetMode="External"/><Relationship Id="rId9sy0qdt-rrjfiwdmqn4gq" Type="http://schemas.openxmlformats.org/officeDocument/2006/relationships/hyperlink" Target="https://dalil.kg/document/202677" TargetMode="External"/><Relationship Id="rIdhjy3cein4wuasddxrilek" Type="http://schemas.openxmlformats.org/officeDocument/2006/relationships/hyperlink" Target="https://dalil.kg/document/160537#p66" TargetMode="External"/><Relationship Id="rIde96m9pd01lgojpnspampb" Type="http://schemas.openxmlformats.org/officeDocument/2006/relationships/hyperlink" Target="https://dalil.kg/document/160537#g24" TargetMode="External"/><Relationship Id="rIdrdhp2i8f5e6f0nirepljo" Type="http://schemas.openxmlformats.org/officeDocument/2006/relationships/hyperlink" Target="https://dalil.kg/document/160537#g32" TargetMode="External"/><Relationship Id="rIdobomaz5megb7v-umnchq5" Type="http://schemas.openxmlformats.org/officeDocument/2006/relationships/hyperlink" Target="https://dalil.kg/document/160537#g24" TargetMode="External"/><Relationship Id="rId9y35g9fkhedcvpvsnjndr" Type="http://schemas.openxmlformats.org/officeDocument/2006/relationships/hyperlink" Target="https://dalil.kg/document/205058" TargetMode="External"/><Relationship Id="rId4vo6qfqhkajv0fagjs_3w" Type="http://schemas.openxmlformats.org/officeDocument/2006/relationships/hyperlink" Target="https://dalil.kg/document/160537#g25" TargetMode="External"/><Relationship Id="rId0dssqrzmbkaev8e6ymr-b" Type="http://schemas.openxmlformats.org/officeDocument/2006/relationships/hyperlink" Target="https://dalil.kg/document/160537#g26" TargetMode="External"/><Relationship Id="rIdjp98jdl1uwuqii8qz714k" Type="http://schemas.openxmlformats.org/officeDocument/2006/relationships/hyperlink" Target="https://dalil.kg/document/112306" TargetMode="External"/><Relationship Id="rIdaetankwp-xx6pouh0xqfj" Type="http://schemas.openxmlformats.org/officeDocument/2006/relationships/hyperlink" Target="https://dalil.kg/document/160537#g27" TargetMode="External"/><Relationship Id="rIdxh5xsfedlasw8l2ud5j87" Type="http://schemas.openxmlformats.org/officeDocument/2006/relationships/hyperlink" Target="https://dalil.kg/document/112306" TargetMode="External"/><Relationship Id="rId2fvsppalc9zf_0zb-jvue" Type="http://schemas.openxmlformats.org/officeDocument/2006/relationships/hyperlink" Target="https://dalil.kg/document/160537#g28" TargetMode="External"/><Relationship Id="rIdwy0gznep3w6jlccunrdpk" Type="http://schemas.openxmlformats.org/officeDocument/2006/relationships/hyperlink" Target="https://dalil.kg/document/160537#g29" TargetMode="External"/><Relationship Id="rIdjzigp0gedep9dgoob2yxe" Type="http://schemas.openxmlformats.org/officeDocument/2006/relationships/hyperlink" Target="https://dalil.kg/document/160537#g30" TargetMode="External"/><Relationship Id="rId9oqvmo6epceidv71-fwgn" Type="http://schemas.openxmlformats.org/officeDocument/2006/relationships/hyperlink" Target="https://dalil.kg/document/160537#g31" TargetMode="External"/><Relationship Id="rIdiv-pgkqyb-hgu3fot5fc8" Type="http://schemas.openxmlformats.org/officeDocument/2006/relationships/hyperlink" Target="https://dalil.kg/document/160537#g32"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lvdacgs4w0ximmkczkgm" Type="http://schemas.openxmlformats.org/officeDocument/2006/relationships/hyperlink" Target="https://dalil.kg/document/160536" TargetMode="External"/><Relationship Id="rIdqndczx1lfgep2riy_3tl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2026-09-23T22:27:27.994Z</dcterms:created>
  <dcterms:modified xsi:type="dcterms:W3CDTF">2026-09-23T22:27:27.994Z</dcterms:modified>
</cp:coreProperties>
</file>

<file path=docProps/custom.xml><?xml version="1.0" encoding="utf-8"?>
<Properties xmlns="http://schemas.openxmlformats.org/officeDocument/2006/custom-properties" xmlns:vt="http://schemas.openxmlformats.org/officeDocument/2006/docPropsVTypes"/>
</file>