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</w:t>
      </w:r>
      <w:r>
        <w:rPr>
          <w:rFonts w:ascii="Arial" w:cs="Arial" w:eastAsia="Arial" w:hAnsi="Arial"/>
          <w:sz w:val="24"/>
          <w:szCs w:val="24"/>
        </w:rPr>
        <w:t xml:space="preserve">ноября</w:t>
      </w:r>
      <w:r>
        <w:rPr>
          <w:rFonts w:ascii="Arial" w:cs="Arial" w:eastAsia="Arial" w:hAnsi="Arial"/>
          <w:sz w:val="24"/>
          <w:szCs w:val="24"/>
        </w:rPr>
        <w:t xml:space="preserve"> 2023 года № 617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(трансформации) земель, расположенных на территории Шаркского айылного аймака Кара-Суйского района Ошской области Кыргызской Республики из категории «Земли сельскохозяйственного назначения» в категорию «Земли промышленности, транспорта, связи, энергетики, обороны и иного назначения»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индустриально-логистического центра на территории Шаркского айылного аймака Кара-Суйского района Ошской области Кыргызской Республики, в соответствии со </w:t>
      </w:r>
      <w:hyperlink w:history="1" r:id="rIdpag-5xshpkpyixzmryt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dglbettgxpjvonwaipb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переводе (трансформации) земельных участков», пунктом 6 </w:t>
      </w:r>
      <w:hyperlink w:history="1" r:id="rIdpnccsxfle-noogwkrk9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введении моратория на перевод (трансформацию) орошаемых земель пашни в другие категории земель и виды угодий», статьями </w:t>
      </w:r>
      <w:hyperlink w:history="1" r:id="rId55how4p9vq5rpshad0m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ip2jhuzef9axb59ili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Республики», принимая во внимание заключение полномочного представителя Президента Кыргызской Республики в Ошской области Кыргызской Республики от 8 июня   2023 года № 01-39/1067 и постановление государственной администрации Кара-Суйского района Ошской области Кыргызской Республики от 5 июня 2023 года № 35,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земельный участок, площадью 6,85 га орошаемой пашни, находящийся в частной собственности Озубекова Каныбека Адылбековича, расположенный на территории Шаркского айылного аймака Кара-Суйского района Ошской области Кыргызской Республики в контуре № 364, из категории «Земли сельскохозяйственного назначения» в категорию «Земли промышленности, транспорта, связи, энергетики, обороны и иного назначения» для строительства индустриально-логистического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Кара-Суйского района Ошской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–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– использование земель, указанных в пункте 1 настоящего постановления,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– 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– уплату собственником земельного участка  суммы стоимости возмещения потерь сельскохозяйственного производства и упущенной выгоды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–  изъятие указанных земель в случае использования не по целевому назначению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гоября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94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oew6s5ewghjovelgdr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dalil.kg/document/160624</w:t>
      </w:r>
    </w:hyperlink>
  </w:p>
  <w:p>
    <w:pPr>
      <w:spacing w:after="0" w:before="40"/>
      <w:jc w:val="center"/>
    </w:pPr>
    <w:hyperlink w:history="1" r:id="rId1yf6thg_zdvsdsowwqg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g-5xshpkpyixzmrytpp" Type="http://schemas.openxmlformats.org/officeDocument/2006/relationships/hyperlink" Target="https://dalil.kg/document/8#st_20" TargetMode="External"/><Relationship Id="rIddglbettgxpjvonwaipbxy" Type="http://schemas.openxmlformats.org/officeDocument/2006/relationships/hyperlink" Target="https://dalil.kg/document/203953#st_6" TargetMode="External"/><Relationship Id="rIdpnccsxfle-noogwkrk93j" Type="http://schemas.openxmlformats.org/officeDocument/2006/relationships/hyperlink" Target="https://dalil.kg/document/202627#st_1" TargetMode="External"/><Relationship Id="rId55how4p9vq5rpshad0ma2" Type="http://schemas.openxmlformats.org/officeDocument/2006/relationships/hyperlink" Target="https://dalil.kg/document/112301#st_13" TargetMode="External"/><Relationship Id="rIdeip2jhuzef9axb59ili7-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oew6s5ewghjovelgdruv" Type="http://schemas.openxmlformats.org/officeDocument/2006/relationships/hyperlink" Target="https://dalil.kg/document/160624" TargetMode="External"/><Relationship Id="rId1yf6thg_zdvsdsowwqg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2026-09-28T05:55:39.214Z</dcterms:created>
  <dcterms:modified xsi:type="dcterms:W3CDTF">2026-09-28T05:55:39.214Z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